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p>
    <w:p>
      <w:pPr>
        <w:pStyle w:val="style0"/>
        <w:spacing w:after="0" w:lineRule="auto" w:line="240"/>
        <w:jc w:val="center"/>
        <w:rPr>
          <w:rFonts w:ascii="Book Antiqua" w:cs="Book Antiqua" w:hAnsi="Book Antiqua"/>
          <w:sz w:val="20"/>
          <w:szCs w:val="24"/>
          <w:lang w:val="id-ID" w:eastAsia="en-US"/>
        </w:rPr>
      </w:pPr>
    </w:p>
    <w:p>
      <w:pPr>
        <w:pStyle w:val="style0"/>
        <w:spacing w:after="0" w:lineRule="auto" w:line="240"/>
        <w:rPr>
          <w:rFonts w:ascii="Book Antiqua" w:cs="Book Antiqua" w:hAnsi="Book Antiqua"/>
          <w:sz w:val="20"/>
          <w:szCs w:val="24"/>
          <w:lang w:val="id-ID" w:eastAsia="en-US"/>
        </w:rPr>
      </w:pPr>
    </w:p>
    <w:p>
      <w:pPr>
        <w:pStyle w:val="style0"/>
        <w:spacing w:after="0" w:lineRule="auto" w:line="240"/>
        <w:rPr>
          <w:rFonts w:ascii="Book Antiqua" w:cs="Book Antiqua" w:hAnsi="Book Antiqua"/>
          <w:sz w:val="20"/>
          <w:szCs w:val="24"/>
          <w:lang w:val="id-ID" w:eastAsia="en-US"/>
        </w:rPr>
      </w:pPr>
    </w:p>
    <w:p>
      <w:pPr>
        <w:pStyle w:val="style0"/>
        <w:spacing w:after="0" w:lineRule="auto" w:line="240"/>
        <w:rPr>
          <w:rFonts w:ascii="Book Antiqua" w:cs="Book Antiqua" w:hAnsi="Book Antiqua"/>
          <w:sz w:val="20"/>
          <w:szCs w:val="24"/>
          <w:lang w:val="id-ID" w:eastAsia="en-US"/>
        </w:rPr>
      </w:pPr>
    </w:p>
    <w:p>
      <w:pPr>
        <w:pStyle w:val="style0"/>
        <w:spacing w:after="0" w:lineRule="auto" w:line="240"/>
        <w:rPr/>
      </w:pPr>
      <w:r>
        <w:rPr>
          <w:noProof/>
          <w:lang w:bidi="ar-SA" w:eastAsia="en-US"/>
        </w:rPr>
        <w:drawing>
          <wp:anchor distT="0" distB="0" distL="0" distR="0" simplePos="false" relativeHeight="2" behindDoc="true" locked="false" layoutInCell="false" allowOverlap="true">
            <wp:simplePos x="0" y="0"/>
            <wp:positionH relativeFrom="column">
              <wp:posOffset>-21590</wp:posOffset>
            </wp:positionH>
            <wp:positionV relativeFrom="paragraph">
              <wp:posOffset>-724535</wp:posOffset>
            </wp:positionV>
            <wp:extent cx="5443855" cy="635000"/>
            <wp:effectExtent l="0" t="0" r="0" b="0"/>
            <wp:wrapNone/>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7" t="-56" r="-7" b="-56"/>
                    <a:stretch/>
                  </pic:blipFill>
                  <pic:spPr>
                    <a:xfrm rot="0">
                      <a:off x="0" y="0"/>
                      <a:ext cx="5443855" cy="635000"/>
                    </a:xfrm>
                    <a:prstGeom prst="rect"/>
                  </pic:spPr>
                </pic:pic>
              </a:graphicData>
            </a:graphic>
          </wp:anchor>
        </w:drawing>
      </w:r>
      <w:r>
        <w:rPr>
          <w:rFonts w:ascii="Book Antiqua" w:cs="Book Antiqua" w:hAnsi="Book Antiqua"/>
          <w:sz w:val="20"/>
          <w:szCs w:val="20"/>
          <w:lang w:val="id-ID" w:eastAsia="en-US"/>
        </w:rPr>
        <w:t>Volume 1 Number 1, February-May 2019: Pp. 1-5</w:t>
      </w:r>
    </w:p>
    <w:p>
      <w:pPr>
        <w:pStyle w:val="style0"/>
        <w:spacing w:after="0" w:lineRule="auto" w:line="240"/>
        <w:rPr>
          <w:rFonts w:ascii="Book Antiqua" w:cs="Book Antiqua" w:hAnsi="Book Antiqua"/>
          <w:sz w:val="20"/>
          <w:szCs w:val="20"/>
          <w:lang w:val="id-ID" w:bidi="ar-SA" w:eastAsia="en-US"/>
        </w:rPr>
      </w:pPr>
      <w:r>
        <w:rPr>
          <w:noProof/>
          <w:lang w:bidi="ar-SA" w:eastAsia="en-US"/>
        </w:rPr>
        <w:drawing>
          <wp:anchor distT="0" distB="0" distL="0" distR="0" simplePos="false" relativeHeight="3" behindDoc="true" locked="false" layoutInCell="false" allowOverlap="true">
            <wp:simplePos x="0" y="0"/>
            <wp:positionH relativeFrom="column">
              <wp:posOffset>4253865</wp:posOffset>
            </wp:positionH>
            <wp:positionV relativeFrom="paragraph">
              <wp:posOffset>14605</wp:posOffset>
            </wp:positionV>
            <wp:extent cx="1168400" cy="472440"/>
            <wp:effectExtent l="0" t="0" r="0" b="0"/>
            <wp:wrapNone/>
            <wp:docPr id="1027"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9"/>
                    <pic:cNvPicPr/>
                  </pic:nvPicPr>
                  <pic:blipFill>
                    <a:blip r:embed="rId3" cstate="print"/>
                    <a:srcRect l="-28" t="-77" r="-28" b="-77"/>
                    <a:stretch/>
                  </pic:blipFill>
                  <pic:spPr>
                    <a:xfrm rot="0">
                      <a:off x="0" y="0"/>
                      <a:ext cx="1168400" cy="472440"/>
                    </a:xfrm>
                    <a:prstGeom prst="rect"/>
                  </pic:spPr>
                </pic:pic>
              </a:graphicData>
            </a:graphic>
          </wp:anchor>
        </w:drawing>
      </w:r>
      <w:r>
        <w:rPr>
          <w:rFonts w:ascii="Book Antiqua" w:cs="Book Antiqua" w:hAnsi="Book Antiqua"/>
          <w:sz w:val="20"/>
          <w:szCs w:val="20"/>
          <w:lang w:val="id-ID" w:bidi="ar-SA" w:eastAsia="en-US"/>
        </w:rPr>
        <w:t>Faculty of Law, State University of Gorontalo, City of Gorontalo, Indonesia</w:t>
      </w:r>
    </w:p>
    <w:p>
      <w:pPr>
        <w:pStyle w:val="style0"/>
        <w:spacing w:after="0" w:lineRule="auto" w:line="240"/>
        <w:rPr>
          <w:rFonts w:ascii="Book Antiqua" w:cs="Book Antiqua" w:hAnsi="Book Antiqua"/>
          <w:iCs/>
          <w:sz w:val="20"/>
          <w:szCs w:val="20"/>
          <w:lang w:val="id-ID" w:bidi="ar-SA" w:eastAsia="en-US"/>
        </w:rPr>
      </w:pPr>
      <w:r>
        <w:rPr>
          <w:rFonts w:ascii="Book Antiqua" w:cs="Book Antiqua" w:eastAsia="Times New Roman" w:hAnsi="Book Antiqua"/>
          <w:iCs/>
          <w:color w:val="000000"/>
          <w:sz w:val="20"/>
          <w:szCs w:val="20"/>
          <w:lang w:val="id-ID" w:eastAsia="en-US"/>
        </w:rPr>
        <w:t>DOI:-</w:t>
      </w:r>
    </w:p>
    <w:p>
      <w:pPr>
        <w:pStyle w:val="style0"/>
        <w:pBdr>
          <w:bottom w:val="thickThinMediumGap" w:sz="18" w:space="1" w:color="000000"/>
        </w:pBdr>
        <w:spacing w:after="0" w:lineRule="auto" w:line="240"/>
        <w:rPr>
          <w:rFonts w:ascii="Book Antiqua" w:cs="Book Antiqua" w:hAnsi="Book Antiqua"/>
          <w:sz w:val="20"/>
          <w:szCs w:val="24"/>
          <w:lang w:val="id-ID" w:bidi="ar-SA" w:eastAsia="en-US"/>
        </w:rPr>
      </w:pPr>
      <w:r>
        <w:rPr/>
        <w:fldChar w:fldCharType="begin"/>
      </w:r>
      <w:r>
        <w:instrText xml:space="preserve"> HYPERLINK "https://ejurnal.ung.ac.id/index.php/eslaw/index" </w:instrText>
      </w:r>
      <w:r>
        <w:rPr/>
        <w:fldChar w:fldCharType="separate"/>
      </w:r>
      <w:r>
        <w:rPr>
          <w:rStyle w:val="style85"/>
          <w:rFonts w:ascii="Book Antiqua" w:cs="Book Antiqua" w:hAnsi="Book Antiqua"/>
          <w:sz w:val="20"/>
          <w:szCs w:val="20"/>
          <w:lang w:val="id-ID" w:bidi="ar-SA" w:eastAsia="en-US"/>
        </w:rPr>
        <w:t>https://ejurnal.ung.ac.id/index.php/eslaw/index</w:t>
      </w:r>
      <w:r>
        <w:rPr/>
        <w:fldChar w:fldCharType="end"/>
      </w:r>
      <w:r>
        <w:rPr>
          <w:rFonts w:ascii="Book Antiqua" w:cs="Book Antiqua" w:hAnsi="Book Antiqua"/>
          <w:sz w:val="20"/>
          <w:szCs w:val="24"/>
          <w:lang w:val="id-ID" w:bidi="ar-SA" w:eastAsia="en-US"/>
        </w:rPr>
        <w:t xml:space="preserve"> </w:t>
      </w:r>
    </w:p>
    <w:p>
      <w:pPr>
        <w:pStyle w:val="style0"/>
        <w:pBdr>
          <w:bottom w:val="thickThinMediumGap" w:sz="18" w:space="1" w:color="000000"/>
        </w:pBdr>
        <w:spacing w:after="0" w:lineRule="auto" w:line="240"/>
        <w:rPr>
          <w:rStyle w:val="style4347"/>
          <w:rFonts w:ascii="Book Antiqua" w:cs="Times New Roman" w:eastAsia="Calibri" w:hAnsi="Book Antiqua"/>
          <w:sz w:val="20"/>
          <w:szCs w:val="24"/>
          <w:lang w:val="id-ID" w:eastAsia="en-US"/>
        </w:rPr>
      </w:pPr>
    </w:p>
    <w:p>
      <w:pPr>
        <w:pStyle w:val="style3"/>
        <w:spacing w:before="0" w:after="0" w:lineRule="auto" w:line="240"/>
        <w:jc w:val="center"/>
        <w:rPr>
          <w:rStyle w:val="style4347"/>
          <w:rFonts w:ascii="Book Antiqua" w:cs="Calibri Light" w:hAnsi="Book Antiqua"/>
          <w:b/>
          <w:sz w:val="44"/>
          <w:szCs w:val="32"/>
          <w:lang w:val="id-ID" w:eastAsia="en-US"/>
        </w:rPr>
      </w:pPr>
    </w:p>
    <w:p>
      <w:pPr>
        <w:pStyle w:val="style3"/>
        <w:spacing w:before="0" w:after="0" w:lineRule="auto" w:line="240"/>
        <w:jc w:val="center"/>
        <w:rPr>
          <w:rStyle w:val="style4347"/>
          <w:rFonts w:ascii="Book Antiqua" w:cs="Calibri Light" w:hAnsi="Book Antiqua"/>
          <w:b/>
          <w:sz w:val="36"/>
          <w:szCs w:val="36"/>
          <w:lang w:val="id-ID" w:eastAsia="en-US"/>
        </w:rPr>
      </w:pPr>
      <w:r>
        <w:rPr>
          <w:rFonts w:ascii="Book Antiqua" w:cs="Book Antiqua" w:hAnsi="Book Antiqua"/>
          <w:b/>
          <w:sz w:val="36"/>
          <w:szCs w:val="36"/>
          <w:lang w:val="id-ID" w:eastAsia="en-US"/>
        </w:rPr>
        <w:t>MEASURIN</w:t>
      </w:r>
      <w:r>
        <w:rPr>
          <w:rFonts w:cs="Book Antiqua" w:hAnsi="Book Antiqua"/>
          <w:b/>
          <w:sz w:val="36"/>
          <w:szCs w:val="36"/>
          <w:lang w:val="id-ID" w:eastAsia="en-US"/>
        </w:rPr>
        <w:t>G</w:t>
      </w:r>
      <w:r>
        <w:rPr>
          <w:rFonts w:ascii="Book Antiqua" w:cs="Book Antiqua" w:hAnsi="Book Antiqua"/>
          <w:b/>
          <w:sz w:val="36"/>
          <w:szCs w:val="36"/>
          <w:lang w:val="id-ID" w:eastAsia="en-US"/>
        </w:rPr>
        <w:t xml:space="preserve"> THE EVALUATION AND CLARIFICATION OF THE IMPLEMENTATION OF THE FORMING OF VILLAGE REGULATIONS IN THE NEW NORMAL TIME</w:t>
      </w:r>
    </w:p>
    <w:p>
      <w:pPr>
        <w:pStyle w:val="style3"/>
        <w:spacing w:before="0" w:after="0" w:lineRule="auto" w:line="240"/>
        <w:jc w:val="center"/>
        <w:rPr>
          <w:rStyle w:val="style4347"/>
          <w:rFonts w:ascii="Book Antiqua" w:cs="Calibri Light" w:hAnsi="Book Antiqua"/>
          <w:b/>
          <w:sz w:val="36"/>
          <w:szCs w:val="36"/>
          <w:lang w:val="id-ID" w:eastAsia="en-US"/>
        </w:rPr>
      </w:pPr>
    </w:p>
    <w:p>
      <w:pPr>
        <w:pStyle w:val="style4376"/>
        <w:spacing w:before="0" w:after="0"/>
        <w:jc w:val="center"/>
        <w:rPr>
          <w:rFonts w:ascii="Book Antiqua" w:cs="Book Antiqua" w:hAnsi="Book Antiqua"/>
          <w:b/>
          <w:lang w:val="id-ID" w:eastAsia="en-US"/>
        </w:rPr>
      </w:pPr>
      <w:r>
        <w:rPr>
          <w:rFonts w:ascii="Book Antiqua" w:cs="Book Antiqua" w:hAnsi="Book Antiqua"/>
          <w:b/>
          <w:lang w:val="id-ID" w:eastAsia="en-US"/>
        </w:rPr>
        <w:t>Muhammad Amin Ladiku 1, Fenty U. Puluhulawa</w:t>
      </w:r>
      <w:r>
        <w:rPr>
          <w:rFonts w:ascii="Book Antiqua" w:cs="Book Antiqua" w:eastAsia="Times New Roman Bold;Times New" w:hAnsi="Book Antiqua"/>
          <w:b/>
          <w:vertAlign w:val="superscript"/>
          <w:lang w:val="id-ID" w:eastAsia="en-US"/>
        </w:rPr>
        <w:t>2</w:t>
      </w:r>
      <w:r>
        <w:rPr>
          <w:rFonts w:ascii="Book Antiqua" w:cs="Book Antiqua" w:eastAsia="Times New Roman Bold;Times New" w:hAnsi="Book Antiqua"/>
          <w:b/>
          <w:lang w:val="id-ID" w:eastAsia="en-US"/>
        </w:rPr>
        <w:t>, Novendri M. Nggilu</w:t>
      </w:r>
      <w:r>
        <w:rPr>
          <w:rFonts w:ascii="Book Antiqua" w:cs="Book Antiqua" w:hAnsi="Book Antiqua"/>
          <w:b/>
          <w:vertAlign w:val="superscript"/>
          <w:lang w:val="id-ID" w:eastAsia="en-US"/>
        </w:rPr>
        <w:t>3</w:t>
      </w:r>
    </w:p>
    <w:p>
      <w:pPr>
        <w:pStyle w:val="style0"/>
        <w:spacing w:after="0" w:lineRule="auto" w:line="240"/>
        <w:jc w:val="center"/>
        <w:rPr>
          <w:rStyle w:val="style85"/>
          <w:rFonts w:ascii="Book Antiqua" w:cs="Calibri Light" w:eastAsia="Times New Roman Bold;Times New" w:hAnsi="Book Antiqua"/>
          <w:i/>
          <w:iCs/>
          <w:color w:val="000000"/>
          <w:sz w:val="16"/>
          <w:szCs w:val="16"/>
          <w:u w:val="none"/>
          <w:lang w:val="id-ID" w:eastAsia="en-US"/>
        </w:rPr>
      </w:pPr>
      <w:r>
        <w:rPr>
          <w:rStyle w:val="style85"/>
          <w:rFonts w:ascii="Book Antiqua" w:cs="Calibri Light" w:eastAsia="Times New Roman Bold;Times New" w:hAnsi="Book Antiqua"/>
          <w:i/>
          <w:iCs/>
          <w:color w:val="000000"/>
          <w:sz w:val="16"/>
          <w:szCs w:val="16"/>
          <w:u w:val="none"/>
          <w:vertAlign w:val="superscript"/>
          <w:lang w:val="id-ID" w:eastAsia="en-US"/>
        </w:rPr>
        <w:t>1</w:t>
      </w:r>
      <w:r>
        <w:rPr>
          <w:rStyle w:val="style85"/>
          <w:rFonts w:ascii="Book Antiqua" w:cs="Calibri Light" w:eastAsia="Times New Roman Bold;Times New" w:hAnsi="Book Antiqua"/>
          <w:i/>
          <w:iCs/>
          <w:color w:val="000000"/>
          <w:sz w:val="16"/>
          <w:szCs w:val="16"/>
          <w:u w:val="none"/>
          <w:lang w:val="id-ID" w:eastAsia="en-US"/>
        </w:rPr>
        <w:t>Faculty of Law, State University of Gorontalo, Indonesia. E-mail:</w:t>
      </w:r>
      <w:r>
        <w:rPr>
          <w:rStyle w:val="style85"/>
          <w:rFonts w:ascii="Book Antiqua" w:cs="Calibri Light" w:eastAsia="Times New Roman Bold;Times New" w:hAnsi="Book Antiqua"/>
          <w:i/>
          <w:iCs/>
          <w:color w:val="000000"/>
          <w:sz w:val="16"/>
          <w:szCs w:val="16"/>
          <w:u w:val="none"/>
          <w:lang w:val="en-ID" w:eastAsia="en-US"/>
        </w:rPr>
        <w:t xml:space="preserve"> </w:t>
      </w:r>
      <w:r>
        <w:rPr/>
        <w:fldChar w:fldCharType="begin"/>
      </w:r>
      <w:r>
        <w:instrText xml:space="preserve"> HYPERLINK "mailto:sultanaminsultan@gmail.com" </w:instrText>
      </w:r>
      <w:r>
        <w:rPr/>
        <w:fldChar w:fldCharType="separate"/>
      </w:r>
      <w:r>
        <w:rPr>
          <w:rStyle w:val="style85"/>
          <w:rFonts w:ascii="Book Antiqua" w:cs="Book Antiqua" w:hAnsi="Book Antiqua"/>
          <w:i/>
          <w:sz w:val="16"/>
          <w:szCs w:val="16"/>
          <w:lang w:val="id-ID" w:eastAsia="en-US"/>
        </w:rPr>
        <w:t>sultanaminsultan@gmail.com</w:t>
      </w:r>
      <w:r>
        <w:rPr/>
        <w:fldChar w:fldCharType="end"/>
      </w:r>
      <w:r>
        <w:rPr>
          <w:rFonts w:ascii="Book Antiqua" w:cs="Book Antiqua" w:hAnsi="Book Antiqua"/>
          <w:i/>
          <w:sz w:val="16"/>
          <w:szCs w:val="16"/>
          <w:lang w:val="id-ID" w:eastAsia="en-US"/>
        </w:rPr>
        <w:t xml:space="preserve"> </w:t>
      </w:r>
    </w:p>
    <w:p>
      <w:pPr>
        <w:pStyle w:val="style0"/>
        <w:spacing w:after="0" w:lineRule="auto" w:line="240"/>
        <w:jc w:val="center"/>
        <w:rPr>
          <w:rStyle w:val="style85"/>
          <w:rFonts w:ascii="Book Antiqua" w:cs="Calibri Light" w:eastAsia="Times New Roman Bold;Times New" w:hAnsi="Book Antiqua"/>
          <w:i/>
          <w:iCs/>
          <w:color w:val="000000"/>
          <w:sz w:val="16"/>
          <w:szCs w:val="16"/>
          <w:u w:val="none"/>
          <w:lang w:val="id-ID" w:eastAsia="en-US"/>
        </w:rPr>
      </w:pPr>
      <w:r>
        <w:rPr>
          <w:rStyle w:val="style85"/>
          <w:rFonts w:ascii="Book Antiqua" w:cs="Calibri Light" w:eastAsia="Times New Roman Bold;Times New" w:hAnsi="Book Antiqua"/>
          <w:i/>
          <w:iCs/>
          <w:color w:val="000000"/>
          <w:sz w:val="16"/>
          <w:szCs w:val="16"/>
          <w:u w:val="none"/>
          <w:vertAlign w:val="superscript"/>
          <w:lang w:val="id-ID" w:eastAsia="en-US"/>
        </w:rPr>
        <w:t>2</w:t>
      </w:r>
      <w:r>
        <w:rPr>
          <w:rStyle w:val="style85"/>
          <w:rFonts w:ascii="Book Antiqua" w:cs="Calibri Light" w:eastAsia="Times New Roman Bold;Times New" w:hAnsi="Book Antiqua"/>
          <w:i/>
          <w:iCs/>
          <w:color w:val="000000"/>
          <w:sz w:val="16"/>
          <w:szCs w:val="16"/>
          <w:u w:val="none"/>
          <w:lang w:val="id-ID" w:eastAsia="en-US"/>
        </w:rPr>
        <w:t>Faculty of Law, State University of Gorontalo, Indonesia. E-mail:</w:t>
      </w:r>
      <w:r>
        <w:rPr>
          <w:rStyle w:val="style85"/>
          <w:rFonts w:ascii="Book Antiqua" w:cs="Calibri Light" w:eastAsia="Times New Roman Bold;Times New" w:hAnsi="Book Antiqua"/>
          <w:i/>
          <w:iCs/>
          <w:color w:val="000000"/>
          <w:sz w:val="16"/>
          <w:szCs w:val="16"/>
          <w:u w:val="none"/>
          <w:lang w:val="en-ID" w:eastAsia="en-US"/>
        </w:rPr>
        <w:t xml:space="preserve"> </w:t>
      </w:r>
      <w:r>
        <w:rPr/>
        <w:fldChar w:fldCharType="begin"/>
      </w:r>
      <w:r>
        <w:instrText xml:space="preserve"> HYPERLINK "mailto:fentypuluhulawa@ung.ac.id" </w:instrText>
      </w:r>
      <w:r>
        <w:rPr/>
        <w:fldChar w:fldCharType="separate"/>
      </w:r>
      <w:r>
        <w:rPr>
          <w:rStyle w:val="style85"/>
          <w:rFonts w:ascii="Book Antiqua" w:cs="Book Antiqua" w:hAnsi="Book Antiqua"/>
          <w:i/>
          <w:sz w:val="16"/>
          <w:szCs w:val="16"/>
          <w:lang w:val="id-ID" w:eastAsia="en-US"/>
        </w:rPr>
        <w:t>fentypuluhulawa@ung.ac.id</w:t>
      </w:r>
      <w:r>
        <w:rPr/>
        <w:fldChar w:fldCharType="end"/>
      </w:r>
    </w:p>
    <w:p>
      <w:pPr>
        <w:pStyle w:val="style0"/>
        <w:spacing w:after="0" w:lineRule="auto" w:line="240"/>
        <w:jc w:val="center"/>
        <w:rPr>
          <w:rFonts w:ascii="Book Antiqua" w:cs="Calibri Light" w:eastAsia="Times New Roman Bold;Times New" w:hAnsi="Book Antiqua"/>
          <w:i/>
          <w:iCs/>
          <w:sz w:val="16"/>
          <w:szCs w:val="16"/>
          <w:lang w:val="id-ID" w:eastAsia="en-US"/>
        </w:rPr>
      </w:pPr>
      <w:r>
        <w:rPr>
          <w:rStyle w:val="style85"/>
          <w:rFonts w:ascii="Book Antiqua" w:cs="Calibri Light" w:eastAsia="Times New Roman Bold;Times New" w:hAnsi="Book Antiqua"/>
          <w:i/>
          <w:iCs/>
          <w:color w:val="000000"/>
          <w:sz w:val="16"/>
          <w:szCs w:val="16"/>
          <w:u w:val="none"/>
          <w:vertAlign w:val="superscript"/>
          <w:lang w:val="id-ID" w:eastAsia="en-US"/>
        </w:rPr>
        <w:t>3</w:t>
      </w:r>
      <w:r>
        <w:rPr>
          <w:rStyle w:val="style85"/>
          <w:rFonts w:ascii="Book Antiqua" w:cs="Calibri Light" w:eastAsia="Times New Roman Bold;Times New" w:hAnsi="Book Antiqua"/>
          <w:i/>
          <w:iCs/>
          <w:color w:val="000000"/>
          <w:sz w:val="16"/>
          <w:szCs w:val="16"/>
          <w:u w:val="none"/>
          <w:lang w:val="id-ID" w:eastAsia="en-US"/>
        </w:rPr>
        <w:t>Faculty of Law, State University of Gorontalo, Indonesia. E-mail:</w:t>
      </w:r>
      <w:r>
        <w:rPr>
          <w:rStyle w:val="style85"/>
          <w:rFonts w:ascii="Book Antiqua" w:cs="Calibri Light" w:eastAsia="Times New Roman Bold;Times New" w:hAnsi="Book Antiqua"/>
          <w:i/>
          <w:iCs/>
          <w:color w:val="000000"/>
          <w:sz w:val="16"/>
          <w:szCs w:val="16"/>
          <w:u w:val="none"/>
          <w:lang w:val="en-ID" w:eastAsia="en-US"/>
        </w:rPr>
        <w:t xml:space="preserve"> </w:t>
      </w:r>
      <w:r>
        <w:rPr/>
        <w:fldChar w:fldCharType="begin"/>
      </w:r>
      <w:r>
        <w:instrText xml:space="preserve"> HYPERLINK "mailto:novendrilawfaculty@ung.ac.id" </w:instrText>
      </w:r>
      <w:r>
        <w:rPr/>
        <w:fldChar w:fldCharType="separate"/>
      </w:r>
      <w:r>
        <w:rPr>
          <w:rStyle w:val="style85"/>
          <w:rFonts w:ascii="Book Antiqua" w:cs="Calibri Light" w:eastAsia="Times New Roman Bold;Times New" w:hAnsi="Book Antiqua"/>
          <w:i/>
          <w:iCs/>
          <w:sz w:val="16"/>
          <w:szCs w:val="16"/>
          <w:lang w:val="id-ID" w:eastAsia="en-US"/>
        </w:rPr>
        <w:t>novendrilawfaculty@ung.ac.id</w:t>
      </w:r>
      <w:r>
        <w:rPr/>
        <w:fldChar w:fldCharType="end"/>
      </w:r>
    </w:p>
    <w:p>
      <w:pPr>
        <w:pStyle w:val="style0"/>
        <w:pBdr>
          <w:bottom w:val="thickThinMediumGap" w:sz="18" w:space="1" w:color="000000"/>
        </w:pBdr>
        <w:spacing w:after="0"/>
        <w:jc w:val="center"/>
        <w:rPr>
          <w:rStyle w:val="style85"/>
          <w:rFonts w:ascii="Book Antiqua" w:cs="Book Antiqua" w:hAnsi="Book Antiqua"/>
          <w:i/>
          <w:sz w:val="16"/>
          <w:szCs w:val="16"/>
          <w:lang w:val="id-ID" w:eastAsia="en-US"/>
        </w:rPr>
      </w:pPr>
    </w:p>
    <w:p>
      <w:pPr>
        <w:pStyle w:val="style0"/>
        <w:spacing w:after="0"/>
        <w:jc w:val="both"/>
        <w:rPr>
          <w:rStyle w:val="style85"/>
          <w:rFonts w:ascii="Book Antiqua" w:cs="Book Antiqua" w:hAnsi="Book Antiqua"/>
          <w:b/>
          <w:i/>
          <w:sz w:val="20"/>
          <w:szCs w:val="20"/>
          <w:lang w:val="id-ID" w:eastAsia="en-US"/>
        </w:rPr>
      </w:pPr>
    </w:p>
    <w:p>
      <w:pPr>
        <w:pStyle w:val="style0"/>
        <w:spacing w:lineRule="auto" w:line="240"/>
        <w:ind w:firstLine="360"/>
        <w:jc w:val="both"/>
        <w:rPr/>
      </w:pPr>
      <w:r>
        <w:rPr>
          <w:rFonts w:ascii="Book Antiqua" w:cs="Book Antiqua" w:hAnsi="Book Antiqua"/>
          <w:b/>
          <w:sz w:val="20"/>
          <w:szCs w:val="20"/>
          <w:lang w:val="id-ID" w:eastAsia="en-US"/>
        </w:rPr>
        <w:t>Abstract:</w:t>
      </w:r>
      <w:r>
        <w:rPr>
          <w:rFonts w:ascii="Book Antiqua" w:cs="Book Antiqua" w:hAnsi="Book Antiqua"/>
          <w:b/>
          <w:sz w:val="20"/>
          <w:szCs w:val="20"/>
          <w:lang w:val="en-ID" w:eastAsia="en-US"/>
        </w:rPr>
        <w:t xml:space="preserve"> </w:t>
      </w:r>
      <w:r>
        <w:rPr>
          <w:rFonts w:ascii="Book Antiqua" w:cs="Book Antiqua" w:eastAsia="Times New Roman" w:hAnsi="Book Antiqua"/>
          <w:color w:val="000000"/>
          <w:sz w:val="20"/>
          <w:szCs w:val="20"/>
          <w:lang w:val="id-ID" w:eastAsia="en-US"/>
        </w:rPr>
        <w:t>This study aims to determine the evaluation and clarification of the implementation of the formation of village regulations in the new normal. The method used in this research is empirical or sociological research methodology. This study uses a qualitative</w:t>
      </w:r>
      <w:r>
        <w:rPr>
          <w:rFonts w:ascii="Book Antiqua" w:cs="Book Antiqua" w:eastAsia="Times New Roman" w:hAnsi="Book Antiqua"/>
          <w:color w:val="000000"/>
          <w:sz w:val="20"/>
          <w:szCs w:val="20"/>
          <w:lang w:val="id-ID" w:eastAsia="en-US"/>
        </w:rPr>
        <w:t xml:space="preserve"> approach and sampling using purposive sampling and using qualitative analysis techniques. The results of this study show</w:t>
      </w:r>
      <w:r>
        <w:rPr>
          <w:rFonts w:ascii="Book Antiqua" w:cs="Book Antiqua" w:hAnsi="Book Antiqua"/>
          <w:sz w:val="20"/>
          <w:szCs w:val="20"/>
          <w:lang w:val="id-ID" w:eastAsia="en-US"/>
        </w:rPr>
        <w:t xml:space="preserve">the implementation of the evaluation and clarification process by the regent of boalemo on the formation of village regulations in the </w:t>
      </w:r>
      <w:r>
        <w:rPr>
          <w:rFonts w:ascii="Book Antiqua" w:cs="Book Antiqua" w:hAnsi="Book Antiqua"/>
          <w:sz w:val="20"/>
          <w:szCs w:val="20"/>
          <w:lang w:val="id-ID" w:eastAsia="en-US"/>
        </w:rPr>
        <w:t xml:space="preserve">New Normal period to date is based on not running </w:t>
      </w:r>
      <w:bookmarkStart w:id="0" w:name="_GoBack"/>
      <w:r>
        <w:rPr>
          <w:rFonts w:ascii="Book Antiqua" w:cs="Book Antiqua" w:hAnsi="Book Antiqua"/>
          <w:sz w:val="20"/>
          <w:szCs w:val="20"/>
          <w:lang w:val="id-ID" w:eastAsia="en-US"/>
        </w:rPr>
        <w:t xml:space="preserve">effectively </w:t>
      </w:r>
      <w:bookmarkEnd w:id="0"/>
      <w:r>
        <w:rPr>
          <w:rFonts w:ascii="Book Antiqua" w:cs="Book Antiqua" w:hAnsi="Book Antiqua"/>
          <w:sz w:val="20"/>
          <w:szCs w:val="20"/>
          <w:lang w:val="id-ID" w:eastAsia="en-US"/>
        </w:rPr>
        <w:t>in accordance with the regent of boalemo regulation no. 25 of 2015 concerning Procedures for Formulating Village Regulations. Because all evaluation stages should be carried out by the Departmen</w:t>
      </w:r>
      <w:r>
        <w:rPr>
          <w:rFonts w:ascii="Book Antiqua" w:cs="Book Antiqua" w:hAnsi="Book Antiqua"/>
          <w:sz w:val="20"/>
          <w:szCs w:val="20"/>
          <w:lang w:val="id-ID" w:eastAsia="en-US"/>
        </w:rPr>
        <w:t>t of Social Affairs and Village Community Empowerment and the clarification stage should be carried out by the Regent through the Legal Section of the Regional Secretariat to clarify the Draft Village Regulation. However, in its implementation, it is compl</w:t>
      </w:r>
      <w:r>
        <w:rPr>
          <w:rFonts w:ascii="Book Antiqua" w:cs="Book Antiqua" w:hAnsi="Book Antiqua"/>
          <w:sz w:val="20"/>
          <w:szCs w:val="20"/>
          <w:lang w:val="id-ID" w:eastAsia="en-US"/>
        </w:rPr>
        <w:t>etely submitted to the Social Service. Therefore, the process stages in Boalemo Regency are not in accordance with the rules that have been formed.</w:t>
      </w:r>
    </w:p>
    <w:p>
      <w:pPr>
        <w:pStyle w:val="style0"/>
        <w:spacing w:after="0" w:lineRule="auto" w:line="240"/>
        <w:jc w:val="both"/>
        <w:rPr/>
      </w:pPr>
      <w:r>
        <w:rPr>
          <w:rFonts w:ascii="Book Antiqua" w:cs="Book Antiqua" w:eastAsia="Times New Roman" w:hAnsi="Book Antiqua"/>
          <w:b/>
          <w:color w:val="000000"/>
          <w:sz w:val="20"/>
          <w:szCs w:val="20"/>
          <w:lang w:val="id-ID" w:eastAsia="en-US"/>
        </w:rPr>
        <w:t>Keywords</w:t>
      </w:r>
      <w:r>
        <w:rPr>
          <w:rFonts w:ascii="Book Antiqua" w:cs="Book Antiqua" w:eastAsia="Times New Roman" w:hAnsi="Book Antiqua"/>
          <w:color w:val="000000"/>
          <w:sz w:val="20"/>
          <w:szCs w:val="20"/>
          <w:lang w:val="id-ID" w:eastAsia="en-US"/>
        </w:rPr>
        <w:t>: Evaluation; Clarification; Village Regulation Draft</w:t>
      </w:r>
      <w:r>
        <w:rPr>
          <w:rStyle w:val="style85"/>
          <w:rFonts w:ascii="Book Antiqua" w:cs="Book Antiqua" w:hAnsi="Book Antiqua"/>
          <w:iCs/>
          <w:color w:val="000000"/>
          <w:sz w:val="20"/>
          <w:szCs w:val="20"/>
          <w:u w:val="none"/>
          <w:lang w:val="id-ID" w:eastAsia="en-US"/>
        </w:rPr>
        <w:t xml:space="preserve"> </w:t>
      </w:r>
    </w:p>
    <w:p>
      <w:pPr>
        <w:pStyle w:val="style0"/>
        <w:pBdr>
          <w:bottom w:val="thickThinMediumGap" w:sz="18" w:space="1" w:color="000000"/>
        </w:pBdr>
        <w:spacing w:after="0"/>
        <w:rPr>
          <w:rStyle w:val="style85"/>
          <w:rFonts w:ascii="Book Antiqua" w:cs="Book Antiqua" w:hAnsi="Book Antiqua"/>
          <w:i/>
          <w:iCs/>
          <w:color w:val="000000"/>
          <w:sz w:val="16"/>
          <w:szCs w:val="16"/>
          <w:u w:val="none"/>
          <w:lang w:val="id-ID" w:eastAsia="en-US"/>
        </w:rPr>
      </w:pPr>
    </w:p>
    <w:p>
      <w:pPr>
        <w:pStyle w:val="style0"/>
        <w:spacing w:after="0"/>
        <w:rPr>
          <w:rFonts w:ascii="Book Antiqua" w:cs="Book Antiqua" w:hAnsi="Book Antiqua"/>
          <w:i/>
          <w:sz w:val="16"/>
          <w:szCs w:val="16"/>
          <w:lang w:val="id-ID" w:eastAsia="en-US"/>
        </w:rPr>
      </w:pPr>
    </w:p>
    <w:p>
      <w:pPr>
        <w:pStyle w:val="style0"/>
        <w:spacing w:after="0" w:lineRule="auto" w:line="240"/>
        <w:rPr>
          <w:rFonts w:ascii="Book Antiqua" w:cs="Arial" w:hAnsi="Book Antiqua"/>
          <w:i/>
          <w:sz w:val="20"/>
          <w:szCs w:val="20"/>
          <w:lang w:val="id-ID" w:eastAsia="en-US"/>
        </w:rPr>
      </w:pPr>
      <w:r>
        <w:rPr>
          <w:rFonts w:ascii="Book Antiqua" w:cs="Arial" w:hAnsi="Book Antiqua"/>
          <w:i/>
          <w:sz w:val="20"/>
          <w:szCs w:val="20"/>
          <w:lang w:val="id-ID" w:eastAsia="en-US"/>
        </w:rPr>
        <w:t xml:space="preserve">© 2022 ESLAW. Faculty of Law, State </w:t>
      </w:r>
      <w:r>
        <w:rPr>
          <w:rFonts w:ascii="Book Antiqua" w:cs="Arial" w:hAnsi="Book Antiqua"/>
          <w:i/>
          <w:sz w:val="20"/>
          <w:szCs w:val="20"/>
          <w:lang w:val="id-ID" w:eastAsia="en-US"/>
        </w:rPr>
        <w:t>University of Gorontalo</w:t>
      </w:r>
      <w:r>
        <w:br w:type="page"/>
      </w:r>
    </w:p>
    <w:p>
      <w:pPr>
        <w:pStyle w:val="style179"/>
        <w:numPr>
          <w:ilvl w:val="0"/>
          <w:numId w:val="18"/>
        </w:numPr>
        <w:spacing w:after="0" w:lineRule="auto" w:line="240"/>
        <w:rPr>
          <w:rFonts w:ascii="Book Antiqua" w:cs="Calibri Light" w:eastAsia="Arial Unicode MS" w:hAnsi="Book Antiqua"/>
          <w:b/>
          <w:sz w:val="28"/>
          <w:lang w:val="id-ID" w:eastAsia="en-US"/>
        </w:rPr>
      </w:pPr>
      <w:r>
        <w:rPr>
          <w:rFonts w:ascii="Book Antiqua" w:cs="Calibri Light" w:eastAsia="Arial Unicode MS" w:hAnsi="Book Antiqua"/>
          <w:b/>
          <w:sz w:val="28"/>
          <w:lang w:val="id-ID" w:eastAsia="en-US"/>
        </w:rPr>
        <w:t>Introduction</w:t>
      </w:r>
    </w:p>
    <w:p>
      <w:pPr>
        <w:pStyle w:val="style0"/>
        <w:spacing w:lineRule="auto" w:line="240"/>
        <w:ind w:firstLine="72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The Indonesian government has issued a disaster emergency status starting from February 29, 2020 to May 29, 2020 regarding this virus pandemic with a total time of 91 days. The steps taken by the government to be able </w:t>
      </w:r>
      <w:r>
        <w:rPr>
          <w:rFonts w:ascii="Book Antiqua" w:cs="Book Antiqua" w:hAnsi="Book Antiqua"/>
          <w:sz w:val="24"/>
          <w:szCs w:val="24"/>
          <w:lang w:val="id-ID" w:eastAsia="en-US"/>
        </w:rPr>
        <w:t>to resolve this big case, one of which is to promote the social distancing movement. This concept can explain that in order to reduce or break the chain of Covid-19 infection, one must maintain a distance of at least 2 meters from other humans, and not mak</w:t>
      </w:r>
      <w:r>
        <w:rPr>
          <w:rFonts w:ascii="Book Antiqua" w:cs="Book Antiqua" w:hAnsi="Book Antiqua"/>
          <w:sz w:val="24"/>
          <w:szCs w:val="24"/>
          <w:lang w:val="id-ID" w:eastAsia="en-US"/>
        </w:rPr>
        <w:t>e direct contact with other people, avoiding mass gatherings. But many people do not respond to this well, for example the government has dismissed students and students from not attending college or attending school or enforcing work from home, but this c</w:t>
      </w:r>
      <w:r>
        <w:rPr>
          <w:rFonts w:ascii="Book Antiqua" w:cs="Book Antiqua" w:hAnsi="Book Antiqua"/>
          <w:sz w:val="24"/>
          <w:szCs w:val="24"/>
          <w:lang w:val="id-ID" w:eastAsia="en-US"/>
        </w:rPr>
        <w:t>ondition is widely used by many people for vacation. In addition, even though Indonesia is already in a state of emergency, it will still carry out tabhliq akbar, where thousands of people will gather in one place, which can clearly be the best mediation f</w:t>
      </w:r>
      <w:r>
        <w:rPr>
          <w:rFonts w:ascii="Book Antiqua" w:cs="Book Antiqua" w:hAnsi="Book Antiqua"/>
          <w:sz w:val="24"/>
          <w:szCs w:val="24"/>
          <w:lang w:val="id-ID" w:eastAsia="en-US"/>
        </w:rPr>
        <w:t>or the spread of the corona virus on a much larger scale.</w:t>
      </w:r>
      <w:r>
        <w:rPr>
          <w:rStyle w:val="style4361"/>
          <w:rFonts w:ascii="Book Antiqua" w:cs="Book Antiqua" w:hAnsi="Book Antiqua"/>
          <w:sz w:val="24"/>
          <w:szCs w:val="24"/>
          <w:lang w:val="id-ID" w:eastAsia="en-US"/>
        </w:rPr>
        <w:footnoteReference w:id="1"/>
      </w:r>
      <w:r>
        <w:rPr>
          <w:rFonts w:ascii="Book Antiqua" w:cs="Book Antiqua" w:hAnsi="Book Antiqua"/>
          <w:sz w:val="24"/>
          <w:szCs w:val="24"/>
          <w:lang w:val="id-ID" w:eastAsia="en-US"/>
        </w:rPr>
        <w:t xml:space="preserve">In addition to this, with the development of increasingly modern technology, it has a negative and positive impact on society in general, one of the negative impacts is that we are always presented </w:t>
      </w:r>
      <w:r>
        <w:rPr>
          <w:rFonts w:ascii="Book Antiqua" w:cs="Book Antiqua" w:hAnsi="Book Antiqua"/>
          <w:sz w:val="24"/>
          <w:szCs w:val="24"/>
          <w:lang w:val="id-ID" w:eastAsia="en-US"/>
        </w:rPr>
        <w:t>with news of the death of Covid 19. So that the development of internet technology that is increasingly rapidly has had a very large impact on society. world.</w:t>
      </w:r>
      <w:r>
        <w:rPr>
          <w:rStyle w:val="style4361"/>
          <w:rFonts w:ascii="Book Antiqua" w:cs="Book Antiqua" w:hAnsi="Book Antiqua"/>
          <w:sz w:val="24"/>
          <w:szCs w:val="24"/>
          <w:lang w:val="id-ID" w:eastAsia="en-US"/>
        </w:rPr>
        <w:footnoteReference w:id="2"/>
      </w:r>
    </w:p>
    <w:p>
      <w:pPr>
        <w:pStyle w:val="style0"/>
        <w:spacing w:lineRule="auto" w:line="240"/>
        <w:ind w:firstLine="720"/>
        <w:jc w:val="both"/>
        <w:rPr>
          <w:rFonts w:ascii="Book Antiqua" w:cs="Book Antiqua" w:hAnsi="Book Antiqua"/>
          <w:sz w:val="24"/>
          <w:szCs w:val="24"/>
          <w:lang w:val="id-ID" w:eastAsia="en-US"/>
        </w:rPr>
      </w:pPr>
      <w:r>
        <w:rPr>
          <w:rFonts w:ascii="Book Antiqua" w:cs="Book Antiqua" w:hAnsi="Book Antiqua"/>
          <w:sz w:val="24"/>
          <w:szCs w:val="24"/>
          <w:lang w:val="id-ID" w:eastAsia="en-US"/>
        </w:rPr>
        <w:t>The impact of Covid in Boalemo Regency itself is that many people have been disadvantaged, not o</w:t>
      </w:r>
      <w:r>
        <w:rPr>
          <w:rFonts w:ascii="Book Antiqua" w:cs="Book Antiqua" w:hAnsi="Book Antiqua"/>
          <w:sz w:val="24"/>
          <w:szCs w:val="24"/>
          <w:lang w:val="id-ID" w:eastAsia="en-US"/>
        </w:rPr>
        <w:t>nly socio-culturally but also the regulations that were formed by the government before this pandemic, therefore the Regent of Boalemo issued a Circular in the new normal era, we all know that with the arrival of this covid there are many disadvantaged peo</w:t>
      </w:r>
      <w:r>
        <w:rPr>
          <w:rFonts w:ascii="Book Antiqua" w:cs="Book Antiqua" w:hAnsi="Book Antiqua"/>
          <w:sz w:val="24"/>
          <w:szCs w:val="24"/>
          <w:lang w:val="id-ID" w:eastAsia="en-US"/>
        </w:rPr>
        <w:t>ple, one of which is small traders, are prohibited from selling and people are forced to stay at home because this situation cannot be forced by the government for people to carry out activities outside the home, therefore the government issues new rules d</w:t>
      </w:r>
      <w:r>
        <w:rPr>
          <w:rFonts w:ascii="Book Antiqua" w:cs="Book Antiqua" w:hAnsi="Book Antiqua"/>
          <w:sz w:val="24"/>
          <w:szCs w:val="24"/>
          <w:lang w:val="id-ID" w:eastAsia="en-US"/>
        </w:rPr>
        <w:t>uring the new normal period.</w:t>
      </w:r>
    </w:p>
    <w:p>
      <w:pPr>
        <w:pStyle w:val="style0"/>
        <w:spacing w:lineRule="auto" w:line="240"/>
        <w:ind w:firstLine="720"/>
        <w:jc w:val="both"/>
        <w:rPr>
          <w:rFonts w:ascii="Book Antiqua" w:cs="Book Antiqua" w:hAnsi="Book Antiqua"/>
          <w:sz w:val="24"/>
          <w:szCs w:val="24"/>
          <w:lang w:val="id-ID" w:eastAsia="en-US"/>
        </w:rPr>
      </w:pPr>
      <w:r>
        <w:rPr>
          <w:rFonts w:ascii="Book Antiqua" w:cs="Book Antiqua" w:hAnsi="Book Antiqua"/>
          <w:sz w:val="24"/>
          <w:szCs w:val="24"/>
          <w:lang w:val="id-ID" w:eastAsia="en-US"/>
        </w:rPr>
        <w:t>Basically, in implementing the formation of village regulations by the village government, it should pay attention to the hierarchy rather than the preparation of village regulations itself. It is feared that there will be regu</w:t>
      </w:r>
      <w:r>
        <w:rPr>
          <w:rFonts w:ascii="Book Antiqua" w:cs="Book Antiqua" w:hAnsi="Book Antiqua"/>
          <w:sz w:val="24"/>
          <w:szCs w:val="24"/>
          <w:lang w:val="id-ID" w:eastAsia="en-US"/>
        </w:rPr>
        <w:t>lations that will conflict with other regulations, so that their implementation can harm the social community in general. The process of forming village regulations must pay attention to the regulations governing the preparation of village regulations, esp</w:t>
      </w:r>
      <w:r>
        <w:rPr>
          <w:rFonts w:ascii="Book Antiqua" w:cs="Book Antiqua" w:hAnsi="Book Antiqua"/>
          <w:sz w:val="24"/>
          <w:szCs w:val="24"/>
          <w:lang w:val="id-ID" w:eastAsia="en-US"/>
        </w:rPr>
        <w:t>ecially in the Minister of Home Affairs Regulation No. 11 of 2014 concerning the Flow of Issuing Village Regulations. Everyone else, including the government must heed it, by making laws on the basis of natural rights themselves.</w:t>
      </w:r>
      <w:r>
        <w:rPr>
          <w:rStyle w:val="style4361"/>
          <w:rFonts w:ascii="Book Antiqua" w:cs="Book Antiqua" w:hAnsi="Book Antiqua"/>
          <w:sz w:val="24"/>
          <w:szCs w:val="24"/>
          <w:lang w:val="id-ID" w:eastAsia="en-US"/>
        </w:rPr>
        <w:footnoteReference w:id="3"/>
      </w:r>
      <w:r>
        <w:rPr>
          <w:rFonts w:ascii="Book Antiqua" w:cs="Book Antiqua" w:hAnsi="Book Antiqua"/>
          <w:sz w:val="24"/>
          <w:szCs w:val="24"/>
          <w:lang w:val="id-ID" w:eastAsia="en-US"/>
        </w:rPr>
        <w:t xml:space="preserve">Because </w:t>
      </w:r>
      <w:r>
        <w:rPr>
          <w:rFonts w:ascii="Book Antiqua" w:cs="Book Antiqua" w:hAnsi="Book Antiqua"/>
          <w:sz w:val="24"/>
          <w:szCs w:val="24"/>
          <w:lang w:val="id-ID" w:eastAsia="en-US"/>
        </w:rPr>
        <w:t>of this, one of th</w:t>
      </w:r>
      <w:r>
        <w:rPr>
          <w:rFonts w:ascii="Book Antiqua" w:cs="Book Antiqua" w:hAnsi="Book Antiqua"/>
          <w:sz w:val="24"/>
          <w:szCs w:val="24"/>
          <w:lang w:val="id-ID" w:eastAsia="en-US"/>
        </w:rPr>
        <w:t>e aims of the recognition and inauguration of the rule of law is to protect human rights, meaning that individual rights and freedoms are recognized, respected and upheld.</w:t>
      </w:r>
      <w:r>
        <w:rPr>
          <w:rStyle w:val="style4361"/>
          <w:rFonts w:ascii="Book Antiqua" w:cs="Book Antiqua" w:hAnsi="Book Antiqua"/>
          <w:sz w:val="24"/>
          <w:szCs w:val="24"/>
          <w:lang w:val="id-ID" w:eastAsia="en-US"/>
        </w:rPr>
        <w:footnoteReference w:id="4"/>
      </w:r>
      <w:r>
        <w:rPr>
          <w:rFonts w:ascii="Book Antiqua" w:cs="Book Antiqua" w:hAnsi="Book Antiqua"/>
          <w:sz w:val="24"/>
          <w:szCs w:val="24"/>
          <w:lang w:val="id-ID" w:eastAsia="en-US"/>
        </w:rPr>
        <w:t>Considering that Indonesia is also one of the countries that puts forward the constitution in every aspect of the life of the nation and state.</w:t>
      </w:r>
      <w:r>
        <w:rPr>
          <w:rStyle w:val="style4361"/>
          <w:rFonts w:ascii="Book Antiqua" w:cs="Book Antiqua" w:hAnsi="Book Antiqua"/>
          <w:sz w:val="24"/>
          <w:szCs w:val="24"/>
          <w:lang w:val="id-ID" w:eastAsia="en-US"/>
        </w:rPr>
        <w:footnoteReference w:id="5"/>
      </w:r>
    </w:p>
    <w:p>
      <w:pPr>
        <w:pStyle w:val="style0"/>
        <w:spacing w:lineRule="auto" w:line="240"/>
        <w:ind w:firstLine="720"/>
        <w:jc w:val="both"/>
        <w:rPr>
          <w:rFonts w:ascii="Book Antiqua" w:cs="Book Antiqua" w:hAnsi="Book Antiqua"/>
          <w:sz w:val="24"/>
          <w:szCs w:val="24"/>
          <w:lang w:val="id-ID" w:eastAsia="en-US"/>
        </w:rPr>
      </w:pPr>
      <w:r>
        <w:rPr>
          <w:rFonts w:ascii="Book Antiqua" w:cs="Book Antiqua" w:hAnsi="Book Antiqua"/>
          <w:sz w:val="24"/>
          <w:szCs w:val="24"/>
          <w:lang w:val="id-ID" w:eastAsia="en-US"/>
        </w:rPr>
        <w:t>The BPD invites the village head to discuss and agree on the draft village regulation, in the case that the Ran</w:t>
      </w:r>
      <w:r>
        <w:rPr>
          <w:rFonts w:ascii="Book Antiqua" w:cs="Book Antiqua" w:hAnsi="Book Antiqua"/>
          <w:sz w:val="24"/>
          <w:szCs w:val="24"/>
          <w:lang w:val="id-ID" w:eastAsia="en-US"/>
        </w:rPr>
        <w:t>perdes is the same, before the BPD's proposed Ranperdes, the village head's proposed Ranperdes as a counterpart. Draft village regulations that have not been discussed can be withdrawn by the proposer. Ranperdes that have been discussed cannot be withdrawn</w:t>
      </w:r>
      <w:r>
        <w:rPr>
          <w:rFonts w:ascii="Book Antiqua" w:cs="Book Antiqua" w:hAnsi="Book Antiqua"/>
          <w:sz w:val="24"/>
          <w:szCs w:val="24"/>
          <w:lang w:val="id-ID" w:eastAsia="en-US"/>
        </w:rPr>
        <w:t>, except by mutual agreement between the village government and the BPD. The mutually agreed Ranperdes is conveyed by the leadership of the Village Consultative Body to the Village Head to be stipulated as a regulation no later than 7 days from the date of</w:t>
      </w:r>
      <w:r>
        <w:rPr>
          <w:rFonts w:ascii="Book Antiqua" w:cs="Book Antiqua" w:hAnsi="Book Antiqua"/>
          <w:sz w:val="24"/>
          <w:szCs w:val="24"/>
          <w:lang w:val="id-ID" w:eastAsia="en-US"/>
        </w:rPr>
        <w:t xml:space="preserve"> agreement. Then, the Ranperdes must be determined by the village head by affixing a signature no later than 15 days from the receipt of the draft village regulation from the leadership of the Village Consultative Body.</w:t>
      </w:r>
    </w:p>
    <w:p>
      <w:pPr>
        <w:pStyle w:val="style0"/>
        <w:spacing w:lineRule="auto" w:line="240"/>
        <w:ind w:firstLine="720"/>
        <w:jc w:val="both"/>
        <w:rPr/>
      </w:pPr>
      <w:r>
        <w:rPr>
          <w:rFonts w:ascii="Book Antiqua" w:cs="Book Antiqua" w:hAnsi="Book Antiqua"/>
          <w:sz w:val="24"/>
          <w:szCs w:val="24"/>
          <w:lang w:val="id-ID" w:eastAsia="en-US"/>
        </w:rPr>
        <w:t>The condition of Boalemo Regency dur</w:t>
      </w:r>
      <w:r>
        <w:rPr>
          <w:rFonts w:ascii="Book Antiqua" w:cs="Book Antiqua" w:hAnsi="Book Antiqua"/>
          <w:sz w:val="24"/>
          <w:szCs w:val="24"/>
          <w:lang w:val="id-ID" w:eastAsia="en-US"/>
        </w:rPr>
        <w:t>ing this pandemic, community activities are limited to break the chain of the spread of covid, therefore the village government makes village regulations during this pandemic, the situation that the community attends is very different from the previous sit</w:t>
      </w:r>
      <w:r>
        <w:rPr>
          <w:rFonts w:ascii="Book Antiqua" w:cs="Book Antiqua" w:hAnsi="Book Antiqua"/>
          <w:sz w:val="24"/>
          <w:szCs w:val="24"/>
          <w:lang w:val="id-ID" w:eastAsia="en-US"/>
        </w:rPr>
        <w:t>uation, the current situation is that people are prohibited from going out at night and for traders. Even small ones are limited in selling time. with data obtained by researchers from the Village Community Empowerment Service of Boalemo Regency that the v</w:t>
      </w:r>
      <w:r>
        <w:rPr>
          <w:rFonts w:ascii="Book Antiqua" w:cs="Book Antiqua" w:hAnsi="Book Antiqua"/>
          <w:sz w:val="24"/>
          <w:szCs w:val="24"/>
          <w:lang w:val="id-ID" w:eastAsia="en-US"/>
        </w:rPr>
        <w:t>illages in Boalemo Regency are 81 villages, 2 sub-districts and 7 sub-districts.</w:t>
      </w:r>
      <w:r>
        <w:rPr>
          <w:rStyle w:val="style4361"/>
          <w:rFonts w:ascii="Book Antiqua" w:cs="Book Antiqua" w:hAnsi="Book Antiqua"/>
          <w:sz w:val="24"/>
          <w:szCs w:val="24"/>
          <w:lang w:val="id-ID" w:eastAsia="en-US"/>
        </w:rPr>
        <w:footnoteReference w:id="6"/>
      </w:r>
      <w:r>
        <w:rPr>
          <w:rFonts w:ascii="Book Antiqua" w:cs="Book Antiqua" w:hAnsi="Book Antiqua"/>
          <w:sz w:val="24"/>
          <w:szCs w:val="24"/>
          <w:lang w:val="id-ID" w:eastAsia="en-US"/>
        </w:rPr>
        <w:t>In the process of making village regulations, boalemo district refers to PERBUP No. 25 of 2015 concerning Procedures for Drafting Village Regulations. In the preparation of th</w:t>
      </w:r>
      <w:r>
        <w:rPr>
          <w:rFonts w:ascii="Book Antiqua" w:cs="Book Antiqua" w:hAnsi="Book Antiqua"/>
          <w:sz w:val="24"/>
          <w:szCs w:val="24"/>
          <w:lang w:val="id-ID" w:eastAsia="en-US"/>
        </w:rPr>
        <w:t>is village regulation, it also outlines the process of evaluating and clarifying the regent of Boalemo on the formation of village regulations.</w:t>
      </w:r>
    </w:p>
    <w:p>
      <w:pPr>
        <w:pStyle w:val="style179"/>
        <w:spacing w:before="120" w:after="0" w:lineRule="auto" w:line="240"/>
        <w:ind w:left="0"/>
        <w:jc w:val="both"/>
        <w:rPr>
          <w:rFonts w:ascii="Book Antiqua" w:cs="Calibri Light" w:hAnsi="Book Antiqua"/>
          <w:sz w:val="24"/>
          <w:szCs w:val="24"/>
          <w:lang w:val="id-ID" w:eastAsia="en-US"/>
        </w:rPr>
      </w:pPr>
      <w:r>
        <w:rPr>
          <w:rFonts w:ascii="Book Antiqua" w:cs="Book Antiqua" w:hAnsi="Book Antiqua"/>
          <w:sz w:val="24"/>
          <w:szCs w:val="24"/>
          <w:lang w:val="id-ID" w:eastAsia="en-US"/>
        </w:rPr>
        <w:tab/>
      </w:r>
      <w:r>
        <w:rPr>
          <w:rFonts w:ascii="Book Antiqua" w:cs="Book Antiqua" w:hAnsi="Book Antiqua"/>
          <w:sz w:val="24"/>
          <w:szCs w:val="24"/>
          <w:lang w:val="id-ID" w:eastAsia="en-US"/>
        </w:rPr>
        <w:t>In the evaluation process, the Boalemo Regency Government is still carrying out the same procedure at this stag</w:t>
      </w:r>
      <w:r>
        <w:rPr>
          <w:rFonts w:ascii="Book Antiqua" w:cs="Book Antiqua" w:hAnsi="Book Antiqua"/>
          <w:sz w:val="24"/>
          <w:szCs w:val="24"/>
          <w:lang w:val="id-ID" w:eastAsia="en-US"/>
        </w:rPr>
        <w:t>e, namely the process as written in the Regent's Regulation no. 25 of 2015 concerning procedures for drafting village regulations, in this evaluation process the Regional Government delegates full responsibility to the District Government in conducting the</w:t>
      </w:r>
      <w:r>
        <w:rPr>
          <w:rFonts w:ascii="Book Antiqua" w:cs="Book Antiqua" w:hAnsi="Book Antiqua"/>
          <w:sz w:val="24"/>
          <w:szCs w:val="24"/>
          <w:lang w:val="id-ID" w:eastAsia="en-US"/>
        </w:rPr>
        <w:t xml:space="preserve"> evaluation and </w:t>
      </w:r>
      <w:r>
        <w:rPr>
          <w:rFonts w:ascii="Book Antiqua" w:cs="Book Antiqua" w:hAnsi="Book Antiqua"/>
          <w:sz w:val="24"/>
          <w:szCs w:val="24"/>
          <w:lang w:val="id-ID" w:eastAsia="en-US"/>
        </w:rPr>
        <w:t>clarification.</w:t>
      </w:r>
      <w:r>
        <w:rPr>
          <w:rStyle w:val="style4361"/>
          <w:rFonts w:ascii="Book Antiqua" w:cs="Book Antiqua" w:hAnsi="Book Antiqua"/>
          <w:sz w:val="24"/>
          <w:szCs w:val="24"/>
          <w:lang w:val="id-ID" w:eastAsia="en-US"/>
        </w:rPr>
        <w:footnoteReference w:id="7"/>
      </w:r>
      <w:r>
        <w:rPr>
          <w:rFonts w:ascii="Book Antiqua" w:cs="Book Antiqua" w:hAnsi="Book Antiqua"/>
          <w:sz w:val="24"/>
          <w:szCs w:val="24"/>
          <w:lang w:val="id-ID" w:eastAsia="en-US"/>
        </w:rPr>
        <w:t>The term liability in legal terminology is often replaced by liability. Responsibility can be interpreted as a basic willingness to carry out what is an obligation.</w:t>
      </w:r>
      <w:r>
        <w:rPr>
          <w:rStyle w:val="style4361"/>
          <w:rFonts w:ascii="Book Antiqua" w:cs="Book Antiqua" w:hAnsi="Book Antiqua"/>
          <w:sz w:val="24"/>
          <w:szCs w:val="24"/>
          <w:lang w:val="id-ID" w:eastAsia="en-US"/>
        </w:rPr>
        <w:footnoteReference w:id="8"/>
      </w:r>
      <w:r>
        <w:rPr>
          <w:rFonts w:ascii="Book Antiqua" w:cs="Book Antiqua" w:hAnsi="Book Antiqua"/>
          <w:sz w:val="24"/>
          <w:szCs w:val="24"/>
          <w:lang w:val="id-ID" w:eastAsia="en-US"/>
        </w:rPr>
        <w:t>Local government is a subsystem of the government of the Uni</w:t>
      </w:r>
      <w:r>
        <w:rPr>
          <w:rFonts w:ascii="Book Antiqua" w:cs="Book Antiqua" w:hAnsi="Book Antiqua"/>
          <w:sz w:val="24"/>
          <w:szCs w:val="24"/>
          <w:lang w:val="id-ID" w:eastAsia="en-US"/>
        </w:rPr>
        <w:t>tary State of the Republic of Indonesia. Therefore, all the goals and ideals mandated by the opening of the 1945 Constitution of the Republic of Indonesia are also the ideals and goals of local governments that must be achieved.</w:t>
      </w:r>
      <w:r>
        <w:rPr>
          <w:rStyle w:val="style4361"/>
          <w:rFonts w:ascii="Book Antiqua" w:cs="Book Antiqua" w:hAnsi="Book Antiqua"/>
          <w:sz w:val="24"/>
          <w:szCs w:val="24"/>
          <w:lang w:val="id-ID" w:eastAsia="en-US"/>
        </w:rPr>
        <w:footnoteReference w:id="9"/>
      </w:r>
    </w:p>
    <w:p>
      <w:pPr>
        <w:pStyle w:val="style1"/>
        <w:numPr>
          <w:ilvl w:val="0"/>
          <w:numId w:val="18"/>
        </w:numPr>
        <w:spacing w:before="0" w:after="0" w:lineRule="auto" w:line="240"/>
        <w:jc w:val="both"/>
        <w:rPr>
          <w:rFonts w:ascii="Book Antiqua" w:cs="Calibri Light" w:eastAsia="Arial Unicode MS" w:hAnsi="Book Antiqua"/>
          <w:b/>
          <w:szCs w:val="24"/>
          <w:lang w:val="id-ID" w:eastAsia="en-US"/>
        </w:rPr>
      </w:pPr>
      <w:r>
        <w:rPr>
          <w:rFonts w:ascii="Book Antiqua" w:cs="Calibri Light" w:eastAsia="Arial Unicode MS" w:hAnsi="Book Antiqua"/>
          <w:b/>
          <w:szCs w:val="24"/>
          <w:lang w:val="id-ID" w:eastAsia="en-US"/>
        </w:rPr>
        <w:t>Method</w:t>
      </w:r>
    </w:p>
    <w:p>
      <w:pPr>
        <w:pStyle w:val="style179"/>
        <w:spacing w:before="120" w:after="0" w:lineRule="auto" w:line="240"/>
        <w:ind w:left="0" w:firstLine="567"/>
        <w:jc w:val="both"/>
        <w:rPr>
          <w:rFonts w:ascii="Book Antiqua" w:cs="Calibri Light" w:hAnsi="Book Antiqua"/>
          <w:sz w:val="24"/>
          <w:szCs w:val="24"/>
          <w:lang w:val="id-ID" w:eastAsia="en-US"/>
        </w:rPr>
      </w:pPr>
      <w:r>
        <w:rPr>
          <w:rFonts w:ascii="Book Antiqua" w:cs="Book Antiqua" w:hAnsi="Book Antiqua"/>
          <w:sz w:val="24"/>
          <w:szCs w:val="24"/>
          <w:lang w:val="id-ID" w:eastAsia="en-US"/>
        </w:rPr>
        <w:t>The type of research used is empirical legal research, according to Mukhti Fajar that empirical research is legal research that will provide</w:t>
      </w:r>
      <w:r>
        <w:rPr>
          <w:rFonts w:ascii="Book Antiqua" w:cs="Calibri Light" w:hAnsi="Book Antiqua"/>
          <w:sz w:val="24"/>
          <w:szCs w:val="24"/>
          <w:lang w:val="id-ID" w:eastAsia="en-US"/>
        </w:rPr>
        <w:t>understanding</w:t>
      </w:r>
      <w:r>
        <w:rPr>
          <w:rFonts w:ascii="Book Antiqua" w:cs="Book Antiqua" w:hAnsi="Book Antiqua"/>
          <w:sz w:val="24"/>
          <w:szCs w:val="24"/>
          <w:lang w:val="id-ID" w:eastAsia="en-US"/>
        </w:rPr>
        <w:t>whole to the law in the context of norms and when applied in a social context.</w:t>
      </w:r>
      <w:r>
        <w:rPr>
          <w:rStyle w:val="style4361"/>
          <w:rFonts w:ascii="Book Antiqua" w:cs="Book Antiqua" w:hAnsi="Book Antiqua"/>
          <w:sz w:val="24"/>
          <w:szCs w:val="24"/>
          <w:lang w:val="id-ID" w:eastAsia="en-US"/>
        </w:rPr>
        <w:footnoteReference w:id="10"/>
      </w:r>
      <w:r>
        <w:rPr>
          <w:rFonts w:ascii="Book Antiqua" w:cs="Book Antiqua" w:hAnsi="Book Antiqua"/>
          <w:sz w:val="24"/>
          <w:szCs w:val="24"/>
          <w:lang w:val="id-ID" w:eastAsia="en-US"/>
        </w:rPr>
        <w:t>Where to examine the imp</w:t>
      </w:r>
      <w:r>
        <w:rPr>
          <w:rFonts w:ascii="Book Antiqua" w:cs="Book Antiqua" w:hAnsi="Book Antiqua"/>
          <w:sz w:val="24"/>
          <w:szCs w:val="24"/>
          <w:lang w:val="id-ID" w:eastAsia="en-US"/>
        </w:rPr>
        <w:t xml:space="preserve">lementation of the evaluation and clarification process by the regent of Boalemo on the formation of village regulations in the new normal period obtained through interviews and concrete actions obtained through direct observation. While the sampling used </w:t>
      </w:r>
      <w:r>
        <w:rPr>
          <w:rFonts w:ascii="Book Antiqua" w:cs="Book Antiqua" w:hAnsi="Book Antiqua"/>
          <w:sz w:val="24"/>
          <w:szCs w:val="24"/>
          <w:lang w:val="id-ID" w:eastAsia="en-US"/>
        </w:rPr>
        <w:t>purposive sampling and data analysis using a qualitative research approach.</w:t>
      </w:r>
    </w:p>
    <w:p>
      <w:pPr>
        <w:pStyle w:val="style179"/>
        <w:spacing w:before="120" w:after="0" w:lineRule="auto" w:line="240"/>
        <w:ind w:left="360"/>
        <w:jc w:val="both"/>
        <w:rPr>
          <w:rFonts w:ascii="Book Antiqua" w:cs="Calibri Light" w:hAnsi="Book Antiqua"/>
          <w:sz w:val="24"/>
          <w:szCs w:val="24"/>
          <w:lang w:val="id-ID" w:bidi="ar-SA" w:eastAsia="en-US"/>
        </w:rPr>
      </w:pPr>
    </w:p>
    <w:p>
      <w:pPr>
        <w:pStyle w:val="style0"/>
        <w:numPr>
          <w:ilvl w:val="0"/>
          <w:numId w:val="18"/>
        </w:numPr>
        <w:spacing w:after="160" w:lineRule="auto" w:line="240"/>
        <w:jc w:val="both"/>
        <w:rPr>
          <w:rFonts w:ascii="Book Antiqua" w:cs="Book Antiqua" w:hAnsi="Book Antiqua"/>
          <w:b/>
          <w:sz w:val="28"/>
          <w:lang w:val="id-ID" w:eastAsia="en-US"/>
        </w:rPr>
      </w:pPr>
      <w:r>
        <w:rPr>
          <w:rFonts w:ascii="Book Antiqua" w:cs="Book Antiqua" w:hAnsi="Book Antiqua"/>
          <w:b/>
          <w:sz w:val="28"/>
          <w:lang w:val="id-ID" w:eastAsia="en-US"/>
        </w:rPr>
        <w:t>Evaluation and clarification of the implementation of the formation of village regulations in the new normal period</w:t>
      </w:r>
    </w:p>
    <w:p>
      <w:pPr>
        <w:pStyle w:val="style179"/>
        <w:spacing w:lineRule="auto" w:line="240"/>
        <w:ind w:left="0" w:firstLine="36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Regarding the village government, Article 202 says, (1) the </w:t>
      </w:r>
      <w:r>
        <w:rPr>
          <w:rFonts w:ascii="Book Antiqua" w:cs="Book Antiqua" w:hAnsi="Book Antiqua"/>
          <w:sz w:val="24"/>
          <w:szCs w:val="24"/>
          <w:lang w:val="id-ID" w:eastAsia="en-US"/>
        </w:rPr>
        <w:t>village government consists of the village head and village officials. (2) The village apparatus consists of the village secretary and other village officials. (3) the village secretary as referred to in paragraph (2) is filled with civil servants who meet</w:t>
      </w:r>
      <w:r>
        <w:rPr>
          <w:rFonts w:ascii="Book Antiqua" w:cs="Book Antiqua" w:hAnsi="Book Antiqua"/>
          <w:sz w:val="24"/>
          <w:szCs w:val="24"/>
          <w:lang w:val="id-ID" w:eastAsia="en-US"/>
        </w:rPr>
        <w:t xml:space="preserve"> the requirements.</w:t>
      </w:r>
      <w:r>
        <w:rPr>
          <w:rStyle w:val="style4361"/>
          <w:rFonts w:ascii="Book Antiqua" w:cs="Book Antiqua" w:hAnsi="Book Antiqua"/>
          <w:sz w:val="24"/>
          <w:szCs w:val="24"/>
          <w:lang w:val="id-ID" w:eastAsia="en-US"/>
        </w:rPr>
        <w:footnoteReference w:id="11"/>
      </w:r>
    </w:p>
    <w:p>
      <w:pPr>
        <w:pStyle w:val="style179"/>
        <w:spacing w:lineRule="auto" w:line="240"/>
        <w:ind w:left="0" w:firstLine="360"/>
        <w:jc w:val="both"/>
        <w:rPr>
          <w:rFonts w:ascii="Book Antiqua" w:cs="Book Antiqua" w:hAnsi="Book Antiqua"/>
          <w:sz w:val="24"/>
          <w:szCs w:val="24"/>
          <w:lang w:val="id-ID" w:eastAsia="en-US"/>
        </w:rPr>
      </w:pPr>
      <w:r>
        <w:rPr>
          <w:rFonts w:ascii="Book Antiqua" w:cs="Book Antiqua" w:hAnsi="Book Antiqua"/>
          <w:sz w:val="24"/>
          <w:szCs w:val="24"/>
          <w:lang w:val="id-ID" w:eastAsia="en-US"/>
        </w:rPr>
        <w:t>Following up on the Evaluation and Clarification of Village Regulations in the New Normal period, it means that it will not be separated from the problems of National Law policy, from the basics (Constitution/UUD 1945), to derivative re</w:t>
      </w:r>
      <w:r>
        <w:rPr>
          <w:rFonts w:ascii="Book Antiqua" w:cs="Book Antiqua" w:hAnsi="Book Antiqua"/>
          <w:sz w:val="24"/>
          <w:szCs w:val="24"/>
          <w:lang w:val="id-ID" w:eastAsia="en-US"/>
        </w:rPr>
        <w:t xml:space="preserve">gulations that are technical in nature. It should be understood that the State of Indonesia is a State of Law. So that the basis cannot be separated from the role model of the rule of law principle. Because the rule of law is a reflection of the desire of </w:t>
      </w:r>
      <w:r>
        <w:rPr>
          <w:rFonts w:ascii="Book Antiqua" w:cs="Book Antiqua" w:hAnsi="Book Antiqua"/>
          <w:sz w:val="24"/>
          <w:szCs w:val="24"/>
          <w:lang w:val="id-ID" w:eastAsia="en-US"/>
        </w:rPr>
        <w:t>the community as a whole to submit themselves to a rule that will bind and apply without exception to each of its members.</w:t>
      </w:r>
      <w:r>
        <w:rPr>
          <w:rStyle w:val="style4361"/>
          <w:rFonts w:ascii="Book Antiqua" w:cs="Book Antiqua" w:hAnsi="Book Antiqua"/>
          <w:sz w:val="24"/>
          <w:szCs w:val="24"/>
          <w:lang w:val="id-ID" w:eastAsia="en-US"/>
        </w:rPr>
        <w:footnoteReference w:id="12"/>
      </w:r>
      <w:r>
        <w:rPr>
          <w:rFonts w:ascii="Book Antiqua" w:cs="Book Antiqua" w:hAnsi="Book Antiqua"/>
          <w:sz w:val="24"/>
          <w:szCs w:val="24"/>
          <w:lang w:val="id-ID" w:eastAsia="en-US"/>
        </w:rPr>
        <w:t xml:space="preserve">As said by Prof. Fenty Puluhuawa in his writing According to the concept of accountability in state </w:t>
      </w:r>
      <w:r>
        <w:rPr>
          <w:rFonts w:ascii="Book Antiqua" w:cs="Book Antiqua" w:hAnsi="Book Antiqua"/>
          <w:sz w:val="24"/>
          <w:szCs w:val="24"/>
          <w:lang w:val="id-ID" w:eastAsia="en-US"/>
        </w:rPr>
        <w:t xml:space="preserve">administration, where it is said </w:t>
      </w:r>
      <w:r>
        <w:rPr>
          <w:rFonts w:ascii="Book Antiqua" w:cs="Book Antiqua" w:hAnsi="Book Antiqua"/>
          <w:sz w:val="24"/>
          <w:szCs w:val="24"/>
          <w:lang w:val="id-ID" w:eastAsia="en-US"/>
        </w:rPr>
        <w:t>that although the state administration has the breadth in determining policies, its actions must be accountable both morally and legally.</w:t>
      </w:r>
      <w:r>
        <w:rPr>
          <w:rStyle w:val="style4361"/>
          <w:rFonts w:ascii="Book Antiqua" w:cs="Book Antiqua" w:hAnsi="Book Antiqua"/>
          <w:bCs/>
          <w:sz w:val="24"/>
          <w:szCs w:val="24"/>
          <w:lang w:val="id-ID" w:eastAsia="en-US"/>
        </w:rPr>
        <w:footnoteReference w:id="13"/>
      </w:r>
      <w:r>
        <w:rPr>
          <w:rFonts w:ascii="Book Antiqua" w:cs="Book Antiqua" w:hAnsi="Book Antiqua"/>
          <w:bCs/>
          <w:sz w:val="24"/>
          <w:szCs w:val="24"/>
          <w:lang w:val="id-ID" w:eastAsia="en-US"/>
        </w:rPr>
        <w:t xml:space="preserve"> </w:t>
      </w:r>
      <w:r>
        <w:rPr>
          <w:rFonts w:ascii="Book Antiqua" w:cs="Book Antiqua" w:hAnsi="Book Antiqua"/>
          <w:sz w:val="24"/>
          <w:szCs w:val="24"/>
          <w:lang w:val="id-ID" w:eastAsia="en-US"/>
        </w:rPr>
        <w:t>The reason is that government policies as outlined in laws and regulations are always followed by criminal sanctions</w:t>
      </w:r>
      <w:r>
        <w:rPr>
          <w:rStyle w:val="style4361"/>
          <w:rFonts w:ascii="Book Antiqua" w:cs="Book Antiqua" w:hAnsi="Book Antiqua"/>
          <w:sz w:val="24"/>
          <w:szCs w:val="24"/>
          <w:lang w:val="id-ID" w:eastAsia="en-US"/>
        </w:rPr>
        <w:footnoteReference w:id="14"/>
      </w:r>
      <w:r>
        <w:rPr>
          <w:rFonts w:ascii="Book Antiqua" w:cs="Book Antiqua" w:hAnsi="Book Antiqua"/>
          <w:sz w:val="24"/>
          <w:szCs w:val="24"/>
          <w:lang w:val="id-ID" w:eastAsia="en-US"/>
        </w:rPr>
        <w:t>and the involvement of the State which is also one of the characters of the conflict phenomenon.</w:t>
      </w:r>
      <w:r>
        <w:rPr>
          <w:rStyle w:val="style4361"/>
          <w:rFonts w:ascii="Book Antiqua" w:cs="Book Antiqua" w:hAnsi="Book Antiqua"/>
          <w:sz w:val="24"/>
          <w:szCs w:val="24"/>
          <w:lang w:val="id-ID" w:eastAsia="en-US"/>
        </w:rPr>
        <w:footnoteReference w:id="15"/>
      </w:r>
      <w:r>
        <w:rPr>
          <w:rFonts w:ascii="Book Antiqua" w:cs="Book Antiqua" w:hAnsi="Book Antiqua"/>
          <w:sz w:val="24"/>
          <w:szCs w:val="24"/>
          <w:lang w:val="id-ID" w:eastAsia="en-US"/>
        </w:rPr>
        <w:t>Furthermore, the form of the legal system also requires people to have a sense of love and affection, mutual respect, mutual respect, mutual help, loyalty, hon</w:t>
      </w:r>
      <w:r>
        <w:rPr>
          <w:rFonts w:ascii="Book Antiqua" w:cs="Book Antiqua" w:hAnsi="Book Antiqua"/>
          <w:sz w:val="24"/>
          <w:szCs w:val="24"/>
          <w:lang w:val="id-ID" w:eastAsia="en-US"/>
        </w:rPr>
        <w:t>esty, and adequate physical and spiritual support, so that the implementation of the legal system can run in accordance with people's lives in general.</w:t>
      </w:r>
      <w:r>
        <w:rPr>
          <w:rStyle w:val="style4361"/>
          <w:rFonts w:ascii="Book Antiqua" w:cs="Book Antiqua" w:hAnsi="Book Antiqua"/>
          <w:sz w:val="24"/>
          <w:szCs w:val="24"/>
          <w:lang w:val="id-ID" w:eastAsia="en-US"/>
        </w:rPr>
        <w:footnoteReference w:id="16"/>
      </w:r>
      <w:r>
        <w:rPr>
          <w:rFonts w:ascii="Book Antiqua" w:cs="Book Antiqua" w:hAnsi="Book Antiqua"/>
          <w:sz w:val="24"/>
          <w:szCs w:val="24"/>
          <w:lang w:val="id-ID" w:eastAsia="en-US"/>
        </w:rPr>
        <w:t>Furthermore, an important point in the preparation of every policy issued by the Government comes solely</w:t>
      </w:r>
      <w:r>
        <w:rPr>
          <w:rFonts w:ascii="Book Antiqua" w:cs="Book Antiqua" w:hAnsi="Book Antiqua"/>
          <w:sz w:val="24"/>
          <w:szCs w:val="24"/>
          <w:lang w:val="id-ID" w:eastAsia="en-US"/>
        </w:rPr>
        <w:t xml:space="preserve"> from the wishes of the people.</w:t>
      </w:r>
      <w:r>
        <w:rPr>
          <w:rStyle w:val="style4361"/>
          <w:rFonts w:ascii="Book Antiqua" w:cs="Book Antiqua" w:hAnsi="Book Antiqua"/>
          <w:sz w:val="24"/>
          <w:szCs w:val="24"/>
          <w:lang w:val="id-ID" w:eastAsia="en-US"/>
        </w:rPr>
        <w:footnoteReference w:id="17"/>
      </w:r>
    </w:p>
    <w:p>
      <w:pPr>
        <w:pStyle w:val="style179"/>
        <w:spacing w:lineRule="auto" w:line="240"/>
        <w:ind w:left="0" w:firstLine="360"/>
        <w:jc w:val="both"/>
        <w:rPr/>
      </w:pPr>
      <w:r>
        <w:rPr>
          <w:rFonts w:ascii="Book Antiqua" w:cs="Book Antiqua" w:hAnsi="Book Antiqua"/>
          <w:sz w:val="24"/>
          <w:szCs w:val="24"/>
          <w:lang w:val="id-ID" w:eastAsia="en-US"/>
        </w:rPr>
        <w:t xml:space="preserve">In the evaluation and clarification process, we must first understand the evaluation and clarification itself. Evaluation is an assessment and assessment of the draft Village Regulation to find out if it is contrary to the </w:t>
      </w:r>
      <w:r>
        <w:rPr>
          <w:rFonts w:ascii="Book Antiqua" w:cs="Book Antiqua" w:hAnsi="Book Antiqua"/>
          <w:sz w:val="24"/>
          <w:szCs w:val="24"/>
          <w:lang w:val="id-ID" w:eastAsia="en-US"/>
        </w:rPr>
        <w:t>public interest and/or higher Legislation.</w:t>
      </w:r>
      <w:r>
        <w:rPr>
          <w:rStyle w:val="style4361"/>
          <w:rFonts w:ascii="Book Antiqua" w:cs="Book Antiqua" w:hAnsi="Book Antiqua"/>
          <w:sz w:val="24"/>
          <w:szCs w:val="24"/>
          <w:lang w:val="id-ID" w:eastAsia="en-US"/>
        </w:rPr>
        <w:footnoteReference w:id="18"/>
      </w:r>
      <w:r>
        <w:rPr>
          <w:rFonts w:ascii="Book Antiqua" w:cs="Book Antiqua" w:hAnsi="Book Antiqua"/>
          <w:sz w:val="24"/>
          <w:szCs w:val="24"/>
          <w:lang w:val="id-ID" w:eastAsia="en-US"/>
        </w:rPr>
        <w:t>While Clarification is the study and assessment of Village Regulations to find out if they are contrary to the public interest, and/or higher laws and regulations.</w:t>
      </w:r>
      <w:r>
        <w:rPr>
          <w:rStyle w:val="style4361"/>
          <w:rFonts w:ascii="Book Antiqua" w:cs="Book Antiqua" w:hAnsi="Book Antiqua"/>
          <w:sz w:val="24"/>
          <w:szCs w:val="24"/>
          <w:lang w:val="id-ID" w:eastAsia="en-US"/>
        </w:rPr>
        <w:footnoteReference w:id="19"/>
      </w:r>
      <w:r>
        <w:rPr>
          <w:rFonts w:ascii="Book Antiqua" w:cs="Book Antiqua" w:hAnsi="Book Antiqua"/>
          <w:sz w:val="24"/>
          <w:szCs w:val="24"/>
          <w:lang w:val="id-ID" w:eastAsia="en-US"/>
        </w:rPr>
        <w:t xml:space="preserve">Prior to the evaluation and clarification stage, </w:t>
      </w:r>
      <w:r>
        <w:rPr>
          <w:rFonts w:ascii="Book Antiqua" w:cs="Book Antiqua" w:hAnsi="Book Antiqua"/>
          <w:sz w:val="24"/>
          <w:szCs w:val="24"/>
          <w:lang w:val="id-ID" w:eastAsia="en-US"/>
        </w:rPr>
        <w:t>the village government must first prepare the village regulations, the types of regulations in the village consist of: 1). Village Regulations; 2). Joint Regulation of the Village Head; and 3). Village Head Regulations.</w:t>
      </w:r>
    </w:p>
    <w:p>
      <w:pPr>
        <w:pStyle w:val="style179"/>
        <w:spacing w:lineRule="auto" w:line="240"/>
        <w:ind w:left="0" w:firstLine="360"/>
        <w:jc w:val="both"/>
        <w:rPr/>
      </w:pPr>
      <w:r>
        <w:rPr>
          <w:rFonts w:ascii="Book Antiqua" w:cs="Book Antiqua" w:hAnsi="Book Antiqua"/>
          <w:sz w:val="24"/>
          <w:szCs w:val="24"/>
          <w:lang w:val="id-ID" w:eastAsia="en-US"/>
        </w:rPr>
        <w:t xml:space="preserve">The Village Regulations referred to </w:t>
      </w:r>
      <w:r>
        <w:rPr>
          <w:rFonts w:ascii="Book Antiqua" w:cs="Book Antiqua" w:hAnsi="Book Antiqua"/>
          <w:sz w:val="24"/>
          <w:szCs w:val="24"/>
          <w:lang w:val="id-ID" w:eastAsia="en-US"/>
        </w:rPr>
        <w:t xml:space="preserve">are materials for implementing Village Authority and further elaboration of higher Legislations. The joint regulation of the Village Head is Village Cooperation. while the Village Head Regulation is the implementation of Village Regulations, joint Village </w:t>
      </w:r>
      <w:r>
        <w:rPr>
          <w:rFonts w:ascii="Book Antiqua" w:cs="Book Antiqua" w:hAnsi="Book Antiqua"/>
          <w:sz w:val="24"/>
          <w:szCs w:val="24"/>
          <w:lang w:val="id-ID" w:eastAsia="en-US"/>
        </w:rPr>
        <w:t>Head Regulations and follow-up to higher Legislative Regulations.</w:t>
      </w:r>
      <w:r>
        <w:rPr>
          <w:rStyle w:val="style4361"/>
          <w:rFonts w:ascii="Book Antiqua" w:cs="Book Antiqua" w:hAnsi="Book Antiqua"/>
          <w:sz w:val="24"/>
          <w:szCs w:val="24"/>
          <w:lang w:val="id-ID" w:eastAsia="en-US"/>
        </w:rPr>
        <w:footnoteReference w:id="20"/>
      </w:r>
      <w:r>
        <w:rPr>
          <w:rFonts w:ascii="Book Antiqua" w:cs="Book Antiqua" w:hAnsi="Book Antiqua"/>
          <w:sz w:val="24"/>
          <w:szCs w:val="24"/>
          <w:lang w:val="id-ID" w:eastAsia="en-US"/>
        </w:rPr>
        <w:t>In the preparation of the Village Regulation, the things that need to be considered by the Village Government and the Village Consultative Body (BPD) are the Minister of Home Affairs Regulat</w:t>
      </w:r>
      <w:r>
        <w:rPr>
          <w:rFonts w:ascii="Book Antiqua" w:cs="Book Antiqua" w:hAnsi="Book Antiqua"/>
          <w:sz w:val="24"/>
          <w:szCs w:val="24"/>
          <w:lang w:val="id-ID" w:eastAsia="en-US"/>
        </w:rPr>
        <w:t xml:space="preserve">ion </w:t>
      </w:r>
      <w:r>
        <w:rPr>
          <w:rFonts w:ascii="Book Antiqua" w:cs="Book Antiqua" w:hAnsi="Book Antiqua"/>
          <w:sz w:val="24"/>
          <w:szCs w:val="24"/>
          <w:lang w:val="id-ID" w:eastAsia="en-US"/>
        </w:rPr>
        <w:t>No. 111 of 2014 concerning the flow of issuance of village regulations and its derivative Rules. Regulation of the Regent of Boalemo Number 25 of 2015 concerning Procedures for Drafting Village Regulations. The stages that must be carried out by the Vi</w:t>
      </w:r>
      <w:r>
        <w:rPr>
          <w:rFonts w:ascii="Book Antiqua" w:cs="Book Antiqua" w:hAnsi="Book Antiqua"/>
          <w:sz w:val="24"/>
          <w:szCs w:val="24"/>
          <w:lang w:val="id-ID" w:eastAsia="en-US"/>
        </w:rPr>
        <w:t>llage Government and the Village Consultative Body (BPD are:</w:t>
      </w:r>
      <w:r>
        <w:rPr>
          <w:rStyle w:val="style4361"/>
          <w:rFonts w:ascii="Book Antiqua" w:cs="Book Antiqua" w:hAnsi="Book Antiqua"/>
          <w:sz w:val="24"/>
          <w:szCs w:val="24"/>
          <w:lang w:val="id-ID" w:eastAsia="en-US"/>
        </w:rPr>
        <w:footnoteReference w:id="21"/>
      </w:r>
      <w:r>
        <w:rPr>
          <w:rFonts w:ascii="Book Antiqua" w:cs="Book Antiqua" w:hAnsi="Book Antiqua"/>
          <w:sz w:val="24"/>
          <w:szCs w:val="24"/>
          <w:lang w:val="id-ID" w:eastAsia="en-US"/>
        </w:rPr>
        <w:t xml:space="preserve"> </w:t>
      </w:r>
    </w:p>
    <w:p>
      <w:pPr>
        <w:pStyle w:val="style179"/>
        <w:numPr>
          <w:ilvl w:val="0"/>
          <w:numId w:val="10"/>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Planning</w:t>
      </w:r>
    </w:p>
    <w:p>
      <w:pPr>
        <w:pStyle w:val="style179"/>
        <w:numPr>
          <w:ilvl w:val="0"/>
          <w:numId w:val="16"/>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Planning for the preparation of the Draft Village Regulation is determined by the Village Head and the BPD and the Village Government Work Plan.</w:t>
      </w:r>
    </w:p>
    <w:p>
      <w:pPr>
        <w:pStyle w:val="style179"/>
        <w:numPr>
          <w:ilvl w:val="0"/>
          <w:numId w:val="16"/>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Community Institutions, Data Institutio</w:t>
      </w:r>
      <w:r>
        <w:rPr>
          <w:rFonts w:ascii="Book Antiqua" w:cs="Book Antiqua" w:hAnsi="Book Antiqua"/>
          <w:sz w:val="24"/>
          <w:szCs w:val="24"/>
          <w:lang w:val="id-ID" w:eastAsia="en-US"/>
        </w:rPr>
        <w:t>ns, and other Village Institutions in the village can provide input to the Village Government and/or the Village Consultative Body (BPD) for plans to draft Village Regulations.</w:t>
      </w:r>
    </w:p>
    <w:p>
      <w:pPr>
        <w:pStyle w:val="style179"/>
        <w:numPr>
          <w:ilvl w:val="0"/>
          <w:numId w:val="10"/>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Preparation of Village Regulations by the Village Head</w:t>
      </w:r>
    </w:p>
    <w:p>
      <w:pPr>
        <w:pStyle w:val="style179"/>
        <w:numPr>
          <w:ilvl w:val="0"/>
          <w:numId w:val="6"/>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Drafting of Village Regu</w:t>
      </w:r>
      <w:r>
        <w:rPr>
          <w:rFonts w:ascii="Book Antiqua" w:cs="Book Antiqua" w:hAnsi="Book Antiqua"/>
          <w:sz w:val="24"/>
          <w:szCs w:val="24"/>
          <w:lang w:val="id-ID" w:eastAsia="en-US"/>
        </w:rPr>
        <w:t>lations is initiated by the Village Government;</w:t>
      </w:r>
    </w:p>
    <w:p>
      <w:pPr>
        <w:pStyle w:val="style179"/>
        <w:numPr>
          <w:ilvl w:val="0"/>
          <w:numId w:val="6"/>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draft Village Regulation that has been prepared must be consulted with the village community and can be consulted with the Camat to get input;</w:t>
      </w:r>
    </w:p>
    <w:p>
      <w:pPr>
        <w:pStyle w:val="style179"/>
        <w:numPr>
          <w:ilvl w:val="0"/>
          <w:numId w:val="6"/>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draft Village Regulation that is consulted as referred to</w:t>
      </w:r>
      <w:r>
        <w:rPr>
          <w:rFonts w:ascii="Book Antiqua" w:cs="Book Antiqua" w:hAnsi="Book Antiqua"/>
          <w:sz w:val="24"/>
          <w:szCs w:val="24"/>
          <w:lang w:val="id-ID" w:eastAsia="en-US"/>
        </w:rPr>
        <w:t xml:space="preserve"> in point (B) is prioritized for the community or community groups that are directly related to the substance of the regulatory material;</w:t>
      </w:r>
    </w:p>
    <w:p>
      <w:pPr>
        <w:pStyle w:val="style179"/>
        <w:numPr>
          <w:ilvl w:val="0"/>
          <w:numId w:val="6"/>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input from the village community and the sub-district head as referred to in point (B) is used by the Village Gove</w:t>
      </w:r>
      <w:r>
        <w:rPr>
          <w:rFonts w:ascii="Book Antiqua" w:cs="Book Antiqua" w:hAnsi="Book Antiqua"/>
          <w:sz w:val="24"/>
          <w:szCs w:val="24"/>
          <w:lang w:val="id-ID" w:eastAsia="en-US"/>
        </w:rPr>
        <w:t>rnment to follow up the process of preparing the draft Village Regulation;</w:t>
      </w:r>
    </w:p>
    <w:p>
      <w:pPr>
        <w:pStyle w:val="style179"/>
        <w:numPr>
          <w:ilvl w:val="0"/>
          <w:numId w:val="6"/>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draft Village Regulation that has been consulted as referred to in point (C) is submitted by the Village Head to the BPD for discussion and mutual agreement.</w:t>
      </w:r>
    </w:p>
    <w:p>
      <w:pPr>
        <w:pStyle w:val="style179"/>
        <w:numPr>
          <w:ilvl w:val="0"/>
          <w:numId w:val="10"/>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Preparation of </w:t>
      </w:r>
      <w:r>
        <w:rPr>
          <w:rFonts w:ascii="Book Antiqua" w:cs="Book Antiqua" w:hAnsi="Book Antiqua"/>
          <w:sz w:val="24"/>
          <w:szCs w:val="24"/>
          <w:lang w:val="id-ID" w:eastAsia="en-US"/>
        </w:rPr>
        <w:t>Village Regulations by the Village Consultative Body (BPD)</w:t>
      </w:r>
    </w:p>
    <w:p>
      <w:pPr>
        <w:pStyle w:val="style179"/>
        <w:numPr>
          <w:ilvl w:val="0"/>
          <w:numId w:val="9"/>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BPD can prepare and propose draft Village Regulations;</w:t>
      </w:r>
    </w:p>
    <w:p>
      <w:pPr>
        <w:pStyle w:val="style179"/>
        <w:numPr>
          <w:ilvl w:val="0"/>
          <w:numId w:val="9"/>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Draft Village Regulations as referred to in point (A) except for draft Village Regulations concerning village medium-term development plans, </w:t>
      </w:r>
      <w:r>
        <w:rPr>
          <w:rFonts w:ascii="Book Antiqua" w:cs="Book Antiqua" w:hAnsi="Book Antiqua"/>
          <w:sz w:val="24"/>
          <w:szCs w:val="24"/>
          <w:lang w:val="id-ID" w:eastAsia="en-US"/>
        </w:rPr>
        <w:t>draft Village Regulations concerning Village Government work plans, draft Village Regulations concerning Village Budget and Draft Village Regulations concerning accountability reports on the realization of APBDesa implementation.</w:t>
      </w:r>
    </w:p>
    <w:p>
      <w:pPr>
        <w:pStyle w:val="style179"/>
        <w:numPr>
          <w:ilvl w:val="0"/>
          <w:numId w:val="10"/>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Discussion</w:t>
      </w:r>
    </w:p>
    <w:p>
      <w:pPr>
        <w:pStyle w:val="style179"/>
        <w:numPr>
          <w:ilvl w:val="0"/>
          <w:numId w:val="1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BPD invites the</w:t>
      </w:r>
      <w:r>
        <w:rPr>
          <w:rFonts w:ascii="Book Antiqua" w:cs="Book Antiqua" w:hAnsi="Book Antiqua"/>
          <w:sz w:val="24"/>
          <w:szCs w:val="24"/>
          <w:lang w:val="id-ID" w:eastAsia="en-US"/>
        </w:rPr>
        <w:t xml:space="preserve"> Village Head to discuss and agree on the draft Village Regulation;</w:t>
      </w:r>
    </w:p>
    <w:p>
      <w:pPr>
        <w:pStyle w:val="style179"/>
        <w:numPr>
          <w:ilvl w:val="0"/>
          <w:numId w:val="1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In the event that there is a draft Village Regulation on the initiative of the Village Government and a proposal from the BPD regarding the same matter to be discussed at the same time of </w:t>
      </w:r>
      <w:r>
        <w:rPr>
          <w:rFonts w:ascii="Book Antiqua" w:cs="Book Antiqua" w:hAnsi="Book Antiqua"/>
          <w:sz w:val="24"/>
          <w:szCs w:val="24"/>
          <w:lang w:val="id-ID" w:eastAsia="en-US"/>
        </w:rPr>
        <w:t>discussion, the draft Village Regulation proposed by the BPD shall take precedence while the Draft Village Regulation Proposed by the Village Head is used as material for comparison.</w:t>
      </w:r>
    </w:p>
    <w:p>
      <w:pPr>
        <w:pStyle w:val="style179"/>
        <w:numPr>
          <w:ilvl w:val="0"/>
          <w:numId w:val="1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Draft Village Regulations that have not been discussed can be withdrawn b</w:t>
      </w:r>
      <w:r>
        <w:rPr>
          <w:rFonts w:ascii="Book Antiqua" w:cs="Book Antiqua" w:hAnsi="Book Antiqua"/>
          <w:sz w:val="24"/>
          <w:szCs w:val="24"/>
          <w:lang w:val="id-ID" w:eastAsia="en-US"/>
        </w:rPr>
        <w:t>y the proposer;</w:t>
      </w:r>
    </w:p>
    <w:p>
      <w:pPr>
        <w:pStyle w:val="style179"/>
        <w:numPr>
          <w:ilvl w:val="0"/>
          <w:numId w:val="1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Draft Village Regulation that has been discussed cannot be withdrawn except by mutual agreement between the Village Government and the BPD;</w:t>
      </w:r>
    </w:p>
    <w:p>
      <w:pPr>
        <w:pStyle w:val="style179"/>
        <w:numPr>
          <w:ilvl w:val="0"/>
          <w:numId w:val="1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draft Village Regulation that has been mutually agreed upon is submitted by the leadership o</w:t>
      </w:r>
      <w:r>
        <w:rPr>
          <w:rFonts w:ascii="Book Antiqua" w:cs="Book Antiqua" w:hAnsi="Book Antiqua"/>
          <w:sz w:val="24"/>
          <w:szCs w:val="24"/>
          <w:lang w:val="id-ID" w:eastAsia="en-US"/>
        </w:rPr>
        <w:t>f the Village Consultative Body to the Village Head to be stipulated as a Village Regulation no later than 7 (seven) Days from the date of agreement;</w:t>
      </w:r>
    </w:p>
    <w:p>
      <w:pPr>
        <w:pStyle w:val="style179"/>
        <w:numPr>
          <w:ilvl w:val="0"/>
          <w:numId w:val="1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Draft Village Regulation as referred to in point (E) must be determined by the Village Head by affixin</w:t>
      </w:r>
      <w:r>
        <w:rPr>
          <w:rFonts w:ascii="Book Antiqua" w:cs="Book Antiqua" w:hAnsi="Book Antiqua"/>
          <w:sz w:val="24"/>
          <w:szCs w:val="24"/>
          <w:lang w:val="id-ID" w:eastAsia="en-US"/>
        </w:rPr>
        <w:t>g a signature no later than 15 (fifteen) Days from the receipt of the draft Village Regulation from the leadership of the Village Consultative Body.</w:t>
      </w:r>
    </w:p>
    <w:p>
      <w:pPr>
        <w:pStyle w:val="style179"/>
        <w:numPr>
          <w:ilvl w:val="0"/>
          <w:numId w:val="10"/>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Determination</w:t>
      </w:r>
    </w:p>
    <w:p>
      <w:pPr>
        <w:pStyle w:val="style179"/>
        <w:numPr>
          <w:ilvl w:val="0"/>
          <w:numId w:val="2"/>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Draft Village Regulation which has been signed shall be submitted to the Village Secretar</w:t>
      </w:r>
      <w:r>
        <w:rPr>
          <w:rFonts w:ascii="Book Antiqua" w:cs="Book Antiqua" w:hAnsi="Book Antiqua"/>
          <w:sz w:val="24"/>
          <w:szCs w:val="24"/>
          <w:lang w:val="id-ID" w:eastAsia="en-US"/>
        </w:rPr>
        <w:t>y for promulgation;</w:t>
      </w:r>
    </w:p>
    <w:p>
      <w:pPr>
        <w:pStyle w:val="style179"/>
        <w:numPr>
          <w:ilvl w:val="0"/>
          <w:numId w:val="2"/>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In the event that the Village Head does not sign the Draft Village Regulation as referred to in Point (A) the Draft Village Regulation must be promulgated in the village sheet and valid in becoming a Village Regulation.</w:t>
      </w:r>
    </w:p>
    <w:p>
      <w:pPr>
        <w:pStyle w:val="style179"/>
        <w:numPr>
          <w:ilvl w:val="0"/>
          <w:numId w:val="10"/>
        </w:numPr>
        <w:spacing w:after="160" w:lineRule="auto" w:line="240"/>
        <w:jc w:val="both"/>
        <w:rPr>
          <w:rFonts w:ascii="Book Antiqua" w:cs="Book Antiqua" w:hAnsi="Book Antiqua"/>
          <w:sz w:val="24"/>
          <w:szCs w:val="24"/>
          <w:lang w:val="id-ID" w:eastAsia="en-US"/>
        </w:rPr>
      </w:pPr>
      <w:r>
        <w:rPr>
          <w:rFonts w:ascii="Book Antiqua" w:cs="Book Antiqua" w:eastAsia="Book Antiqua" w:hAnsi="Book Antiqua"/>
          <w:sz w:val="24"/>
          <w:szCs w:val="24"/>
          <w:lang w:val="id-ID" w:eastAsia="en-US"/>
        </w:rPr>
        <w:t xml:space="preserve"> </w:t>
      </w:r>
      <w:r>
        <w:rPr>
          <w:rFonts w:ascii="Book Antiqua" w:cs="Book Antiqua" w:hAnsi="Book Antiqua"/>
          <w:sz w:val="24"/>
          <w:szCs w:val="24"/>
          <w:lang w:val="id-ID" w:eastAsia="en-US"/>
        </w:rPr>
        <w:t>Invitation</w:t>
      </w:r>
    </w:p>
    <w:p>
      <w:pPr>
        <w:pStyle w:val="style179"/>
        <w:numPr>
          <w:ilvl w:val="0"/>
          <w:numId w:val="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Vill</w:t>
      </w:r>
      <w:r>
        <w:rPr>
          <w:rFonts w:ascii="Book Antiqua" w:cs="Book Antiqua" w:hAnsi="Book Antiqua"/>
          <w:sz w:val="24"/>
          <w:szCs w:val="24"/>
          <w:lang w:val="id-ID" w:eastAsia="en-US"/>
        </w:rPr>
        <w:t>age Secretary Promulgates Village Regulations in village sheets</w:t>
      </w:r>
    </w:p>
    <w:p>
      <w:pPr>
        <w:pStyle w:val="style179"/>
        <w:numPr>
          <w:ilvl w:val="0"/>
          <w:numId w:val="5"/>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Village Regulation is declared to be effective and has binding legal force since its promulgation.</w:t>
      </w:r>
    </w:p>
    <w:p>
      <w:pPr>
        <w:pStyle w:val="style179"/>
        <w:numPr>
          <w:ilvl w:val="0"/>
          <w:numId w:val="10"/>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Dissemination</w:t>
      </w:r>
    </w:p>
    <w:p>
      <w:pPr>
        <w:pStyle w:val="style179"/>
        <w:numPr>
          <w:ilvl w:val="0"/>
          <w:numId w:val="17"/>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Dissemination is carried out by the Village Government and BPD since the st</w:t>
      </w:r>
      <w:r>
        <w:rPr>
          <w:rFonts w:ascii="Book Antiqua" w:cs="Book Antiqua" w:hAnsi="Book Antiqua"/>
          <w:sz w:val="24"/>
          <w:szCs w:val="24"/>
          <w:lang w:val="id-ID" w:eastAsia="en-US"/>
        </w:rPr>
        <w:t>ipulation of the Village Regulation draft, the preparation of the Village Regulation Draft, the discussion of the Village regulation draft, to the promulgation of village regulations;</w:t>
      </w:r>
    </w:p>
    <w:p>
      <w:pPr>
        <w:pStyle w:val="style179"/>
        <w:numPr>
          <w:ilvl w:val="0"/>
          <w:numId w:val="17"/>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The dissemination as referred to in point (A) is carried out to provide </w:t>
      </w:r>
      <w:r>
        <w:rPr>
          <w:rFonts w:ascii="Book Antiqua" w:cs="Book Antiqua" w:hAnsi="Book Antiqua"/>
          <w:sz w:val="24"/>
          <w:szCs w:val="24"/>
          <w:lang w:val="id-ID" w:eastAsia="en-US"/>
        </w:rPr>
        <w:t>information and/or obtain input from the public and stakeholders.</w:t>
      </w:r>
    </w:p>
    <w:p>
      <w:pPr>
        <w:pStyle w:val="style179"/>
        <w:spacing w:lineRule="auto" w:line="240"/>
        <w:ind w:left="0" w:firstLine="360"/>
        <w:jc w:val="both"/>
        <w:rPr/>
      </w:pPr>
      <w:r>
        <w:rPr>
          <w:rFonts w:ascii="Book Antiqua" w:cs="Book Antiqua" w:hAnsi="Book Antiqua"/>
          <w:sz w:val="24"/>
          <w:szCs w:val="24"/>
          <w:lang w:val="id-ID" w:eastAsia="en-US"/>
        </w:rPr>
        <w:t xml:space="preserve">After drafting the Village Regulation, the Village Regulation must be evaluated and clarified. In the evaluation and clarification process, the Regional Government creates an evaluation and </w:t>
      </w:r>
      <w:r>
        <w:rPr>
          <w:rFonts w:ascii="Book Antiqua" w:cs="Book Antiqua" w:hAnsi="Book Antiqua"/>
          <w:sz w:val="24"/>
          <w:szCs w:val="24"/>
          <w:lang w:val="id-ID" w:eastAsia="en-US"/>
        </w:rPr>
        <w:t xml:space="preserve">clarification team, the team formed is the </w:t>
      </w:r>
      <w:r>
        <w:rPr>
          <w:rFonts w:ascii="Book Antiqua" w:cs="Book Antiqua" w:hAnsi="Book Antiqua"/>
          <w:sz w:val="24"/>
          <w:szCs w:val="24"/>
          <w:lang w:val="id-ID" w:eastAsia="en-US"/>
        </w:rPr>
        <w:t>District Government, which is chaired by the Camat Secretary.</w:t>
      </w:r>
      <w:r>
        <w:rPr>
          <w:rStyle w:val="style4361"/>
          <w:rFonts w:ascii="Book Antiqua" w:cs="Book Antiqua" w:hAnsi="Book Antiqua"/>
          <w:sz w:val="24"/>
          <w:szCs w:val="24"/>
          <w:lang w:val="id-ID" w:eastAsia="en-US"/>
        </w:rPr>
        <w:footnoteReference w:id="22"/>
      </w:r>
      <w:r>
        <w:rPr>
          <w:rFonts w:ascii="Book Antiqua" w:cs="Book Antiqua" w:hAnsi="Book Antiqua"/>
          <w:sz w:val="24"/>
          <w:szCs w:val="24"/>
          <w:lang w:val="id-ID" w:eastAsia="en-US"/>
        </w:rPr>
        <w:t>After being evaluated by the Boalemo Regency Village Social and Community Empowerment Service, the Draft Village Regulation was submitted to the Regent</w:t>
      </w:r>
      <w:r>
        <w:rPr>
          <w:rFonts w:ascii="Book Antiqua" w:cs="Book Antiqua" w:hAnsi="Book Antiqua"/>
          <w:sz w:val="24"/>
          <w:szCs w:val="24"/>
          <w:lang w:val="id-ID" w:eastAsia="en-US"/>
        </w:rPr>
        <w:t xml:space="preserve"> through the Legal Section of the Boalemo Regency Regional Secretariat. Meanwhile, the Regent's Regulation Number 25 of 2015 concerning Procedures for Drafting Village Regulations states that a draft village regulation that has been evaluated is valid as a</w:t>
      </w:r>
      <w:r>
        <w:rPr>
          <w:rFonts w:ascii="Book Antiqua" w:cs="Book Antiqua" w:hAnsi="Book Antiqua"/>
          <w:sz w:val="24"/>
          <w:szCs w:val="24"/>
          <w:lang w:val="id-ID" w:eastAsia="en-US"/>
        </w:rPr>
        <w:t xml:space="preserve"> village regulation. However, what the researcher found was that the village regulation draft that had been evaluated was submitted to the Regent through the Legal Section of the Boalemo Regency regional secretariat for clarification.</w:t>
      </w:r>
    </w:p>
    <w:p>
      <w:pPr>
        <w:pStyle w:val="style179"/>
        <w:spacing w:lineRule="auto" w:line="240"/>
        <w:ind w:left="0" w:firstLine="360"/>
        <w:jc w:val="both"/>
        <w:rPr/>
      </w:pPr>
      <w:r>
        <w:rPr>
          <w:rFonts w:ascii="Book Antiqua" w:cs="Book Antiqua" w:hAnsi="Book Antiqua"/>
          <w:sz w:val="24"/>
          <w:szCs w:val="24"/>
          <w:lang w:val="id-ID" w:eastAsia="en-US"/>
        </w:rPr>
        <w:t>Basically, any policy</w:t>
      </w:r>
      <w:r>
        <w:rPr>
          <w:rFonts w:ascii="Book Antiqua" w:cs="Book Antiqua" w:hAnsi="Book Antiqua"/>
          <w:sz w:val="24"/>
          <w:szCs w:val="24"/>
          <w:lang w:val="id-ID" w:eastAsia="en-US"/>
        </w:rPr>
        <w:t xml:space="preserve"> formulation is basically able to provide welfare for the community, especially in the preparation of village regulations, where solely the direction of the policy will have a major impact on the community, especially the important point is that with this </w:t>
      </w:r>
      <w:r>
        <w:rPr>
          <w:rFonts w:ascii="Book Antiqua" w:cs="Book Antiqua" w:hAnsi="Book Antiqua"/>
          <w:sz w:val="24"/>
          <w:szCs w:val="24"/>
          <w:lang w:val="id-ID" w:eastAsia="en-US"/>
        </w:rPr>
        <w:t>policy the community can feel justice equally. To quote as said by Fence M. Wantu in his Journal that the essence of justice is an assessment from one person to another, which is generally seen from the party receiving the treatment only.</w:t>
      </w:r>
      <w:r>
        <w:rPr>
          <w:rStyle w:val="style4361"/>
          <w:rFonts w:ascii="Book Antiqua" w:cs="Book Antiqua" w:hAnsi="Book Antiqua"/>
          <w:bCs/>
          <w:sz w:val="24"/>
          <w:szCs w:val="24"/>
          <w:lang w:val="id-ID" w:eastAsia="en-US"/>
        </w:rPr>
        <w:footnoteReference w:id="23"/>
      </w:r>
      <w:r>
        <w:rPr>
          <w:rFonts w:ascii="Book Antiqua" w:cs="Book Antiqua" w:hAnsi="Book Antiqua"/>
          <w:bCs/>
          <w:sz w:val="24"/>
          <w:szCs w:val="24"/>
          <w:lang w:val="id-ID" w:eastAsia="en-US"/>
        </w:rPr>
        <w:t>Furthermore, acco</w:t>
      </w:r>
      <w:r>
        <w:rPr>
          <w:rFonts w:ascii="Book Antiqua" w:cs="Book Antiqua" w:hAnsi="Book Antiqua"/>
          <w:bCs/>
          <w:sz w:val="24"/>
          <w:szCs w:val="24"/>
          <w:lang w:val="id-ID" w:eastAsia="en-US"/>
        </w:rPr>
        <w:t>rding to Suwitno Yutye Imran that Justice serves as a guide to distinguish between fair and unfair actions. elements of the aspect of justice can be contained in the substance.</w:t>
      </w:r>
      <w:r>
        <w:rPr>
          <w:rStyle w:val="style4361"/>
          <w:rFonts w:ascii="Book Antiqua" w:cs="Book Antiqua" w:hAnsi="Book Antiqua"/>
          <w:bCs/>
          <w:sz w:val="24"/>
          <w:szCs w:val="24"/>
          <w:lang w:val="id-ID" w:eastAsia="en-US"/>
        </w:rPr>
        <w:footnoteReference w:id="24"/>
      </w:r>
      <w:r>
        <w:rPr>
          <w:rFonts w:ascii="Book Antiqua" w:cs="Book Antiqua" w:hAnsi="Book Antiqua"/>
          <w:bCs/>
          <w:sz w:val="24"/>
          <w:szCs w:val="24"/>
          <w:lang w:val="id-ID" w:eastAsia="en-US"/>
        </w:rPr>
        <w:t xml:space="preserve"> Selain itu dalam hal penyusunan rancangan peraturan desa harus juga memperhati</w:t>
      </w:r>
      <w:r>
        <w:rPr>
          <w:rFonts w:ascii="Book Antiqua" w:cs="Book Antiqua" w:hAnsi="Book Antiqua"/>
          <w:bCs/>
          <w:sz w:val="24"/>
          <w:szCs w:val="24"/>
          <w:lang w:val="id-ID" w:eastAsia="en-US"/>
        </w:rPr>
        <w:t>kan perkembangan ilmu pengetahuan dan teknologi, otonomi daerah, serta akuntabilitas penyelenggraan Negara.</w:t>
      </w:r>
      <w:r>
        <w:rPr>
          <w:rStyle w:val="style4361"/>
          <w:rFonts w:ascii="Book Antiqua" w:cs="Book Antiqua" w:hAnsi="Book Antiqua"/>
          <w:bCs/>
          <w:sz w:val="24"/>
          <w:szCs w:val="24"/>
          <w:lang w:val="id-ID" w:eastAsia="en-US"/>
        </w:rPr>
        <w:footnoteReference w:id="25"/>
      </w:r>
      <w:r>
        <w:rPr>
          <w:rFonts w:ascii="Book Antiqua" w:cs="Book Antiqua" w:hAnsi="Book Antiqua"/>
          <w:bCs/>
          <w:sz w:val="24"/>
          <w:szCs w:val="24"/>
          <w:lang w:val="id-ID" w:eastAsia="en-US"/>
        </w:rPr>
        <w:t xml:space="preserve"> Peningkatan kesejahteraan masyarakat yang difasilitasi oleh hukum ini tentunya sinergis dengan Subekti yang memiliki pemikiran bahwa “hukum itu mem</w:t>
      </w:r>
      <w:r>
        <w:rPr>
          <w:rFonts w:ascii="Book Antiqua" w:cs="Book Antiqua" w:hAnsi="Book Antiqua"/>
          <w:bCs/>
          <w:sz w:val="24"/>
          <w:szCs w:val="24"/>
          <w:lang w:val="id-ID" w:eastAsia="en-US"/>
        </w:rPr>
        <w:t>baktikan kepada haluan negara yang pada pokoknya adalah membuahkan kejayaan dan kegembiraan untuk masyarakatnya.”</w:t>
      </w:r>
      <w:r>
        <w:rPr>
          <w:rStyle w:val="style4361"/>
          <w:rFonts w:ascii="Book Antiqua" w:cs="Book Antiqua" w:hAnsi="Book Antiqua"/>
          <w:bCs/>
          <w:sz w:val="24"/>
          <w:szCs w:val="24"/>
          <w:lang w:val="id-ID" w:eastAsia="en-US"/>
        </w:rPr>
        <w:footnoteReference w:id="26"/>
      </w:r>
      <w:r>
        <w:rPr>
          <w:rFonts w:ascii="Book Antiqua" w:cs="Book Antiqua" w:hAnsi="Book Antiqua"/>
          <w:sz w:val="24"/>
          <w:szCs w:val="24"/>
          <w:lang w:val="id-ID" w:eastAsia="en-US"/>
        </w:rPr>
        <w:t xml:space="preserve"> Proses Evaluasi yang harus dilalui oleh pemerintah desa tersebut ialah:</w:t>
      </w:r>
    </w:p>
    <w:p>
      <w:pPr>
        <w:pStyle w:val="style179"/>
        <w:numPr>
          <w:ilvl w:val="0"/>
          <w:numId w:val="13"/>
        </w:numPr>
        <w:spacing w:after="160" w:lineRule="auto" w:line="240"/>
        <w:ind w:left="709"/>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Evaluasi </w:t>
      </w:r>
    </w:p>
    <w:p>
      <w:pPr>
        <w:pStyle w:val="style179"/>
        <w:spacing w:lineRule="auto" w:line="240"/>
        <w:ind w:left="709"/>
        <w:jc w:val="both"/>
        <w:rPr>
          <w:rFonts w:ascii="Book Antiqua" w:cs="Book Antiqua" w:hAnsi="Book Antiqua"/>
          <w:sz w:val="24"/>
          <w:szCs w:val="24"/>
          <w:lang w:val="id-ID" w:eastAsia="en-US"/>
        </w:rPr>
      </w:pPr>
      <w:r>
        <w:rPr>
          <w:rFonts w:ascii="Book Antiqua" w:cs="Book Antiqua" w:hAnsi="Book Antiqua"/>
          <w:sz w:val="24"/>
          <w:szCs w:val="24"/>
          <w:lang w:val="id-ID" w:eastAsia="en-US"/>
        </w:rPr>
        <w:t>Pasal 14</w:t>
      </w:r>
    </w:p>
    <w:p>
      <w:pPr>
        <w:pStyle w:val="style0"/>
        <w:spacing w:lineRule="auto" w:line="240"/>
        <w:ind w:left="709"/>
        <w:jc w:val="both"/>
        <w:rPr>
          <w:rFonts w:ascii="Book Antiqua" w:cs="Book Antiqua" w:hAnsi="Book Antiqua"/>
          <w:sz w:val="24"/>
          <w:szCs w:val="24"/>
          <w:lang w:val="id-ID" w:eastAsia="en-US"/>
        </w:rPr>
      </w:pPr>
      <w:r>
        <w:rPr>
          <w:rFonts w:ascii="Book Antiqua" w:cs="Book Antiqua" w:hAnsi="Book Antiqua"/>
          <w:sz w:val="24"/>
          <w:szCs w:val="24"/>
          <w:lang w:val="id-ID" w:eastAsia="en-US"/>
        </w:rPr>
        <w:tab/>
      </w:r>
      <w:r>
        <w:rPr>
          <w:rFonts w:ascii="Book Antiqua" w:cs="Book Antiqua" w:hAnsi="Book Antiqua"/>
          <w:sz w:val="24"/>
          <w:szCs w:val="24"/>
          <w:lang w:val="id-ID" w:eastAsia="en-US"/>
        </w:rPr>
        <w:t xml:space="preserve">Rancangan Peraturan Desa tentang APB Desa, </w:t>
      </w:r>
      <w:r>
        <w:rPr>
          <w:rFonts w:ascii="Book Antiqua" w:cs="Book Antiqua" w:hAnsi="Book Antiqua"/>
          <w:sz w:val="24"/>
          <w:szCs w:val="24"/>
          <w:lang w:val="id-ID" w:eastAsia="en-US"/>
        </w:rPr>
        <w:t>pungutan, dan organisasi Pemerintah Desa yang telah dibahas dan disepakati oleh Kepala Desa dan BPD, disampaikan oleh Kepala Desa kepada Bupati melalui Camat atau sebutan lain paling lambat 3 (tiga) hari sejak disepakati untuk dievaluasi</w:t>
      </w:r>
    </w:p>
    <w:p>
      <w:pPr>
        <w:pStyle w:val="style0"/>
        <w:spacing w:lineRule="auto" w:line="240"/>
        <w:ind w:left="709"/>
        <w:jc w:val="both"/>
        <w:rPr>
          <w:rFonts w:ascii="Book Antiqua" w:cs="Book Antiqua" w:hAnsi="Book Antiqua"/>
          <w:sz w:val="24"/>
          <w:szCs w:val="24"/>
          <w:lang w:val="id-ID" w:eastAsia="en-US"/>
        </w:rPr>
      </w:pPr>
      <w:r>
        <w:rPr>
          <w:rFonts w:ascii="Book Antiqua" w:cs="Book Antiqua" w:hAnsi="Book Antiqua"/>
          <w:sz w:val="24"/>
          <w:szCs w:val="24"/>
          <w:lang w:val="id-ID" w:eastAsia="en-US"/>
        </w:rPr>
        <w:t>Pasal 15</w:t>
      </w:r>
    </w:p>
    <w:p>
      <w:pPr>
        <w:pStyle w:val="style179"/>
        <w:numPr>
          <w:ilvl w:val="0"/>
          <w:numId w:val="4"/>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resul</w:t>
      </w:r>
      <w:r>
        <w:rPr>
          <w:rFonts w:ascii="Book Antiqua" w:cs="Book Antiqua" w:hAnsi="Book Antiqua"/>
          <w:sz w:val="24"/>
          <w:szCs w:val="24"/>
          <w:lang w:val="id-ID" w:eastAsia="en-US"/>
        </w:rPr>
        <w:t>ts of the evaluation of the draft Village regulations as referred to in article 14 are submitted by the Regent in no later than 20 (twenty) working days from the receipt of the draft Village Regulation by the Regent.</w:t>
      </w:r>
    </w:p>
    <w:p>
      <w:pPr>
        <w:pStyle w:val="style179"/>
        <w:numPr>
          <w:ilvl w:val="0"/>
          <w:numId w:val="4"/>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In the event that the Regent does not p</w:t>
      </w:r>
      <w:r>
        <w:rPr>
          <w:rFonts w:ascii="Book Antiqua" w:cs="Book Antiqua" w:hAnsi="Book Antiqua"/>
          <w:sz w:val="24"/>
          <w:szCs w:val="24"/>
          <w:lang w:val="id-ID" w:eastAsia="en-US"/>
        </w:rPr>
        <w:t>rovide the Evaluation results within the time limit as referred to in paragraph 1 (one), the Village Regulation shall apply automatically</w:t>
      </w:r>
    </w:p>
    <w:p>
      <w:pPr>
        <w:pStyle w:val="style179"/>
        <w:numPr>
          <w:ilvl w:val="0"/>
          <w:numId w:val="4"/>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In the event that the Regent declares that the evaluation of the Draft Village Regulation is not in accordance with th</w:t>
      </w:r>
      <w:r>
        <w:rPr>
          <w:rFonts w:ascii="Book Antiqua" w:cs="Book Antiqua" w:hAnsi="Book Antiqua"/>
          <w:sz w:val="24"/>
          <w:szCs w:val="24"/>
          <w:lang w:val="id-ID" w:eastAsia="en-US"/>
        </w:rPr>
        <w:t>e public interest and higher Legislation, the Village Head is obliged to make improvements no later than 7 (seven) working days from the receipt of the evaluation results.</w:t>
      </w:r>
    </w:p>
    <w:p>
      <w:pPr>
        <w:pStyle w:val="style0"/>
        <w:spacing w:lineRule="auto" w:line="240"/>
        <w:ind w:left="709"/>
        <w:jc w:val="both"/>
        <w:rPr>
          <w:rFonts w:ascii="Book Antiqua" w:cs="Book Antiqua" w:hAnsi="Book Antiqua"/>
          <w:sz w:val="24"/>
          <w:szCs w:val="24"/>
          <w:lang w:val="id-ID" w:eastAsia="en-US"/>
        </w:rPr>
      </w:pPr>
      <w:r>
        <w:rPr>
          <w:rFonts w:ascii="Book Antiqua" w:cs="Book Antiqua" w:hAnsi="Book Antiqua"/>
          <w:sz w:val="24"/>
          <w:szCs w:val="24"/>
          <w:lang w:val="id-ID" w:eastAsia="en-US"/>
        </w:rPr>
        <w:t>Article 16</w:t>
      </w:r>
    </w:p>
    <w:p>
      <w:pPr>
        <w:pStyle w:val="style179"/>
        <w:numPr>
          <w:ilvl w:val="0"/>
          <w:numId w:val="3"/>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Village Head shall revise the draft Village Regulation as referred to</w:t>
      </w:r>
      <w:r>
        <w:rPr>
          <w:rFonts w:ascii="Book Antiqua" w:cs="Book Antiqua" w:hAnsi="Book Antiqua"/>
          <w:sz w:val="24"/>
          <w:szCs w:val="24"/>
          <w:lang w:val="id-ID" w:eastAsia="en-US"/>
        </w:rPr>
        <w:t xml:space="preserve"> in Article 15 paragraph (3) no later than 20 (twenty) days from the receipt of the evaluation results. The Village Head may invite the BPD to revise the Draft Village regulation as referred to in paragraph 1 (one)</w:t>
      </w:r>
    </w:p>
    <w:p>
      <w:pPr>
        <w:pStyle w:val="style179"/>
        <w:numPr>
          <w:ilvl w:val="0"/>
          <w:numId w:val="3"/>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The results of corrections and follow-up </w:t>
      </w:r>
      <w:r>
        <w:rPr>
          <w:rFonts w:ascii="Book Antiqua" w:cs="Book Antiqua" w:hAnsi="Book Antiqua"/>
          <w:sz w:val="24"/>
          <w:szCs w:val="24"/>
          <w:lang w:val="id-ID" w:eastAsia="en-US"/>
        </w:rPr>
        <w:t>are submitted by the Village Head to the Regent through the Camat.</w:t>
      </w:r>
    </w:p>
    <w:p>
      <w:pPr>
        <w:pStyle w:val="style0"/>
        <w:spacing w:lineRule="auto" w:line="240"/>
        <w:ind w:left="720"/>
        <w:jc w:val="both"/>
        <w:rPr>
          <w:rFonts w:ascii="Book Antiqua" w:cs="Book Antiqua" w:hAnsi="Book Antiqua"/>
          <w:sz w:val="24"/>
          <w:szCs w:val="24"/>
          <w:lang w:val="id-ID" w:eastAsia="en-US"/>
        </w:rPr>
      </w:pPr>
      <w:r>
        <w:rPr>
          <w:rFonts w:ascii="Book Antiqua" w:cs="Book Antiqua" w:hAnsi="Book Antiqua"/>
          <w:sz w:val="24"/>
          <w:szCs w:val="24"/>
          <w:lang w:val="id-ID" w:eastAsia="en-US"/>
        </w:rPr>
        <w:t>Article 17</w:t>
      </w:r>
    </w:p>
    <w:p>
      <w:pPr>
        <w:pStyle w:val="style0"/>
        <w:spacing w:lineRule="auto" w:line="240"/>
        <w:ind w:left="720"/>
        <w:jc w:val="both"/>
        <w:rPr>
          <w:rFonts w:ascii="Book Antiqua" w:cs="Book Antiqua" w:hAnsi="Book Antiqua"/>
          <w:sz w:val="24"/>
          <w:szCs w:val="24"/>
          <w:lang w:val="id-ID" w:eastAsia="en-US"/>
        </w:rPr>
      </w:pPr>
      <w:r>
        <w:rPr>
          <w:rFonts w:ascii="Book Antiqua" w:cs="Book Antiqua" w:hAnsi="Book Antiqua"/>
          <w:sz w:val="24"/>
          <w:szCs w:val="24"/>
          <w:lang w:val="id-ID" w:eastAsia="en-US"/>
        </w:rPr>
        <w:t>In the event that the village head does not follow up on the results of the evaluation as referred to in article 16 paragraph (2), and still stipulates it to be a Village Regulat</w:t>
      </w:r>
      <w:r>
        <w:rPr>
          <w:rFonts w:ascii="Book Antiqua" w:cs="Book Antiqua" w:hAnsi="Book Antiqua"/>
          <w:sz w:val="24"/>
          <w:szCs w:val="24"/>
          <w:lang w:val="id-ID" w:eastAsia="en-US"/>
        </w:rPr>
        <w:t>ion, the Camat submits a proposal to cancel the Village Regulation stipulated by the Regent's Decree.</w:t>
      </w:r>
    </w:p>
    <w:p>
      <w:pPr>
        <w:pStyle w:val="style0"/>
        <w:spacing w:lineRule="auto" w:line="240"/>
        <w:ind w:left="720" w:firstLine="720"/>
        <w:jc w:val="both"/>
        <w:rPr>
          <w:rFonts w:ascii="Book Antiqua" w:cs="Book Antiqua" w:hAnsi="Book Antiqua"/>
          <w:sz w:val="24"/>
          <w:szCs w:val="24"/>
          <w:lang w:val="id-ID" w:eastAsia="en-US"/>
        </w:rPr>
      </w:pPr>
      <w:r>
        <w:rPr>
          <w:rFonts w:ascii="Book Antiqua" w:cs="Book Antiqua" w:hAnsi="Book Antiqua"/>
          <w:sz w:val="24"/>
          <w:szCs w:val="24"/>
          <w:lang w:val="id-ID" w:eastAsia="en-US"/>
        </w:rPr>
        <w:t>In the process of evaluating the draft Village Regulation, in this case the sub-district head who was appointed directly by the Regent in evaluating the d</w:t>
      </w:r>
      <w:r>
        <w:rPr>
          <w:rFonts w:ascii="Book Antiqua" w:cs="Book Antiqua" w:hAnsi="Book Antiqua"/>
          <w:sz w:val="24"/>
          <w:szCs w:val="24"/>
          <w:lang w:val="id-ID" w:eastAsia="en-US"/>
        </w:rPr>
        <w:t>raft village regulation, the researchers found that the one conducting the evaluation was not the Camat but the Camat chose the Camat Secretary as the Head of the Village Regulation Draft evaluation team and assisted by the Head of Government. According to</w:t>
      </w:r>
      <w:r>
        <w:rPr>
          <w:rFonts w:ascii="Book Antiqua" w:cs="Book Antiqua" w:hAnsi="Book Antiqua"/>
          <w:sz w:val="24"/>
          <w:szCs w:val="24"/>
          <w:lang w:val="id-ID" w:eastAsia="en-US"/>
        </w:rPr>
        <w:t xml:space="preserve"> the researcher, the mandate given by the regent in evaluating the Draft Village Regulation is not in accordance with the Regent's regulation number 25 of 2015 concerning Procedures for Drafting Village Regulations which should be used as a reference by th</w:t>
      </w:r>
      <w:r>
        <w:rPr>
          <w:rFonts w:ascii="Book Antiqua" w:cs="Book Antiqua" w:hAnsi="Book Antiqua"/>
          <w:sz w:val="24"/>
          <w:szCs w:val="24"/>
          <w:lang w:val="id-ID" w:eastAsia="en-US"/>
        </w:rPr>
        <w:t>e Camat to conduct evaluations, and for the formation of an evaluation team chaired by the Camat Secretary. there are no regulations or a Regent's Decree so that the Camat forms an evaluation team for the Draft Village Regulation.</w:t>
      </w:r>
    </w:p>
    <w:p>
      <w:pPr>
        <w:pStyle w:val="style0"/>
        <w:spacing w:lineRule="auto" w:line="240"/>
        <w:ind w:left="709" w:firstLine="72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After the Camat conducts </w:t>
      </w:r>
      <w:r>
        <w:rPr>
          <w:rFonts w:ascii="Book Antiqua" w:cs="Book Antiqua" w:hAnsi="Book Antiqua"/>
          <w:sz w:val="24"/>
          <w:szCs w:val="24"/>
          <w:lang w:val="id-ID" w:eastAsia="en-US"/>
        </w:rPr>
        <w:t>an evaluation, the Draft Village Regulation is returned to the Village Community Empowerment Social Service for re-evaluation whether there are rules that conflict with general provisions and higher laws and regulations. So that this does not cause problem</w:t>
      </w:r>
      <w:r>
        <w:rPr>
          <w:rFonts w:ascii="Book Antiqua" w:cs="Book Antiqua" w:hAnsi="Book Antiqua"/>
          <w:sz w:val="24"/>
          <w:szCs w:val="24"/>
          <w:lang w:val="id-ID" w:eastAsia="en-US"/>
        </w:rPr>
        <w:t>s and if the policy is not in accordance with the behavior pattern of the community, then the government must resolve a problem with the community itself.</w:t>
      </w:r>
      <w:r>
        <w:rPr>
          <w:rStyle w:val="style4361"/>
          <w:rFonts w:ascii="Book Antiqua" w:cs="Book Antiqua" w:hAnsi="Book Antiqua"/>
          <w:sz w:val="24"/>
          <w:szCs w:val="24"/>
          <w:lang w:val="id-ID" w:eastAsia="en-US"/>
        </w:rPr>
        <w:footnoteReference w:id="27"/>
      </w:r>
      <w:r>
        <w:rPr>
          <w:rFonts w:ascii="Book Antiqua" w:cs="Book Antiqua" w:hAnsi="Book Antiqua"/>
          <w:sz w:val="24"/>
          <w:szCs w:val="24"/>
          <w:vertAlign w:val="superscript"/>
          <w:lang w:val="id-ID" w:eastAsia="en-US"/>
        </w:rPr>
        <w:t xml:space="preserve"> </w:t>
      </w:r>
    </w:p>
    <w:p>
      <w:pPr>
        <w:pStyle w:val="style179"/>
        <w:numPr>
          <w:ilvl w:val="0"/>
          <w:numId w:val="13"/>
        </w:numPr>
        <w:spacing w:after="160" w:lineRule="auto" w:line="240"/>
        <w:ind w:left="709"/>
        <w:jc w:val="both"/>
        <w:rPr>
          <w:rFonts w:ascii="Book Antiqua" w:cs="Book Antiqua" w:hAnsi="Book Antiqua"/>
          <w:sz w:val="24"/>
          <w:szCs w:val="24"/>
          <w:lang w:val="id-ID" w:eastAsia="en-US"/>
        </w:rPr>
      </w:pPr>
      <w:r>
        <w:rPr>
          <w:rFonts w:ascii="Book Antiqua" w:cs="Book Antiqua" w:hAnsi="Book Antiqua"/>
          <w:sz w:val="24"/>
          <w:szCs w:val="24"/>
          <w:lang w:val="id-ID" w:eastAsia="en-US"/>
        </w:rPr>
        <w:t>Clarification</w:t>
      </w:r>
    </w:p>
    <w:p>
      <w:pPr>
        <w:pStyle w:val="style0"/>
        <w:spacing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ab/>
      </w:r>
      <w:r>
        <w:rPr>
          <w:rFonts w:ascii="Book Antiqua" w:cs="Book Antiqua" w:hAnsi="Book Antiqua"/>
          <w:sz w:val="24"/>
          <w:szCs w:val="24"/>
          <w:lang w:val="id-ID" w:eastAsia="en-US"/>
        </w:rPr>
        <w:t>Article 20</w:t>
      </w:r>
    </w:p>
    <w:p>
      <w:pPr>
        <w:pStyle w:val="style179"/>
        <w:numPr>
          <w:ilvl w:val="0"/>
          <w:numId w:val="8"/>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Village regulations that have been promulgated as referred to in article </w:t>
      </w:r>
      <w:r>
        <w:rPr>
          <w:rFonts w:ascii="Book Antiqua" w:cs="Book Antiqua" w:hAnsi="Book Antiqua"/>
          <w:sz w:val="24"/>
          <w:szCs w:val="24"/>
          <w:lang w:val="id-ID" w:eastAsia="en-US"/>
        </w:rPr>
        <w:t>12 paragraph (1) shall be submitted by the Village Head to the Regent no later than 7 (seven) days from the date of promulgation for clarification.</w:t>
      </w:r>
    </w:p>
    <w:p>
      <w:pPr>
        <w:pStyle w:val="style179"/>
        <w:numPr>
          <w:ilvl w:val="0"/>
          <w:numId w:val="8"/>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Regent clarifies Village Regulations by forming a clarification team no later than 30 (thirty) days from</w:t>
      </w:r>
      <w:r>
        <w:rPr>
          <w:rFonts w:ascii="Book Antiqua" w:cs="Book Antiqua" w:hAnsi="Book Antiqua"/>
          <w:sz w:val="24"/>
          <w:szCs w:val="24"/>
          <w:lang w:val="id-ID" w:eastAsia="en-US"/>
        </w:rPr>
        <w:t xml:space="preserve"> receipt.</w:t>
      </w:r>
    </w:p>
    <w:p>
      <w:pPr>
        <w:pStyle w:val="style0"/>
        <w:spacing w:lineRule="auto" w:line="240"/>
        <w:ind w:left="720"/>
        <w:jc w:val="both"/>
        <w:rPr>
          <w:rFonts w:ascii="Book Antiqua" w:cs="Book Antiqua" w:hAnsi="Book Antiqua"/>
          <w:sz w:val="24"/>
          <w:szCs w:val="24"/>
          <w:lang w:val="id-ID" w:eastAsia="en-US"/>
        </w:rPr>
      </w:pPr>
      <w:r>
        <w:rPr>
          <w:rFonts w:ascii="Book Antiqua" w:cs="Book Antiqua" w:hAnsi="Book Antiqua"/>
          <w:sz w:val="24"/>
          <w:szCs w:val="24"/>
          <w:lang w:val="id-ID" w:eastAsia="en-US"/>
        </w:rPr>
        <w:t>Article 21</w:t>
      </w:r>
    </w:p>
    <w:p>
      <w:pPr>
        <w:pStyle w:val="style179"/>
        <w:numPr>
          <w:ilvl w:val="0"/>
          <w:numId w:val="11"/>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results of the clarification as referred to in Article 19 paragraph (1) can be in the form of:</w:t>
      </w:r>
    </w:p>
    <w:p>
      <w:pPr>
        <w:pStyle w:val="style179"/>
        <w:numPr>
          <w:ilvl w:val="0"/>
          <w:numId w:val="7"/>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Clarification results that are in accordance with the public interest, and/or the provisions of higher laws and regulations; and</w:t>
      </w:r>
    </w:p>
    <w:p>
      <w:pPr>
        <w:pStyle w:val="style179"/>
        <w:numPr>
          <w:ilvl w:val="0"/>
          <w:numId w:val="7"/>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The res</w:t>
      </w:r>
      <w:r>
        <w:rPr>
          <w:rFonts w:ascii="Book Antiqua" w:cs="Book Antiqua" w:hAnsi="Book Antiqua"/>
          <w:sz w:val="24"/>
          <w:szCs w:val="24"/>
          <w:lang w:val="id-ID" w:eastAsia="en-US"/>
        </w:rPr>
        <w:t>ults of clarifications that are very contrary to the public interest and/or the provisions of higher laws and regulations.</w:t>
      </w:r>
    </w:p>
    <w:p>
      <w:pPr>
        <w:pStyle w:val="style179"/>
        <w:numPr>
          <w:ilvl w:val="0"/>
          <w:numId w:val="11"/>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In the event that the results of the clarification as referred to in paragraph (1) are village regulations that do not conflict with </w:t>
      </w:r>
      <w:r>
        <w:rPr>
          <w:rFonts w:ascii="Book Antiqua" w:cs="Book Antiqua" w:hAnsi="Book Antiqua"/>
          <w:sz w:val="24"/>
          <w:szCs w:val="24"/>
          <w:lang w:val="id-ID" w:eastAsia="en-US"/>
        </w:rPr>
        <w:t>the public interest, and/or the provisions of higher laws and regulations, the Regent issues the results of clarification containing the results of the appropriate clarifications;</w:t>
      </w:r>
    </w:p>
    <w:p>
      <w:pPr>
        <w:pStyle w:val="style179"/>
        <w:numPr>
          <w:ilvl w:val="0"/>
          <w:numId w:val="11"/>
        </w:numPr>
        <w:spacing w:after="160" w:lineRule="auto" w:line="240"/>
        <w:jc w:val="both"/>
        <w:rPr>
          <w:rFonts w:ascii="Book Antiqua" w:cs="Book Antiqua" w:hAnsi="Book Antiqua"/>
          <w:sz w:val="24"/>
          <w:szCs w:val="24"/>
          <w:lang w:val="id-ID" w:eastAsia="en-US"/>
        </w:rPr>
      </w:pPr>
      <w:r>
        <w:rPr>
          <w:rFonts w:ascii="Book Antiqua" w:cs="Book Antiqua" w:hAnsi="Book Antiqua"/>
          <w:sz w:val="24"/>
          <w:szCs w:val="24"/>
          <w:lang w:val="id-ID" w:eastAsia="en-US"/>
        </w:rPr>
        <w:t>In the event that the results of the clarification as referred to in paragra</w:t>
      </w:r>
      <w:r>
        <w:rPr>
          <w:rFonts w:ascii="Book Antiqua" w:cs="Book Antiqua" w:hAnsi="Book Antiqua"/>
          <w:sz w:val="24"/>
          <w:szCs w:val="24"/>
          <w:lang w:val="id-ID" w:eastAsia="en-US"/>
        </w:rPr>
        <w:t>ph (1) are in conflict with the public interest, and/or the interests of higher legislation, the Regent shall cancel the Regent's Regulation with a regent's decision.</w:t>
      </w:r>
    </w:p>
    <w:p>
      <w:pPr>
        <w:pStyle w:val="style179"/>
        <w:spacing w:lineRule="auto" w:line="240"/>
        <w:ind w:left="710"/>
        <w:jc w:val="both"/>
        <w:rPr>
          <w:rFonts w:ascii="Book Antiqua" w:cs="Book Antiqua" w:hAnsi="Book Antiqua"/>
          <w:sz w:val="24"/>
          <w:szCs w:val="24"/>
          <w:lang w:val="id-ID" w:eastAsia="en-US"/>
        </w:rPr>
      </w:pPr>
      <w:r>
        <w:rPr>
          <w:rFonts w:ascii="Book Antiqua" w:cs="Book Antiqua" w:hAnsi="Book Antiqua"/>
          <w:sz w:val="24"/>
          <w:szCs w:val="24"/>
          <w:lang w:val="id-ID" w:eastAsia="en-US"/>
        </w:rPr>
        <w:t>After being evaluated by the Boalemo Regency Village Social and Community Empowerment Ser</w:t>
      </w:r>
      <w:r>
        <w:rPr>
          <w:rFonts w:ascii="Book Antiqua" w:cs="Book Antiqua" w:hAnsi="Book Antiqua"/>
          <w:sz w:val="24"/>
          <w:szCs w:val="24"/>
          <w:lang w:val="id-ID" w:eastAsia="en-US"/>
        </w:rPr>
        <w:t xml:space="preserve">vice, the Draft Village Regulation was submitted to the Regent through the Legal Section of the Boalemo Regency Regional Secretariat. Meanwhile, the Regent's Regulation Number 25 of 2015 concerning Procedures for Drafting Village Regulations states that a </w:t>
      </w:r>
      <w:r>
        <w:rPr>
          <w:rFonts w:ascii="Book Antiqua" w:cs="Book Antiqua" w:hAnsi="Book Antiqua"/>
          <w:sz w:val="24"/>
          <w:szCs w:val="24"/>
          <w:lang w:val="id-ID" w:eastAsia="en-US"/>
        </w:rPr>
        <w:t xml:space="preserve">draft village regulation that has been evaluated is valid as a village </w:t>
      </w:r>
      <w:r>
        <w:rPr>
          <w:rFonts w:ascii="Book Antiqua" w:cs="Book Antiqua" w:hAnsi="Book Antiqua"/>
          <w:sz w:val="24"/>
          <w:szCs w:val="24"/>
          <w:lang w:val="id-ID" w:eastAsia="en-US"/>
        </w:rPr>
        <w:t>regulation. However, what the researcher found was that the village regulation draft that had been evaluated was submitted to the Regent through the Legal Section of the Boalemo Regency</w:t>
      </w:r>
      <w:r>
        <w:rPr>
          <w:rFonts w:ascii="Book Antiqua" w:cs="Book Antiqua" w:hAnsi="Book Antiqua"/>
          <w:sz w:val="24"/>
          <w:szCs w:val="24"/>
          <w:lang w:val="id-ID" w:eastAsia="en-US"/>
        </w:rPr>
        <w:t xml:space="preserve"> regional secretariat for clarification. However, what the researcher found was that the Legal Division of the Boalemo Regency Regional Secretariat had never accepted the regulation.</w:t>
      </w:r>
    </w:p>
    <w:p>
      <w:pPr>
        <w:pStyle w:val="style3"/>
        <w:numPr>
          <w:ilvl w:val="1"/>
          <w:numId w:val="14"/>
        </w:numPr>
        <w:spacing w:after="160" w:lineRule="auto" w:line="240"/>
        <w:rPr/>
      </w:pPr>
      <w:r>
        <w:rPr>
          <w:rFonts w:ascii="Book Antiqua" w:cs="Book Antiqua" w:hAnsi="Book Antiqua"/>
          <w:b/>
          <w:lang w:val="id-ID" w:eastAsia="en-US"/>
        </w:rPr>
        <w:t>Formation of Village Regulations in the New Normal</w:t>
      </w:r>
    </w:p>
    <w:p>
      <w:pPr>
        <w:pStyle w:val="style0"/>
        <w:spacing w:lineRule="auto" w:line="240"/>
        <w:ind w:left="567" w:firstLine="426"/>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In the preparation of </w:t>
      </w:r>
      <w:r>
        <w:rPr>
          <w:rFonts w:ascii="Book Antiqua" w:cs="Book Antiqua" w:hAnsi="Book Antiqua"/>
          <w:sz w:val="24"/>
          <w:szCs w:val="24"/>
          <w:lang w:val="id-ID" w:eastAsia="en-US"/>
        </w:rPr>
        <w:t>the Village Regulation, the Village Government itself must wait for a direct circular from the Regional Government. Village Government is the administration of government affairs and the interests of the local community in the system of Government of the U</w:t>
      </w:r>
      <w:r>
        <w:rPr>
          <w:rFonts w:ascii="Book Antiqua" w:cs="Book Antiqua" w:hAnsi="Book Antiqua"/>
          <w:sz w:val="24"/>
          <w:szCs w:val="24"/>
          <w:lang w:val="id-ID" w:eastAsia="en-US"/>
        </w:rPr>
        <w:t>nitary State of the Republic of Indonesia.</w:t>
      </w:r>
      <w:r>
        <w:rPr>
          <w:rStyle w:val="style4361"/>
          <w:rFonts w:ascii="Book Antiqua" w:cs="Book Antiqua" w:hAnsi="Book Antiqua"/>
          <w:sz w:val="24"/>
          <w:szCs w:val="24"/>
          <w:lang w:val="id-ID" w:eastAsia="en-US"/>
        </w:rPr>
        <w:footnoteReference w:id="28"/>
      </w:r>
    </w:p>
    <w:p>
      <w:pPr>
        <w:pStyle w:val="style0"/>
        <w:spacing w:lineRule="auto" w:line="240"/>
        <w:ind w:left="567" w:firstLine="426"/>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In the formation of a Village Regulation, the village government and village communities need to be able to see the potential that exists in the village. District governments and village governments in an effort to implement regional potential development </w:t>
      </w:r>
      <w:r>
        <w:rPr>
          <w:rFonts w:ascii="Book Antiqua" w:cs="Book Antiqua" w:hAnsi="Book Antiqua"/>
          <w:sz w:val="24"/>
          <w:szCs w:val="24"/>
          <w:lang w:val="id-ID" w:eastAsia="en-US"/>
        </w:rPr>
        <w:t>as a manifestation of the acceleration of underdeveloped regions are faced with many obstacles, including:</w:t>
      </w:r>
    </w:p>
    <w:p>
      <w:pPr>
        <w:pStyle w:val="style179"/>
        <w:numPr>
          <w:ilvl w:val="0"/>
          <w:numId w:val="12"/>
        </w:numPr>
        <w:spacing w:after="160" w:lineRule="auto" w:line="240"/>
        <w:ind w:left="1134"/>
        <w:jc w:val="both"/>
        <w:rPr>
          <w:rFonts w:ascii="Book Antiqua" w:cs="Book Antiqua" w:hAnsi="Book Antiqua"/>
          <w:sz w:val="24"/>
          <w:szCs w:val="24"/>
          <w:lang w:val="id-ID" w:eastAsia="en-US"/>
        </w:rPr>
      </w:pPr>
      <w:r>
        <w:rPr>
          <w:rFonts w:ascii="Book Antiqua" w:cs="Book Antiqua" w:hAnsi="Book Antiqua"/>
          <w:sz w:val="24"/>
          <w:szCs w:val="24"/>
          <w:lang w:val="id-ID" w:eastAsia="en-US"/>
        </w:rPr>
        <w:t>The ineffectiveness of village potential management programs is due to a lack of understanding of village officials and communities, starting from th</w:t>
      </w:r>
      <w:r>
        <w:rPr>
          <w:rFonts w:ascii="Book Antiqua" w:cs="Book Antiqua" w:hAnsi="Book Antiqua"/>
          <w:sz w:val="24"/>
          <w:szCs w:val="24"/>
          <w:lang w:val="id-ID" w:eastAsia="en-US"/>
        </w:rPr>
        <w:t>e identification of village potential, planning to management, both in terms of natural potential or human resource potential;</w:t>
      </w:r>
    </w:p>
    <w:p>
      <w:pPr>
        <w:pStyle w:val="style179"/>
        <w:numPr>
          <w:ilvl w:val="0"/>
          <w:numId w:val="12"/>
        </w:numPr>
        <w:spacing w:after="160" w:lineRule="auto" w:line="240"/>
        <w:ind w:left="1134"/>
        <w:jc w:val="both"/>
        <w:rPr>
          <w:rFonts w:ascii="Book Antiqua" w:cs="Book Antiqua" w:hAnsi="Book Antiqua"/>
          <w:sz w:val="24"/>
          <w:szCs w:val="24"/>
          <w:lang w:val="id-ID" w:eastAsia="en-US"/>
        </w:rPr>
      </w:pPr>
      <w:r>
        <w:rPr>
          <w:rFonts w:ascii="Book Antiqua" w:cs="Book Antiqua" w:hAnsi="Book Antiqua"/>
          <w:sz w:val="24"/>
          <w:szCs w:val="24"/>
          <w:lang w:val="id-ID" w:eastAsia="en-US"/>
        </w:rPr>
        <w:t>Not yet optimal coordination of implementation of village potential development interventions at all levels related to planning a</w:t>
      </w:r>
      <w:r>
        <w:rPr>
          <w:rFonts w:ascii="Book Antiqua" w:cs="Book Antiqua" w:hAnsi="Book Antiqua"/>
          <w:sz w:val="24"/>
          <w:szCs w:val="24"/>
          <w:lang w:val="id-ID" w:eastAsia="en-US"/>
        </w:rPr>
        <w:t>nd budgeting, and monitoring and evaluation because they do not have basic references related to potential development in the village;</w:t>
      </w:r>
    </w:p>
    <w:p>
      <w:pPr>
        <w:pStyle w:val="style179"/>
        <w:numPr>
          <w:ilvl w:val="0"/>
          <w:numId w:val="12"/>
        </w:numPr>
        <w:spacing w:after="160" w:lineRule="auto" w:line="240"/>
        <w:ind w:left="1134"/>
        <w:jc w:val="both"/>
        <w:rPr>
          <w:rFonts w:ascii="Book Antiqua" w:cs="Book Antiqua" w:hAnsi="Book Antiqua"/>
          <w:sz w:val="24"/>
          <w:szCs w:val="24"/>
          <w:lang w:val="id-ID" w:eastAsia="en-US"/>
        </w:rPr>
      </w:pPr>
      <w:r>
        <w:rPr>
          <w:rFonts w:ascii="Book Antiqua" w:cs="Book Antiqua" w:hAnsi="Book Antiqua"/>
          <w:sz w:val="24"/>
          <w:szCs w:val="24"/>
          <w:lang w:val="id-ID" w:eastAsia="en-US"/>
        </w:rPr>
        <w:t>Not yet effective and efficient allocation and utilization of resources and sources of funds;</w:t>
      </w:r>
    </w:p>
    <w:p>
      <w:pPr>
        <w:pStyle w:val="style179"/>
        <w:numPr>
          <w:ilvl w:val="0"/>
          <w:numId w:val="12"/>
        </w:numPr>
        <w:spacing w:after="160" w:lineRule="auto" w:line="240"/>
        <w:ind w:left="1134"/>
        <w:jc w:val="both"/>
        <w:rPr>
          <w:rFonts w:ascii="Book Antiqua" w:cs="Book Antiqua" w:hAnsi="Book Antiqua"/>
          <w:sz w:val="24"/>
          <w:szCs w:val="24"/>
          <w:lang w:val="id-ID" w:eastAsia="en-US"/>
        </w:rPr>
      </w:pPr>
      <w:r>
        <w:rPr>
          <w:rFonts w:ascii="Book Antiqua" w:cs="Book Antiqua" w:hAnsi="Book Antiqua"/>
          <w:sz w:val="24"/>
          <w:szCs w:val="24"/>
          <w:lang w:val="id-ID" w:eastAsia="en-US"/>
        </w:rPr>
        <w:t>Limited capacity and qualit</w:t>
      </w:r>
      <w:r>
        <w:rPr>
          <w:rFonts w:ascii="Book Antiqua" w:cs="Book Antiqua" w:hAnsi="Book Antiqua"/>
          <w:sz w:val="24"/>
          <w:szCs w:val="24"/>
          <w:lang w:val="id-ID" w:eastAsia="en-US"/>
        </w:rPr>
        <w:t>y of program implementation;</w:t>
      </w:r>
    </w:p>
    <w:p>
      <w:pPr>
        <w:pStyle w:val="style179"/>
        <w:numPr>
          <w:ilvl w:val="0"/>
          <w:numId w:val="12"/>
        </w:numPr>
        <w:spacing w:after="160" w:lineRule="auto" w:line="240"/>
        <w:ind w:left="1134"/>
        <w:jc w:val="both"/>
        <w:rPr>
          <w:rFonts w:ascii="Book Antiqua" w:cs="Book Antiqua" w:hAnsi="Book Antiqua"/>
          <w:sz w:val="24"/>
          <w:szCs w:val="24"/>
          <w:lang w:val="id-ID" w:eastAsia="en-US"/>
        </w:rPr>
      </w:pPr>
      <w:r>
        <w:rPr>
          <w:rFonts w:ascii="Book Antiqua" w:cs="Book Antiqua" w:hAnsi="Book Antiqua"/>
          <w:sz w:val="24"/>
          <w:szCs w:val="24"/>
          <w:lang w:val="id-ID" w:eastAsia="en-US"/>
        </w:rPr>
        <w:t>There is still a lack of advocacy, campaigning, and dissemination related to potential development in the village.</w:t>
      </w:r>
    </w:p>
    <w:p>
      <w:pPr>
        <w:pStyle w:val="style0"/>
        <w:spacing w:lineRule="auto" w:line="240"/>
        <w:ind w:left="567" w:firstLine="426"/>
        <w:jc w:val="both"/>
        <w:rPr>
          <w:rFonts w:ascii="Book Antiqua" w:cs="Book Antiqua" w:hAnsi="Book Antiqua"/>
          <w:sz w:val="24"/>
          <w:szCs w:val="24"/>
          <w:lang w:val="id-ID" w:eastAsia="en-US"/>
        </w:rPr>
      </w:pPr>
      <w:r>
        <w:rPr>
          <w:rFonts w:ascii="Book Antiqua" w:cs="Book Antiqua" w:hAnsi="Book Antiqua"/>
          <w:sz w:val="24"/>
          <w:szCs w:val="24"/>
          <w:lang w:val="id-ID" w:eastAsia="en-US"/>
        </w:rPr>
        <w:t>Therefore, the formation of village regulations from year to year only regulates the Village Revenue and Expendi</w:t>
      </w:r>
      <w:r>
        <w:rPr>
          <w:rFonts w:ascii="Book Antiqua" w:cs="Book Antiqua" w:hAnsi="Book Antiqua"/>
          <w:sz w:val="24"/>
          <w:szCs w:val="24"/>
          <w:lang w:val="id-ID" w:eastAsia="en-US"/>
        </w:rPr>
        <w:t>ture Budget (APBDes) until now.</w:t>
      </w:r>
    </w:p>
    <w:p>
      <w:pPr>
        <w:pStyle w:val="style3"/>
        <w:numPr>
          <w:ilvl w:val="1"/>
          <w:numId w:val="14"/>
        </w:numPr>
        <w:spacing w:after="160" w:lineRule="auto" w:line="240"/>
        <w:rPr/>
      </w:pPr>
      <w:r>
        <w:rPr>
          <w:rFonts w:ascii="Book Antiqua" w:cs="Book Antiqua" w:hAnsi="Book Antiqua"/>
          <w:b/>
          <w:lang w:val="id-ID" w:eastAsia="en-US"/>
        </w:rPr>
        <w:t>Stages of Evaluation and Clarification of Village Regulations in the New Normal</w:t>
      </w:r>
    </w:p>
    <w:p>
      <w:pPr>
        <w:pStyle w:val="style0"/>
        <w:spacing w:lineRule="auto" w:line="240"/>
        <w:ind w:left="567" w:firstLine="426"/>
        <w:jc w:val="both"/>
        <w:rPr>
          <w:rFonts w:ascii="Book Antiqua" w:cs="Book Antiqua" w:hAnsi="Book Antiqua"/>
          <w:sz w:val="24"/>
          <w:szCs w:val="24"/>
          <w:lang w:val="id-ID" w:eastAsia="en-US"/>
        </w:rPr>
      </w:pPr>
      <w:r>
        <w:rPr>
          <w:rFonts w:ascii="Book Antiqua" w:cs="Book Antiqua" w:hAnsi="Book Antiqua"/>
          <w:sz w:val="24"/>
          <w:szCs w:val="24"/>
          <w:lang w:val="id-ID" w:eastAsia="en-US"/>
        </w:rPr>
        <w:t>Regional Governments have an obligation to foster and supervise the performance of the Village Government. In carrying out its policies, the Reg</w:t>
      </w:r>
      <w:r>
        <w:rPr>
          <w:rFonts w:ascii="Book Antiqua" w:cs="Book Antiqua" w:hAnsi="Book Antiqua"/>
          <w:sz w:val="24"/>
          <w:szCs w:val="24"/>
          <w:lang w:val="id-ID" w:eastAsia="en-US"/>
        </w:rPr>
        <w:t>ional Government may delegate guidance and supervision to regional apparatus and the form of guidance, supervision and empowerment must be in accordance with the statutory regulations that have been regulated.</w:t>
      </w:r>
    </w:p>
    <w:p>
      <w:pPr>
        <w:pStyle w:val="style0"/>
        <w:spacing w:after="240" w:lineRule="auto" w:line="240"/>
        <w:ind w:firstLine="426"/>
        <w:jc w:val="both"/>
        <w:rPr>
          <w:rFonts w:ascii="Book Antiqua" w:cs="Calibri Light" w:hAnsi="Book Antiqua"/>
          <w:sz w:val="24"/>
          <w:szCs w:val="24"/>
          <w:lang w:val="id-ID" w:eastAsia="en-US"/>
        </w:rPr>
      </w:pPr>
      <w:r>
        <w:rPr>
          <w:rFonts w:ascii="Book Antiqua" w:cs="Book Antiqua" w:hAnsi="Book Antiqua"/>
          <w:sz w:val="24"/>
          <w:szCs w:val="24"/>
          <w:lang w:val="id-ID" w:eastAsia="en-US"/>
        </w:rPr>
        <w:t>The things that need to be evaluated by the Di</w:t>
      </w:r>
      <w:r>
        <w:rPr>
          <w:rFonts w:ascii="Book Antiqua" w:cs="Book Antiqua" w:hAnsi="Book Antiqua"/>
          <w:sz w:val="24"/>
          <w:szCs w:val="24"/>
          <w:lang w:val="id-ID" w:eastAsia="en-US"/>
        </w:rPr>
        <w:t>strict Government are checking whether the village regulations that have been formed are not in conflict with the public interest and higher laws and regulations. After evaluating the Village Regulations, the Village Regulations are submitted directly to t</w:t>
      </w:r>
      <w:r>
        <w:rPr>
          <w:rFonts w:ascii="Book Antiqua" w:cs="Book Antiqua" w:hAnsi="Book Antiqua"/>
          <w:sz w:val="24"/>
          <w:szCs w:val="24"/>
          <w:lang w:val="id-ID" w:eastAsia="en-US"/>
        </w:rPr>
        <w:t>he Technical Service, namely the Village Community Empowerment Social Service.</w:t>
      </w:r>
      <w:r>
        <w:rPr>
          <w:rStyle w:val="style4361"/>
          <w:rFonts w:ascii="Book Antiqua" w:cs="Book Antiqua" w:hAnsi="Book Antiqua"/>
          <w:sz w:val="24"/>
          <w:szCs w:val="24"/>
          <w:lang w:val="id-ID" w:eastAsia="en-US"/>
        </w:rPr>
        <w:footnoteReference w:id="29"/>
      </w:r>
      <w:r>
        <w:rPr>
          <w:rFonts w:ascii="Book Antiqua" w:cs="Book Antiqua" w:hAnsi="Book Antiqua"/>
          <w:sz w:val="24"/>
          <w:szCs w:val="24"/>
          <w:lang w:val="id-ID" w:eastAsia="en-US"/>
        </w:rPr>
        <w:t>After being evaluated by the District Government, the Village Regulation will still be re-evaluated The draft village regulation by the Village Community Empowerment Social Serv</w:t>
      </w:r>
      <w:r>
        <w:rPr>
          <w:rFonts w:ascii="Book Antiqua" w:cs="Book Antiqua" w:hAnsi="Book Antiqua"/>
          <w:sz w:val="24"/>
          <w:szCs w:val="24"/>
          <w:lang w:val="id-ID" w:eastAsia="en-US"/>
        </w:rPr>
        <w:t>ice, the Village Community Empowerment Service will re-evaluate and will adjust whether the Village Regulation conflicts with general provisions and higher legislation After being evaluated, the Village regulations are directly submitted to the Regent thro</w:t>
      </w:r>
      <w:r>
        <w:rPr>
          <w:rFonts w:ascii="Book Antiqua" w:cs="Book Antiqua" w:hAnsi="Book Antiqua"/>
          <w:sz w:val="24"/>
          <w:szCs w:val="24"/>
          <w:lang w:val="id-ID" w:eastAsia="en-US"/>
        </w:rPr>
        <w:t>ugh the Legal Section of the Regional Secretariat for clarification.</w:t>
      </w:r>
      <w:r>
        <w:rPr>
          <w:rStyle w:val="style4361"/>
          <w:rFonts w:ascii="Book Antiqua" w:cs="Book Antiqua" w:hAnsi="Book Antiqua"/>
          <w:sz w:val="24"/>
          <w:szCs w:val="24"/>
          <w:lang w:val="id-ID" w:eastAsia="en-US"/>
        </w:rPr>
        <w:footnoteReference w:id="30"/>
      </w:r>
      <w:r>
        <w:rPr>
          <w:rFonts w:ascii="Book Antiqua" w:cs="Book Antiqua" w:hAnsi="Book Antiqua"/>
          <w:sz w:val="24"/>
          <w:szCs w:val="24"/>
          <w:lang w:val="id-ID" w:eastAsia="en-US"/>
        </w:rPr>
        <w:t>After being clarified, the Legal Division of the Regional Government issues a Decree on the Results of Clarification of the Draft Village Regulation into a Village Regulation and if there</w:t>
      </w:r>
      <w:r>
        <w:rPr>
          <w:rFonts w:ascii="Book Antiqua" w:cs="Book Antiqua" w:hAnsi="Book Antiqua"/>
          <w:sz w:val="24"/>
          <w:szCs w:val="24"/>
          <w:lang w:val="id-ID" w:eastAsia="en-US"/>
        </w:rPr>
        <w:t xml:space="preserve"> is a Village Regulation that is contrary to the public interest and/or higher legislation, the Regent cancels the Village Regulation with a Regent's Decree.</w:t>
      </w:r>
    </w:p>
    <w:p>
      <w:pPr>
        <w:pStyle w:val="style1"/>
        <w:numPr>
          <w:ilvl w:val="0"/>
          <w:numId w:val="14"/>
        </w:numPr>
        <w:spacing w:before="0" w:after="0" w:lineRule="auto" w:line="240"/>
        <w:ind w:left="426" w:hanging="426"/>
        <w:jc w:val="both"/>
        <w:rPr>
          <w:rFonts w:ascii="Book Antiqua" w:cs="Calibri Light" w:eastAsia="Arial Unicode MS" w:hAnsi="Book Antiqua"/>
          <w:b/>
          <w:szCs w:val="24"/>
          <w:lang w:val="id-ID" w:eastAsia="en-US"/>
        </w:rPr>
      </w:pPr>
      <w:r>
        <w:rPr>
          <w:rFonts w:ascii="Book Antiqua" w:cs="Calibri Light" w:eastAsia="Arial Unicode MS" w:hAnsi="Book Antiqua"/>
          <w:b/>
          <w:szCs w:val="24"/>
          <w:lang w:val="id-ID" w:eastAsia="en-US"/>
        </w:rPr>
        <w:t>Conclusion</w:t>
      </w:r>
    </w:p>
    <w:p>
      <w:pPr>
        <w:pStyle w:val="style0"/>
        <w:spacing w:lineRule="auto" w:line="240"/>
        <w:ind w:firstLine="360"/>
        <w:jc w:val="both"/>
        <w:rPr/>
      </w:pPr>
      <w:r>
        <w:rPr>
          <w:rFonts w:ascii="Book Antiqua" w:cs="Book Antiqua" w:hAnsi="Book Antiqua"/>
          <w:sz w:val="24"/>
          <w:szCs w:val="24"/>
          <w:lang w:val="id-ID" w:eastAsia="en-US"/>
        </w:rPr>
        <w:t>The Implementation of the Evaluation and Clarification Process by the Regent of Boalemo</w:t>
      </w:r>
      <w:r>
        <w:rPr>
          <w:rFonts w:ascii="Book Antiqua" w:cs="Book Antiqua" w:hAnsi="Book Antiqua"/>
          <w:sz w:val="24"/>
          <w:szCs w:val="24"/>
          <w:lang w:val="id-ID" w:eastAsia="en-US"/>
        </w:rPr>
        <w:t xml:space="preserve"> Against the Formation of Village Regulations during the New Normal period until now based on not being effective in accordance with the Regulation of the Regent of Boalemo No. 25 of 2015 concerning Procedures for Drafting Village Regulations. Because all </w:t>
      </w:r>
      <w:r>
        <w:rPr>
          <w:rFonts w:ascii="Book Antiqua" w:cs="Book Antiqua" w:hAnsi="Book Antiqua"/>
          <w:sz w:val="24"/>
          <w:szCs w:val="24"/>
          <w:lang w:val="id-ID" w:eastAsia="en-US"/>
        </w:rPr>
        <w:t>evaluation stages should be carried out by the Department of Social Affairs and Village Community Empowerment and the clarification stage should be carried out by the Regent through the Legal Section of the Regional Secretariat to clarify the Draft Village</w:t>
      </w:r>
      <w:r>
        <w:rPr>
          <w:rFonts w:ascii="Book Antiqua" w:cs="Book Antiqua" w:hAnsi="Book Antiqua"/>
          <w:sz w:val="24"/>
          <w:szCs w:val="24"/>
          <w:lang w:val="id-ID" w:eastAsia="en-US"/>
        </w:rPr>
        <w:t xml:space="preserve"> Regulation. However, in its implementation, it is completely submitted to the Social Service. Therefore, the process stages in Boalemo Regency are not in accordance with the rules that have been formed.</w:t>
      </w:r>
    </w:p>
    <w:p>
      <w:pPr>
        <w:pStyle w:val="style0"/>
        <w:spacing w:lineRule="auto" w:line="240"/>
        <w:ind w:firstLine="360"/>
        <w:jc w:val="both"/>
        <w:rPr>
          <w:rFonts w:ascii="Book Antiqua" w:cs="Book Antiqua" w:hAnsi="Book Antiqua"/>
          <w:b/>
          <w:sz w:val="28"/>
          <w:lang w:val="id-ID" w:eastAsia="en-US"/>
        </w:rPr>
      </w:pPr>
      <w:r>
        <w:rPr>
          <w:rFonts w:ascii="Book Antiqua" w:cs="Book Antiqua" w:hAnsi="Book Antiqua"/>
          <w:sz w:val="24"/>
          <w:szCs w:val="24"/>
          <w:lang w:val="id-ID" w:eastAsia="en-US"/>
        </w:rPr>
        <w:t>The need for assistance in the preparation of villag</w:t>
      </w:r>
      <w:r>
        <w:rPr>
          <w:rFonts w:ascii="Book Antiqua" w:cs="Book Antiqua" w:hAnsi="Book Antiqua"/>
          <w:sz w:val="24"/>
          <w:szCs w:val="24"/>
          <w:lang w:val="id-ID" w:eastAsia="en-US"/>
        </w:rPr>
        <w:t xml:space="preserve">e regulations so that the rules made do not conflict with general provisions and/or higher laws and regulations and for the Village Government itself it is important to choose </w:t>
      </w:r>
      <w:r>
        <w:rPr>
          <w:rFonts w:ascii="Book Antiqua" w:cs="Book Antiqua" w:hAnsi="Book Antiqua"/>
          <w:sz w:val="24"/>
          <w:szCs w:val="24"/>
          <w:lang w:val="id-ID" w:eastAsia="en-US"/>
        </w:rPr>
        <w:t xml:space="preserve">officials who work according to their fields so that they can see the potential </w:t>
      </w:r>
      <w:r>
        <w:rPr>
          <w:rFonts w:ascii="Book Antiqua" w:cs="Book Antiqua" w:hAnsi="Book Antiqua"/>
          <w:sz w:val="24"/>
          <w:szCs w:val="24"/>
          <w:lang w:val="id-ID" w:eastAsia="en-US"/>
        </w:rPr>
        <w:t>of the village.</w:t>
      </w:r>
    </w:p>
    <w:p>
      <w:pPr>
        <w:pStyle w:val="style179"/>
        <w:spacing w:after="0" w:lineRule="auto" w:line="240"/>
        <w:ind w:left="0"/>
        <w:jc w:val="both"/>
        <w:rPr>
          <w:rFonts w:ascii="Book Antiqua" w:cs="Calibri Light" w:hAnsi="Book Antiqua"/>
          <w:b/>
          <w:bCs/>
          <w:sz w:val="28"/>
          <w:szCs w:val="24"/>
          <w:lang w:val="id-ID" w:eastAsia="en-US"/>
        </w:rPr>
      </w:pPr>
      <w:r>
        <w:rPr>
          <w:rFonts w:ascii="Book Antiqua" w:cs="Calibri Light" w:hAnsi="Book Antiqua"/>
          <w:b/>
          <w:bCs/>
          <w:sz w:val="28"/>
          <w:szCs w:val="24"/>
          <w:lang w:val="id-ID" w:eastAsia="en-US"/>
        </w:rPr>
        <w:t>Reference</w:t>
      </w:r>
    </w:p>
    <w:p>
      <w:pPr>
        <w:pStyle w:val="style179"/>
        <w:spacing w:after="0" w:lineRule="auto" w:line="240"/>
        <w:ind w:left="0"/>
        <w:jc w:val="center"/>
        <w:rPr>
          <w:rFonts w:ascii="Book Antiqua" w:cs="Calibri Light" w:hAnsi="Book Antiqua"/>
          <w:b/>
          <w:bCs/>
          <w:sz w:val="24"/>
          <w:szCs w:val="24"/>
          <w:lang w:val="id-ID" w:eastAsia="en-US"/>
        </w:rPr>
      </w:pPr>
      <w:r>
        <w:rPr>
          <w:rFonts w:ascii="Book Antiqua" w:cs="Calibri Light" w:hAnsi="Book Antiqua"/>
          <w:b/>
          <w:bCs/>
          <w:sz w:val="24"/>
          <w:szCs w:val="24"/>
          <w:lang w:val="id-ID" w:eastAsia="en-US"/>
        </w:rPr>
        <w:t>Book</w:t>
      </w:r>
    </w:p>
    <w:p>
      <w:pPr>
        <w:pStyle w:val="style29"/>
        <w:spacing w:after="240"/>
        <w:ind w:left="1134" w:hanging="1134"/>
        <w:jc w:val="both"/>
        <w:rPr/>
      </w:pPr>
      <w:r>
        <w:rPr>
          <w:rFonts w:ascii="Book Antiqua" w:cs="Book Antiqua" w:hAnsi="Book Antiqua"/>
          <w:sz w:val="24"/>
          <w:szCs w:val="24"/>
          <w:lang w:val="id-ID" w:eastAsia="en-US"/>
        </w:rPr>
        <w:t>HA Djazuli. FiqihSiyasah: Cet III, Jakarta: Prenada Media Group, 2007.</w:t>
      </w:r>
    </w:p>
    <w:p>
      <w:pPr>
        <w:pStyle w:val="style29"/>
        <w:ind w:left="1134" w:hanging="1134"/>
        <w:jc w:val="both"/>
        <w:rPr/>
      </w:pPr>
      <w:r>
        <w:rPr>
          <w:rFonts w:ascii="Book Antiqua" w:cs="Book Antiqua" w:hAnsi="Book Antiqua"/>
          <w:sz w:val="24"/>
          <w:szCs w:val="24"/>
          <w:lang w:val="id-ID" w:eastAsia="en-US"/>
        </w:rPr>
        <w:t>Mukti Fajar &amp; Yulianto Achmad, Dualism in Legal Research (Normative and Empirical), Yogyakarta: Pustaka Pelajar, 2010</w:t>
      </w:r>
    </w:p>
    <w:p>
      <w:pPr>
        <w:pStyle w:val="style29"/>
        <w:spacing w:after="240"/>
        <w:ind w:left="1134" w:hanging="1134"/>
        <w:jc w:val="both"/>
        <w:rPr/>
      </w:pPr>
      <w:r>
        <w:rPr>
          <w:rFonts w:ascii="Book Antiqua" w:cs="Book Antiqua" w:hAnsi="Book Antiqua"/>
          <w:sz w:val="24"/>
          <w:szCs w:val="24"/>
          <w:lang w:val="id-ID" w:eastAsia="en-US"/>
        </w:rPr>
        <w:t>Sarman, Mohammad Taufik Makarao. Local Government Law in Indonesia. Jakarta: Rineka Cipta, 2011</w:t>
      </w:r>
    </w:p>
    <w:p>
      <w:pPr>
        <w:pStyle w:val="style29"/>
        <w:spacing w:after="240"/>
        <w:ind w:left="1134" w:hanging="1134"/>
        <w:jc w:val="center"/>
        <w:rPr>
          <w:rFonts w:ascii="Book Antiqua" w:cs="Book Antiqua" w:hAnsi="Book Antiqua"/>
          <w:b/>
          <w:sz w:val="24"/>
          <w:szCs w:val="24"/>
          <w:lang w:val="id-ID" w:eastAsia="en-US"/>
        </w:rPr>
      </w:pPr>
      <w:r>
        <w:rPr>
          <w:rFonts w:ascii="Book Antiqua" w:cs="Book Antiqua" w:hAnsi="Book Antiqua"/>
          <w:b/>
          <w:sz w:val="24"/>
          <w:szCs w:val="24"/>
          <w:lang w:val="id-ID" w:eastAsia="en-US"/>
        </w:rPr>
        <w:t>Journal</w:t>
      </w:r>
    </w:p>
    <w:p>
      <w:pPr>
        <w:pStyle w:val="style29"/>
        <w:spacing w:after="240"/>
        <w:ind w:left="1134" w:hanging="1134"/>
        <w:jc w:val="both"/>
        <w:rPr/>
      </w:pPr>
      <w:r>
        <w:rPr>
          <w:rFonts w:ascii="Book Antiqua" w:cs="Book Antiqua" w:hAnsi="Book Antiqua"/>
          <w:sz w:val="24"/>
          <w:szCs w:val="24"/>
          <w:lang w:val="id-ID" w:eastAsia="en-US"/>
        </w:rPr>
        <w:t>Ariefulloh. The Dilemma of the Implementation of Traffic Violation Sanctions Against Children. Journal of Law Review. 1 No. 2 (2019), 192-211.</w:t>
      </w:r>
    </w:p>
    <w:p>
      <w:pPr>
        <w:pStyle w:val="style29"/>
        <w:spacing w:after="240"/>
        <w:ind w:left="1134" w:hanging="1134"/>
        <w:jc w:val="both"/>
        <w:rPr/>
      </w:pPr>
      <w:r>
        <w:rPr>
          <w:rFonts w:ascii="Book Antiqua" w:cs="Book Antiqua" w:hAnsi="Book Antiqua"/>
          <w:sz w:val="24"/>
          <w:szCs w:val="24"/>
          <w:lang w:val="id-ID" w:eastAsia="en-US"/>
        </w:rPr>
        <w:t xml:space="preserve">Arowana, </w:t>
      </w:r>
      <w:r>
        <w:rPr>
          <w:rFonts w:ascii="Book Antiqua" w:cs="Book Antiqua" w:hAnsi="Book Antiqua"/>
          <w:sz w:val="24"/>
          <w:szCs w:val="24"/>
          <w:lang w:val="id-ID" w:eastAsia="en-US"/>
        </w:rPr>
        <w:t>Yudha Chandra. Mediation Path in the Settlement of Land Disputes as an Impetus for the Fulfillment of Human Rights. Journal of Law Review. 1 No. 2 (2019), 212-236.</w:t>
      </w:r>
    </w:p>
    <w:p>
      <w:pPr>
        <w:pStyle w:val="style29"/>
        <w:spacing w:after="240"/>
        <w:ind w:left="1134" w:hanging="1134"/>
        <w:jc w:val="both"/>
        <w:rPr/>
      </w:pPr>
      <w:r>
        <w:rPr>
          <w:rFonts w:ascii="Book Antiqua" w:cs="Book Antiqua" w:hAnsi="Book Antiqua"/>
          <w:sz w:val="24"/>
          <w:szCs w:val="24"/>
          <w:lang w:val="id-ID" w:eastAsia="en-US"/>
        </w:rPr>
        <w:t>Badu, Lisnawaty. Euthanasia and Human Rights. Legality Journal. 5 No. 1 (2012), 1-11.</w:t>
      </w:r>
    </w:p>
    <w:p>
      <w:pPr>
        <w:pStyle w:val="style29"/>
        <w:spacing w:after="240"/>
        <w:ind w:left="1134" w:hanging="1134"/>
        <w:jc w:val="both"/>
        <w:rPr/>
      </w:pPr>
      <w:r>
        <w:rPr>
          <w:rFonts w:ascii="Book Antiqua" w:cs="Book Antiqua" w:hAnsi="Book Antiqua"/>
          <w:sz w:val="24"/>
          <w:szCs w:val="24"/>
          <w:lang w:val="id-ID" w:eastAsia="en-US"/>
        </w:rPr>
        <w:t>Daffod</w:t>
      </w:r>
      <w:r>
        <w:rPr>
          <w:rFonts w:ascii="Book Antiqua" w:cs="Book Antiqua" w:hAnsi="Book Antiqua"/>
          <w:sz w:val="24"/>
          <w:szCs w:val="24"/>
          <w:lang w:val="id-ID" w:eastAsia="en-US"/>
        </w:rPr>
        <w:t>il, Dolot Alhasni. Determination of Legal Protection of Neighboring Right Holders. Journal of Law Review. 2 No. 1 (2020), 65-82.</w:t>
      </w:r>
    </w:p>
    <w:p>
      <w:pPr>
        <w:pStyle w:val="style0"/>
        <w:spacing w:after="240" w:lineRule="auto" w:line="240"/>
        <w:ind w:left="1134" w:hanging="1134"/>
        <w:jc w:val="both"/>
        <w:rPr/>
      </w:pPr>
      <w:r>
        <w:rPr>
          <w:rFonts w:ascii="Book Antiqua" w:cs="Book Antiqua" w:hAnsi="Book Antiqua"/>
          <w:sz w:val="24"/>
          <w:szCs w:val="24"/>
          <w:lang w:val="id-ID" w:eastAsia="en-US"/>
        </w:rPr>
        <w:t>Dedi Sumanto, Titin Samsudin, Fikri Asnawi Amiruddin. The Existence of the Religious Court in Handling Divorce Cases on the Rea</w:t>
      </w:r>
      <w:r>
        <w:rPr>
          <w:rFonts w:ascii="Book Antiqua" w:cs="Book Antiqua" w:hAnsi="Book Antiqua"/>
          <w:sz w:val="24"/>
          <w:szCs w:val="24"/>
          <w:lang w:val="id-ID" w:eastAsia="en-US"/>
        </w:rPr>
        <w:t>son of Domestic Violence. Journal of Law Review. 3 No. 2 (2021), 214-230</w:t>
      </w:r>
    </w:p>
    <w:p>
      <w:pPr>
        <w:pStyle w:val="style29"/>
        <w:spacing w:after="240"/>
        <w:ind w:left="1134" w:hanging="1134"/>
        <w:jc w:val="both"/>
        <w:rPr/>
      </w:pPr>
      <w:r>
        <w:rPr>
          <w:rFonts w:ascii="Book Antiqua" w:cs="Book Antiqua" w:hAnsi="Book Antiqua"/>
          <w:sz w:val="24"/>
          <w:szCs w:val="24"/>
          <w:lang w:val="id-ID" w:eastAsia="en-US"/>
        </w:rPr>
        <w:t>Fence M. Wantu. Judge Constraints In Creating Legal Certainty, Justice, And Benefits In Civil Court. Journal of the Legal Pulpit. 25 No. 2, (2013). 205-218.</w:t>
      </w:r>
    </w:p>
    <w:p>
      <w:pPr>
        <w:pStyle w:val="style29"/>
        <w:spacing w:after="240"/>
        <w:ind w:left="1134" w:hanging="1134"/>
        <w:jc w:val="both"/>
        <w:rPr>
          <w:rFonts w:ascii="Book Antiqua" w:cs="Book Antiqua" w:hAnsi="Book Antiqua"/>
          <w:sz w:val="24"/>
          <w:szCs w:val="24"/>
          <w:lang w:val="id-ID" w:eastAsia="en-US"/>
        </w:rPr>
      </w:pPr>
      <w:r>
        <w:rPr>
          <w:rFonts w:ascii="Book Antiqua" w:cs="Book Antiqua" w:hAnsi="Book Antiqua"/>
          <w:sz w:val="24"/>
          <w:szCs w:val="24"/>
          <w:lang w:val="id-ID" w:eastAsia="en-US"/>
        </w:rPr>
        <w:t xml:space="preserve">Fenty Puluhulawa, Lusiana </w:t>
      </w:r>
      <w:r>
        <w:rPr>
          <w:rFonts w:ascii="Book Antiqua" w:cs="Book Antiqua" w:hAnsi="Book Antiqua"/>
          <w:sz w:val="24"/>
          <w:szCs w:val="24"/>
          <w:lang w:val="id-ID" w:eastAsia="en-US"/>
        </w:rPr>
        <w:t>M, Tujow, Sutrisno. Application of the Principle of Justice,</w:t>
      </w:r>
    </w:p>
    <w:p>
      <w:pPr>
        <w:pStyle w:val="style29"/>
        <w:spacing w:after="240"/>
        <w:ind w:left="1134" w:hanging="1134"/>
        <w:jc w:val="both"/>
        <w:rPr/>
      </w:pPr>
      <w:r>
        <w:rPr>
          <w:rFonts w:ascii="Book Antiqua" w:cs="Book Antiqua" w:hAnsi="Book Antiqua"/>
          <w:iCs/>
          <w:sz w:val="24"/>
          <w:szCs w:val="24"/>
          <w:lang w:val="id-ID" w:eastAsia="en-US"/>
        </w:rPr>
        <w:t>Legal Certainty and Benefit in Judge's Decision</w:t>
      </w:r>
      <w:r>
        <w:rPr>
          <w:rFonts w:ascii="Book Antiqua" w:cs="Book Antiqua" w:hAnsi="Book Antiqua"/>
          <w:sz w:val="24"/>
          <w:szCs w:val="24"/>
          <w:lang w:val="id-ID" w:eastAsia="en-US"/>
        </w:rPr>
        <w:t>. Gorontalo Law Review Journal. 3 No. 2, (2020), 168-187.</w:t>
      </w:r>
    </w:p>
    <w:p>
      <w:pPr>
        <w:pStyle w:val="style29"/>
        <w:spacing w:after="240"/>
        <w:ind w:left="1134" w:hanging="1134"/>
        <w:jc w:val="both"/>
        <w:rPr/>
      </w:pPr>
      <w:r>
        <w:rPr>
          <w:rFonts w:ascii="Book Antiqua" w:cs="Book Antiqua" w:hAnsi="Book Antiqua"/>
          <w:sz w:val="24"/>
          <w:szCs w:val="24"/>
          <w:lang w:val="id-ID" w:eastAsia="en-US"/>
        </w:rPr>
        <w:t>Fitriyadi, Ahmad Adi. Differentiation of Refugees and Asylum Seekers in International Refugee Law and Its Relation to the Principle of Non-Refoulement. Journal of Law Review. 2 No. 1 (2020), 120-138.</w:t>
      </w:r>
    </w:p>
    <w:p>
      <w:pPr>
        <w:pStyle w:val="style0"/>
        <w:spacing w:after="240" w:lineRule="auto" w:line="240"/>
        <w:ind w:left="1134" w:hanging="1134"/>
        <w:jc w:val="both"/>
        <w:rPr/>
      </w:pPr>
      <w:r>
        <w:rPr>
          <w:rFonts w:ascii="Book Antiqua" w:cs="Book Antiqua" w:hAnsi="Book Antiqua"/>
          <w:sz w:val="24"/>
          <w:szCs w:val="24"/>
          <w:lang w:val="id-ID" w:eastAsia="en-US"/>
        </w:rPr>
        <w:t>Hapsoro, Fakhris Lutfianto. Interpretation of the Consti</w:t>
      </w:r>
      <w:r>
        <w:rPr>
          <w:rFonts w:ascii="Book Antiqua" w:cs="Book Antiqua" w:hAnsi="Book Antiqua"/>
          <w:sz w:val="24"/>
          <w:szCs w:val="24"/>
          <w:lang w:val="id-ID" w:eastAsia="en-US"/>
        </w:rPr>
        <w:t>tution in the Examination of Constitutionalities to Realize The Living Constitution. Journal of Law Review. 2 No. 2, (2020). 139-160</w:t>
      </w:r>
    </w:p>
    <w:p>
      <w:pPr>
        <w:pStyle w:val="style0"/>
        <w:spacing w:after="240" w:lineRule="auto" w:line="240"/>
        <w:ind w:left="1134" w:hanging="1134"/>
        <w:jc w:val="both"/>
        <w:rPr/>
      </w:pPr>
      <w:r>
        <w:rPr>
          <w:rFonts w:ascii="Book Antiqua" w:cs="Book Antiqua" w:hAnsi="Book Antiqua"/>
          <w:sz w:val="24"/>
          <w:szCs w:val="24"/>
          <w:lang w:val="id-ID" w:eastAsia="en-US"/>
        </w:rPr>
        <w:t>Hwian Christianto, Michelle Kristina. Fulfilling the Right of Education during Covid-19 Pandemic Period: A Comparative Stud</w:t>
      </w:r>
      <w:r>
        <w:rPr>
          <w:rFonts w:ascii="Book Antiqua" w:cs="Book Antiqua" w:hAnsi="Book Antiqua"/>
          <w:sz w:val="24"/>
          <w:szCs w:val="24"/>
          <w:lang w:val="id-ID" w:eastAsia="en-US"/>
        </w:rPr>
        <w:t>y. Journal of Law Review. 4 No. 1 (2022), 1-17</w:t>
      </w:r>
    </w:p>
    <w:p>
      <w:pPr>
        <w:pStyle w:val="style0"/>
        <w:spacing w:after="240" w:lineRule="auto" w:line="240"/>
        <w:ind w:left="1134" w:hanging="1134"/>
        <w:jc w:val="both"/>
        <w:rPr/>
      </w:pPr>
      <w:r>
        <w:rPr>
          <w:rFonts w:ascii="Book Antiqua" w:cs="Book Antiqua" w:hAnsi="Book Antiqua"/>
          <w:sz w:val="24"/>
          <w:szCs w:val="24"/>
          <w:lang w:val="id-ID" w:eastAsia="en-US"/>
        </w:rPr>
        <w:t>Jufryanto Puluhulawa, Mellisa Towadi, and Vifi Swarianata. Journal of Legal Reform, 24 No. 2, (2020), 189-208.</w:t>
      </w:r>
    </w:p>
    <w:p>
      <w:pPr>
        <w:pStyle w:val="style0"/>
        <w:spacing w:after="240" w:lineRule="auto" w:line="240"/>
        <w:ind w:left="1134" w:hanging="1134"/>
        <w:jc w:val="both"/>
        <w:rPr/>
      </w:pPr>
      <w:r>
        <w:rPr>
          <w:rFonts w:ascii="Book Antiqua" w:cs="Book Antiqua" w:hAnsi="Book Antiqua"/>
          <w:sz w:val="24"/>
          <w:szCs w:val="24"/>
          <w:lang w:val="id-ID" w:eastAsia="en-US"/>
        </w:rPr>
        <w:t>Moha, Mohamad Rivaldi. The Urgency of Registration of Electronic System Operators for E-Commerce B</w:t>
      </w:r>
      <w:r>
        <w:rPr>
          <w:rFonts w:ascii="Book Antiqua" w:cs="Book Antiqua" w:hAnsi="Book Antiqua"/>
          <w:sz w:val="24"/>
          <w:szCs w:val="24"/>
          <w:lang w:val="id-ID" w:eastAsia="en-US"/>
        </w:rPr>
        <w:t>usinesses. Journal of Law Review. 2 No. 2, (2020), 101-119.</w:t>
      </w:r>
    </w:p>
    <w:p>
      <w:pPr>
        <w:pStyle w:val="style0"/>
        <w:spacing w:after="240" w:lineRule="auto" w:line="240"/>
        <w:ind w:left="1134" w:hanging="1134"/>
        <w:jc w:val="both"/>
        <w:rPr/>
      </w:pPr>
      <w:r>
        <w:rPr>
          <w:rFonts w:ascii="Book Antiqua" w:cs="Book Antiqua" w:hAnsi="Book Antiqua"/>
          <w:sz w:val="24"/>
          <w:szCs w:val="24"/>
          <w:lang w:val="id-ID" w:eastAsia="en-US"/>
        </w:rPr>
        <w:t>Novendri M. Nggilu. Juridical Review of Criminal Sanction Arrangements in Gorontalo Provincial Regulations. Lambung Mangkurat Law Journal. 5 No. 2, (2020), 109-121.</w:t>
      </w:r>
    </w:p>
    <w:p>
      <w:pPr>
        <w:pStyle w:val="style0"/>
        <w:spacing w:after="240" w:lineRule="auto" w:line="240"/>
        <w:ind w:left="1134" w:hanging="1134"/>
        <w:jc w:val="both"/>
        <w:rPr/>
      </w:pPr>
      <w:r>
        <w:rPr>
          <w:rFonts w:ascii="Book Antiqua" w:cs="Book Antiqua" w:hAnsi="Book Antiqua"/>
          <w:sz w:val="24"/>
          <w:szCs w:val="24"/>
          <w:lang w:val="id-ID" w:eastAsia="en-US"/>
        </w:rPr>
        <w:t>Nurdin, Putri Handayani. Politi</w:t>
      </w:r>
      <w:r>
        <w:rPr>
          <w:rFonts w:ascii="Book Antiqua" w:cs="Book Antiqua" w:hAnsi="Book Antiqua"/>
          <w:sz w:val="24"/>
          <w:szCs w:val="24"/>
          <w:lang w:val="id-ID" w:eastAsia="en-US"/>
        </w:rPr>
        <w:t>cal Law Regulation of Political Education by Political Parties. Journal of Law Review. 1 No. 2, (2019), 144-166.</w:t>
      </w:r>
    </w:p>
    <w:p>
      <w:pPr>
        <w:pStyle w:val="style0"/>
        <w:spacing w:after="240" w:lineRule="auto" w:line="240"/>
        <w:ind w:left="1134" w:hanging="1134"/>
        <w:jc w:val="both"/>
        <w:rPr/>
      </w:pPr>
      <w:r>
        <w:rPr>
          <w:rFonts w:ascii="Book Antiqua" w:cs="Book Antiqua" w:hAnsi="Book Antiqua"/>
          <w:sz w:val="24"/>
          <w:szCs w:val="24"/>
          <w:lang w:val="id-ID" w:eastAsia="en-US"/>
        </w:rPr>
        <w:t>Suwitno Y. Imran. The Urgency of Regulation of the Ultra Qui Judicat Principle in Criminal Judgments. Journal of Law Review. 3 No. 2 (2021), 39</w:t>
      </w:r>
      <w:r>
        <w:rPr>
          <w:rFonts w:ascii="Book Antiqua" w:cs="Book Antiqua" w:hAnsi="Book Antiqua"/>
          <w:sz w:val="24"/>
          <w:szCs w:val="24"/>
          <w:lang w:val="id-ID" w:eastAsia="en-US"/>
        </w:rPr>
        <w:t>5-410</w:t>
      </w:r>
    </w:p>
    <w:p>
      <w:pPr>
        <w:pStyle w:val="style0"/>
        <w:spacing w:after="240" w:lineRule="auto" w:line="240"/>
        <w:ind w:left="1134" w:hanging="1134"/>
        <w:jc w:val="both"/>
        <w:rPr>
          <w:rFonts w:ascii="Book Antiqua" w:cs="Book Antiqua" w:hAnsi="Book Antiqua"/>
          <w:sz w:val="24"/>
          <w:szCs w:val="24"/>
          <w:lang w:val="id-ID" w:eastAsia="en-US"/>
        </w:rPr>
      </w:pPr>
      <w:r>
        <w:rPr>
          <w:rFonts w:ascii="Book Antiqua" w:cs="Book Antiqua" w:hAnsi="Book Antiqua"/>
          <w:sz w:val="24"/>
          <w:szCs w:val="24"/>
          <w:lang w:val="id-ID" w:eastAsia="en-US"/>
        </w:rPr>
        <w:t>Tijow, Luciana. Protection of Human Rights to the Right to Life of Children in the womb outside of a legal marriage. Legality Journal. 3 No. 2 (2010), 79-90.</w:t>
      </w:r>
    </w:p>
    <w:p>
      <w:pPr>
        <w:pStyle w:val="style179"/>
        <w:spacing w:before="120" w:after="0" w:lineRule="auto" w:line="240"/>
        <w:ind w:left="426" w:hanging="426"/>
        <w:jc w:val="both"/>
        <w:rPr>
          <w:rFonts w:ascii="Book Antiqua" w:cs="Calibri Light" w:hAnsi="Book Antiqua"/>
          <w:sz w:val="20"/>
          <w:szCs w:val="20"/>
          <w:lang w:val="id-ID" w:eastAsia="en-US"/>
        </w:rPr>
      </w:pPr>
    </w:p>
    <w:p>
      <w:pPr>
        <w:pStyle w:val="style0"/>
        <w:widowControl w:val="false"/>
        <w:autoSpaceDE w:val="false"/>
        <w:spacing w:after="0" w:lineRule="auto" w:line="240"/>
        <w:ind w:right="88" w:firstLine="720"/>
        <w:jc w:val="both"/>
        <w:rPr>
          <w:rFonts w:ascii="Book Antiqua" w:cs="Calibri Light" w:hAnsi="Book Antiqua"/>
          <w:color w:val="000000"/>
          <w:sz w:val="24"/>
          <w:szCs w:val="24"/>
          <w:lang w:val="id-ID" w:eastAsia="en-US"/>
        </w:rPr>
      </w:pPr>
    </w:p>
    <w:p>
      <w:pPr>
        <w:pStyle w:val="style0"/>
        <w:spacing w:after="0" w:lineRule="auto" w:line="240"/>
        <w:ind w:left="709" w:hanging="709"/>
        <w:rPr>
          <w:rFonts w:ascii="Book Antiqua" w:cs="Calibri Light" w:hAnsi="Book Antiqua"/>
          <w:color w:val="000000"/>
          <w:sz w:val="24"/>
          <w:szCs w:val="24"/>
          <w:lang w:val="id-ID" w:eastAsia="en-US"/>
        </w:rPr>
      </w:pPr>
    </w:p>
    <w:sectPr>
      <w:footerReference w:type="even" r:id="rId4"/>
      <w:footerReference w:type="default" r:id="rId5"/>
      <w:footerReference w:type="first" r:id="rId6"/>
      <w:pgSz w:w="11906" w:h="16838" w:orient="portrait"/>
      <w:pgMar w:top="1701" w:right="1701" w:bottom="1701" w:left="1701"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altName w:val="Arial Unicode MS"/>
    <w:panose1 w:val="020b0604020002020204"/>
    <w:charset w:val="00"/>
    <w:family w:val="roman"/>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 w:name="Helvetica">
    <w:altName w:val="Helvetica"/>
    <w:panose1 w:val="020b0604020002020204"/>
    <w:charset w:val="00"/>
    <w:family w:val="swiss"/>
    <w:pitch w:val="variable"/>
    <w:sig w:usb0="E0002EFF" w:usb1="C0007843"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t>Page |</w:t>
    </w:r>
    <w:r>
      <w:rPr/>
      <w:fldChar w:fldCharType="begin"/>
    </w:r>
    <w:r>
      <w:instrText>PAGE</w:instrText>
    </w:r>
    <w:r>
      <w:rPr/>
      <w:fldChar w:fldCharType="separate"/>
    </w:r>
    <w:r>
      <w:rPr>
        <w:noProof/>
      </w:rPr>
      <w:t>13</w:t>
    </w:r>
    <w:r>
      <w:rPr/>
      <w:fldChar w:fldCharType="end"/>
    </w:r>
    <w:r>
      <w:t xml:space="preserve"> </w:t>
    </w:r>
  </w:p>
  <w:p>
    <w:pPr>
      <w:pStyle w:val="style32"/>
      <w:rPr/>
    </w:pPr>
  </w:p>
  <w:p>
    <w:pPr>
      <w:pStyle w:val="style0"/>
      <w:rPr/>
    </w:pPr>
  </w:p>
  <w:p>
    <w:pPr>
      <w:pStyle w:val="style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t>Page |</w:t>
    </w:r>
    <w:r>
      <w:rPr/>
      <w:fldChar w:fldCharType="begin"/>
    </w:r>
    <w:r>
      <w:instrText>PAGE</w:instrText>
    </w:r>
    <w:r>
      <w:rPr/>
      <w:fldChar w:fldCharType="separate"/>
    </w:r>
    <w:r>
      <w:rPr>
        <w:noProof/>
      </w:rPr>
      <w:t>1</w:t>
    </w:r>
    <w:r>
      <w:rPr/>
      <w:fldChar w:fldCharType="end"/>
    </w:r>
    <w:r>
      <w:t xml:space="preserve"> </w:t>
    </w:r>
  </w:p>
  <w:p>
    <w:pPr>
      <w:pStyle w:val="style0"/>
      <w:rPr/>
    </w:pPr>
  </w:p>
  <w:p>
    <w:pPr>
      <w:pStyle w:val="style0"/>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jc w:val="both"/>
        <w:rPr/>
      </w:pPr>
      <w:r>
        <w:rPr>
          <w:rStyle w:val="style4334"/>
        </w:rPr>
        <w:footnoteRef/>
      </w:r>
      <w:r>
        <w:rPr>
          <w:rFonts w:ascii="Book Antiqua" w:cs="Book Antiqua" w:hAnsi="Book Antiqua"/>
          <w:lang w:val="id-ID"/>
        </w:rPr>
        <w:t>Riska Buana Fund, https://www.researchgate.net/publication/340103569</w:t>
      </w:r>
    </w:p>
  </w:footnote>
  <w:footnote w:id="2">
    <w:p>
      <w:pPr>
        <w:pStyle w:val="style29"/>
        <w:jc w:val="both"/>
        <w:rPr>
          <w:rFonts w:ascii="Book Antiqua" w:cs="Book Antiqua" w:hAnsi="Book Antiqua"/>
          <w:lang w:val="id-ID"/>
        </w:rPr>
      </w:pPr>
      <w:r>
        <w:rPr>
          <w:rStyle w:val="style4334"/>
        </w:rPr>
        <w:footnoteRef/>
      </w:r>
      <w:r>
        <w:rPr>
          <w:rFonts w:ascii="Book Antiqua" w:cs="Book Antiqua" w:hAnsi="Book Antiqua"/>
          <w:lang w:val="id-ID"/>
        </w:rPr>
        <w:t>Mohamad Rivaldi Moha. (2020). The Urgency of Registration of Electronic System Operators for E-Commerce Businesses. Journal of Law Review. 2(2), 115</w:t>
      </w:r>
    </w:p>
  </w:footnote>
  <w:footnote w:id="3">
    <w:p>
      <w:pPr>
        <w:pStyle w:val="style29"/>
        <w:ind w:left="142" w:hanging="142"/>
        <w:jc w:val="both"/>
        <w:rPr/>
      </w:pPr>
      <w:r>
        <w:rPr>
          <w:rStyle w:val="style4334"/>
        </w:rPr>
        <w:footnoteRef/>
      </w:r>
      <w:r>
        <w:rPr>
          <w:rFonts w:ascii="Book Antiqua" w:cs="Book Antiqua" w:hAnsi="Book Antiqua"/>
          <w:lang w:val="id-ID" w:eastAsia="en-US"/>
        </w:rPr>
        <w:tab/>
      </w:r>
      <w:r>
        <w:rPr>
          <w:rFonts w:ascii="Book Antiqua" w:cs="Book Antiqua" w:hAnsi="Book Antiqua"/>
          <w:lang w:val="id-ID" w:eastAsia="en-US"/>
        </w:rPr>
        <w:t>Daffodil, Dolot Alhasni. (2020). Determination of Legal Protection of Neighboring Right Holders.</w:t>
      </w:r>
      <w:r>
        <w:rPr>
          <w:rFonts w:ascii="Book Antiqua" w:cs="Book Antiqua" w:hAnsi="Book Antiqua"/>
          <w:i/>
          <w:lang w:val="id-ID" w:eastAsia="en-US"/>
        </w:rPr>
        <w:t>Journal of Law Review.</w:t>
      </w:r>
      <w:r>
        <w:rPr>
          <w:rFonts w:ascii="Book Antiqua" w:cs="Book Antiqua" w:hAnsi="Book Antiqua"/>
          <w:lang w:val="id-ID" w:eastAsia="en-US"/>
        </w:rPr>
        <w:t>2(1), 67</w:t>
      </w:r>
    </w:p>
  </w:footnote>
  <w:footnote w:id="4">
    <w:p>
      <w:pPr>
        <w:pStyle w:val="style29"/>
        <w:jc w:val="both"/>
        <w:rPr>
          <w:rFonts w:ascii="Book Antiqua" w:cs="Book Antiqua" w:hAnsi="Book Antiqua"/>
          <w:lang w:val="id-ID"/>
        </w:rPr>
      </w:pPr>
      <w:r>
        <w:rPr>
          <w:rStyle w:val="style4334"/>
        </w:rPr>
        <w:footnoteRef/>
      </w:r>
      <w:r>
        <w:rPr>
          <w:rFonts w:ascii="Book Antiqua" w:cs="Book Antiqua" w:hAnsi="Book Antiqua"/>
          <w:lang w:val="id-ID"/>
        </w:rPr>
        <w:t>Badu, Lisnawaty. (2012). Euthanasia and Human Rights. Legality Journal. 5 (1), 1-11</w:t>
      </w:r>
    </w:p>
  </w:footnote>
  <w:footnote w:id="5">
    <w:p>
      <w:pPr>
        <w:pStyle w:val="style29"/>
        <w:ind w:left="142" w:hanging="142"/>
        <w:jc w:val="both"/>
        <w:rPr/>
      </w:pPr>
      <w:r>
        <w:rPr>
          <w:rStyle w:val="style4334"/>
        </w:rPr>
        <w:footnoteRef/>
      </w:r>
      <w:r>
        <w:rPr>
          <w:rFonts w:ascii="Book Antiqua" w:cs="Book Antiqua" w:hAnsi="Book Antiqua"/>
          <w:lang w:val="id-ID" w:eastAsia="en-US"/>
        </w:rPr>
        <w:tab/>
      </w:r>
      <w:r>
        <w:rPr>
          <w:rFonts w:ascii="Book Antiqua" w:cs="Book Antiqua" w:hAnsi="Book Antiqua"/>
          <w:lang w:val="id-ID" w:eastAsia="en-US"/>
        </w:rPr>
        <w:t>Fakhris Lutfianto Hapsoro. (2020). Interpretation of the Constitution in the Examination of Constitutionalities to Realize The Living Constitution.</w:t>
      </w:r>
      <w:r>
        <w:rPr>
          <w:rFonts w:ascii="Book Antiqua" w:cs="Book Antiqua" w:hAnsi="Book Antiqua"/>
          <w:i/>
          <w:lang w:val="id-ID" w:eastAsia="en-US"/>
        </w:rPr>
        <w:t>Journal of Law Review.</w:t>
      </w:r>
      <w:r>
        <w:rPr>
          <w:rFonts w:ascii="Book Antiqua" w:cs="Book Antiqua" w:hAnsi="Book Antiqua"/>
          <w:lang w:val="id-ID" w:eastAsia="en-US"/>
        </w:rPr>
        <w:t>2 (2), 145</w:t>
      </w:r>
    </w:p>
  </w:footnote>
  <w:footnote w:id="6">
    <w:p>
      <w:pPr>
        <w:pStyle w:val="style29"/>
        <w:jc w:val="both"/>
        <w:rPr/>
      </w:pPr>
      <w:r>
        <w:rPr>
          <w:rStyle w:val="style4334"/>
        </w:rPr>
        <w:footnoteRef/>
      </w:r>
      <w:r>
        <w:rPr>
          <w:rFonts w:ascii="Book Antiqua" w:cs="Book Antiqua" w:hAnsi="Book Antiqua"/>
          <w:lang w:val="id-ID"/>
        </w:rPr>
        <w:t>Results of an Audience with Mr. Mondru Mopangga, head of the Boalemo Distri</w:t>
      </w:r>
      <w:r>
        <w:rPr>
          <w:rFonts w:ascii="Book Antiqua" w:cs="Book Antiqua" w:hAnsi="Book Antiqua"/>
          <w:lang w:val="id-ID"/>
        </w:rPr>
        <w:t>ct Village Community Empowerment Service.</w:t>
      </w:r>
    </w:p>
  </w:footnote>
  <w:footnote w:id="7">
    <w:p>
      <w:pPr>
        <w:pStyle w:val="style29"/>
        <w:jc w:val="both"/>
        <w:rPr/>
      </w:pPr>
      <w:r>
        <w:rPr>
          <w:rStyle w:val="style4334"/>
        </w:rPr>
        <w:footnoteRef/>
      </w:r>
      <w:r>
        <w:rPr>
          <w:rFonts w:ascii="Book Antiqua" w:cs="Book Antiqua" w:hAnsi="Book Antiqua"/>
          <w:lang w:val="id-ID"/>
        </w:rPr>
        <w:t>Results of the Audience with Mr. Arter Ridwan Abadi, Head of Subsection for Legal Aid in the Legal Department of the Boalemo Regency Government.</w:t>
      </w:r>
    </w:p>
  </w:footnote>
  <w:footnote w:id="8">
    <w:p>
      <w:pPr>
        <w:pStyle w:val="style0"/>
        <w:spacing w:after="0" w:lineRule="auto" w:line="240"/>
        <w:ind w:left="284" w:hanging="284"/>
        <w:jc w:val="both"/>
        <w:rPr/>
      </w:pPr>
      <w:r>
        <w:rPr>
          <w:rStyle w:val="style4334"/>
        </w:rPr>
        <w:footnoteRef/>
      </w:r>
      <w:r>
        <w:rPr>
          <w:rFonts w:ascii="Book Antiqua" w:cs="Book Antiqua" w:hAnsi="Book Antiqua"/>
          <w:sz w:val="20"/>
          <w:szCs w:val="20"/>
          <w:lang w:val="id-ID"/>
        </w:rPr>
        <w:tab/>
      </w:r>
      <w:r>
        <w:rPr>
          <w:rFonts w:ascii="Book Antiqua" w:cs="Book Antiqua" w:hAnsi="Book Antiqua"/>
          <w:sz w:val="20"/>
          <w:szCs w:val="20"/>
          <w:lang w:val="id-ID"/>
        </w:rPr>
        <w:t xml:space="preserve"> </w:t>
      </w:r>
      <w:r>
        <w:rPr>
          <w:rFonts w:ascii="Book Antiqua" w:cs="Book Antiqua" w:hAnsi="Book Antiqua"/>
          <w:sz w:val="20"/>
          <w:szCs w:val="20"/>
          <w:lang w:val="id-ID" w:eastAsia="en-US"/>
        </w:rPr>
        <w:t>Tijow, Luciana. (2010). Protection of Human Rights to the Right t</w:t>
      </w:r>
      <w:r>
        <w:rPr>
          <w:rFonts w:ascii="Book Antiqua" w:cs="Book Antiqua" w:hAnsi="Book Antiqua"/>
          <w:sz w:val="20"/>
          <w:szCs w:val="20"/>
          <w:lang w:val="id-ID" w:eastAsia="en-US"/>
        </w:rPr>
        <w:t>o Life of Children in the womb outside of a legal marriage. Legality Journal. 3(2), 88</w:t>
      </w:r>
    </w:p>
  </w:footnote>
  <w:footnote w:id="9">
    <w:p>
      <w:pPr>
        <w:pStyle w:val="style0"/>
        <w:spacing w:after="0" w:lineRule="auto" w:line="240"/>
        <w:jc w:val="both"/>
        <w:rPr/>
      </w:pPr>
      <w:r>
        <w:rPr>
          <w:rStyle w:val="style4334"/>
        </w:rPr>
        <w:footnoteRef/>
      </w:r>
      <w:r>
        <w:rPr>
          <w:rFonts w:ascii="Book Antiqua" w:cs="Book Antiqua" w:hAnsi="Book Antiqua"/>
          <w:sz w:val="20"/>
          <w:szCs w:val="20"/>
          <w:lang w:val="id-ID"/>
        </w:rPr>
        <w:t>Novendri M. Nggilu. (2020). Juridical Review of Criminal Sanction Arrangements in Gorontalo Provincial Regulations. Lambung Mangkurat Law Journal. 5(2), 112</w:t>
      </w:r>
    </w:p>
  </w:footnote>
  <w:footnote w:id="10">
    <w:p>
      <w:pPr>
        <w:pStyle w:val="style29"/>
        <w:jc w:val="both"/>
        <w:rPr/>
      </w:pPr>
      <w:r>
        <w:rPr>
          <w:rStyle w:val="style4334"/>
        </w:rPr>
        <w:footnoteRef/>
      </w:r>
      <w:r>
        <w:rPr>
          <w:rFonts w:ascii="Book Antiqua" w:cs="Book Antiqua" w:hAnsi="Book Antiqua"/>
          <w:lang w:val="id-ID" w:eastAsia="en-US"/>
        </w:rPr>
        <w:t>Mukti Faja</w:t>
      </w:r>
      <w:r>
        <w:rPr>
          <w:rFonts w:ascii="Book Antiqua" w:cs="Book Antiqua" w:hAnsi="Book Antiqua"/>
          <w:lang w:val="id-ID" w:eastAsia="en-US"/>
        </w:rPr>
        <w:t>r &amp; Yulianto Achmad, Dualism in Legal Research (Normative and Empirical), (Yogyakarta: Pustaka Pelajar, 2010), 153.</w:t>
      </w:r>
    </w:p>
  </w:footnote>
  <w:footnote w:id="11">
    <w:p>
      <w:pPr>
        <w:pStyle w:val="style29"/>
        <w:jc w:val="both"/>
        <w:rPr/>
      </w:pPr>
      <w:r>
        <w:rPr>
          <w:rStyle w:val="style4334"/>
        </w:rPr>
        <w:footnoteRef/>
      </w:r>
      <w:r>
        <w:t>Sarman, Mohammad Taufik Makarao. Local Government Law in Indonesia. (Jakarta: Rineka Cipta, 2011), 287-288</w:t>
      </w:r>
    </w:p>
  </w:footnote>
  <w:footnote w:id="12">
    <w:p>
      <w:pPr>
        <w:pStyle w:val="style29"/>
        <w:jc w:val="both"/>
        <w:rPr/>
      </w:pPr>
      <w:r>
        <w:rPr>
          <w:rStyle w:val="style4334"/>
        </w:rPr>
        <w:footnoteRef/>
      </w:r>
      <w:r>
        <w:rPr>
          <w:rFonts w:ascii="Book Antiqua" w:cs="Book Antiqua" w:hAnsi="Book Antiqua"/>
          <w:lang w:val="id-ID"/>
        </w:rPr>
        <w:t>HA Djazuli. FiqhSiyasah: Cet II</w:t>
      </w:r>
      <w:r>
        <w:rPr>
          <w:rFonts w:ascii="Book Antiqua" w:cs="Book Antiqua" w:hAnsi="Book Antiqua"/>
          <w:lang w:val="id-ID"/>
        </w:rPr>
        <w:t>I, (Jakarta: Prenada Media Group, 2007), 47</w:t>
      </w:r>
    </w:p>
  </w:footnote>
  <w:footnote w:id="13">
    <w:p>
      <w:pPr>
        <w:pStyle w:val="style29"/>
        <w:ind w:left="142" w:hanging="142"/>
        <w:jc w:val="both"/>
        <w:rPr/>
      </w:pPr>
      <w:r>
        <w:rPr>
          <w:rStyle w:val="style4334"/>
        </w:rPr>
        <w:footnoteRef/>
      </w:r>
      <w:r>
        <w:rPr>
          <w:rFonts w:ascii="Book Antiqua" w:cs="Book Antiqua" w:hAnsi="Book Antiqua"/>
          <w:lang w:val="id-ID" w:eastAsia="en-US"/>
        </w:rPr>
        <w:tab/>
      </w:r>
      <w:r>
        <w:rPr>
          <w:rFonts w:ascii="Book Antiqua" w:cs="Book Antiqua" w:hAnsi="Book Antiqua"/>
          <w:lang w:val="id-ID" w:eastAsia="en-US"/>
        </w:rPr>
        <w:t xml:space="preserve"> Fenty Puluhulawa, Lusiana M, Tujow, Sutrisno. (2020). Application of the Principles of Justice, Legal Certainty and Benefit in Judge's Decisions. Gorontalo Law Review Journal. 3, (2), 174</w:t>
      </w:r>
    </w:p>
  </w:footnote>
  <w:footnote w:id="14">
    <w:p>
      <w:pPr>
        <w:pStyle w:val="style29"/>
        <w:jc w:val="both"/>
        <w:rPr/>
      </w:pPr>
      <w:r>
        <w:rPr>
          <w:rStyle w:val="style4334"/>
        </w:rPr>
        <w:footnoteRef/>
      </w:r>
      <w:r>
        <w:rPr>
          <w:rFonts w:ascii="Book Antiqua" w:cs="Book Antiqua" w:hAnsi="Book Antiqua"/>
          <w:lang w:val="id-ID" w:eastAsia="en-US"/>
        </w:rPr>
        <w:t>Hwian Christianto, M</w:t>
      </w:r>
      <w:r>
        <w:rPr>
          <w:rFonts w:ascii="Book Antiqua" w:cs="Book Antiqua" w:hAnsi="Book Antiqua"/>
          <w:lang w:val="id-ID" w:eastAsia="en-US"/>
        </w:rPr>
        <w:t>ichelle Kristina. (2022). Fulfilling the Right of Education during Covid-19 Pandemic Period: A Comparative Study. Journal of Law Review. 4(1), 1</w:t>
      </w:r>
    </w:p>
  </w:footnote>
  <w:footnote w:id="15">
    <w:p>
      <w:pPr>
        <w:pStyle w:val="style29"/>
        <w:ind w:left="142" w:hanging="142"/>
        <w:jc w:val="both"/>
        <w:rPr/>
      </w:pPr>
      <w:r>
        <w:rPr>
          <w:rStyle w:val="style4334"/>
        </w:rPr>
        <w:footnoteRef/>
      </w:r>
      <w:r>
        <w:rPr>
          <w:rFonts w:ascii="Book Antiqua" w:cs="Book Antiqua" w:hAnsi="Book Antiqua"/>
          <w:lang w:val="id-ID" w:eastAsia="en-US"/>
        </w:rPr>
        <w:tab/>
      </w:r>
      <w:r>
        <w:rPr>
          <w:rFonts w:ascii="Book Antiqua" w:cs="Book Antiqua" w:hAnsi="Book Antiqua"/>
          <w:lang w:val="id-ID" w:eastAsia="en-US"/>
        </w:rPr>
        <w:t xml:space="preserve"> Yudha Chandra Arowana. (2019). Mediation Path in the Settlement of Land Disputes as an Impetus for the Fulfi</w:t>
      </w:r>
      <w:r>
        <w:rPr>
          <w:rFonts w:ascii="Book Antiqua" w:cs="Book Antiqua" w:hAnsi="Book Antiqua"/>
          <w:lang w:val="id-ID" w:eastAsia="en-US"/>
        </w:rPr>
        <w:t>llment of Human Rights. Journal of Law Review. 1(2), 216</w:t>
      </w:r>
    </w:p>
  </w:footnote>
  <w:footnote w:id="16">
    <w:p>
      <w:pPr>
        <w:pStyle w:val="style29"/>
        <w:jc w:val="both"/>
        <w:rPr/>
      </w:pPr>
      <w:r>
        <w:rPr>
          <w:rStyle w:val="style4334"/>
        </w:rPr>
        <w:footnoteRef/>
      </w:r>
      <w:r>
        <w:rPr>
          <w:rFonts w:ascii="Book Antiqua" w:cs="Book Antiqua" w:hAnsi="Book Antiqua"/>
          <w:lang w:val="id-ID" w:eastAsia="en-US"/>
        </w:rPr>
        <w:t>Dedi Sumanto, Titin Samsudin, Fikri Asnawi Amiruddin. (2021). The Existence of the Religious Court in Handling Divorce Cases on the Reason of Domestic Violence. Journal of Law Review. 3(2), 228</w:t>
      </w:r>
    </w:p>
  </w:footnote>
  <w:footnote w:id="17">
    <w:p>
      <w:pPr>
        <w:pStyle w:val="style29"/>
        <w:jc w:val="both"/>
        <w:rPr>
          <w:rFonts w:ascii="Book Antiqua" w:cs="Book Antiqua" w:hAnsi="Book Antiqua"/>
          <w:lang w:val="id-ID"/>
        </w:rPr>
      </w:pPr>
      <w:r>
        <w:rPr>
          <w:rStyle w:val="style4334"/>
        </w:rPr>
        <w:footnoteRef/>
      </w:r>
      <w:r>
        <w:rPr>
          <w:rFonts w:ascii="Book Antiqua" w:cs="Book Antiqua" w:hAnsi="Book Antiqua"/>
          <w:lang w:val="id-ID"/>
        </w:rPr>
        <w:t>Nur</w:t>
      </w:r>
      <w:r>
        <w:rPr>
          <w:rFonts w:ascii="Book Antiqua" w:cs="Book Antiqua" w:hAnsi="Book Antiqua"/>
          <w:lang w:val="id-ID"/>
        </w:rPr>
        <w:t>din, Putri Handayani. (2019). Political Law Regulation of Political Education by Political Parties. Journal of Law Review. 1(2), 146</w:t>
      </w:r>
    </w:p>
  </w:footnote>
  <w:footnote w:id="18">
    <w:p>
      <w:pPr>
        <w:pStyle w:val="style29"/>
        <w:jc w:val="both"/>
        <w:rPr>
          <w:rFonts w:ascii="Book Antiqua" w:cs="Book Antiqua" w:hAnsi="Book Antiqua"/>
          <w:lang w:val="id-ID"/>
        </w:rPr>
      </w:pPr>
      <w:r>
        <w:rPr>
          <w:rStyle w:val="style4334"/>
        </w:rPr>
        <w:footnoteRef/>
      </w:r>
      <w:r>
        <w:rPr>
          <w:rFonts w:ascii="Book Antiqua" w:cs="Book Antiqua" w:hAnsi="Book Antiqua"/>
          <w:lang w:val="id-ID"/>
        </w:rPr>
        <w:t>Article 1 Paragraph (14) Boalemo Regent Regulation Number 25 of 2015 concerning Procedures for Drafting Village Regulation</w:t>
      </w:r>
      <w:r>
        <w:rPr>
          <w:rFonts w:ascii="Book Antiqua" w:cs="Book Antiqua" w:hAnsi="Book Antiqua"/>
          <w:lang w:val="id-ID"/>
        </w:rPr>
        <w:t>s</w:t>
      </w:r>
    </w:p>
  </w:footnote>
  <w:footnote w:id="19">
    <w:p>
      <w:pPr>
        <w:pStyle w:val="style29"/>
        <w:jc w:val="both"/>
        <w:rPr>
          <w:rFonts w:ascii="Book Antiqua" w:cs="Book Antiqua" w:hAnsi="Book Antiqua"/>
          <w:lang w:val="id-ID"/>
        </w:rPr>
      </w:pPr>
      <w:r>
        <w:rPr>
          <w:rStyle w:val="style4334"/>
        </w:rPr>
        <w:footnoteRef/>
      </w:r>
      <w:r>
        <w:rPr>
          <w:rFonts w:ascii="Book Antiqua" w:cs="Book Antiqua" w:hAnsi="Book Antiqua"/>
          <w:lang w:val="id-ID"/>
        </w:rPr>
        <w:t>Article 4 Regulation of the Regent of Boalemo Number 25 of 2015 concerning Procedures for Formulating Regulations in the Village</w:t>
      </w:r>
    </w:p>
  </w:footnote>
  <w:footnote w:id="20">
    <w:p>
      <w:pPr>
        <w:pStyle w:val="style29"/>
        <w:jc w:val="both"/>
        <w:rPr>
          <w:rFonts w:ascii="Book Antiqua" w:cs="Book Antiqua" w:hAnsi="Book Antiqua"/>
          <w:lang w:val="id-ID"/>
        </w:rPr>
      </w:pPr>
      <w:r>
        <w:rPr>
          <w:rStyle w:val="style4334"/>
        </w:rPr>
        <w:footnoteRef/>
      </w:r>
      <w:r>
        <w:rPr>
          <w:rFonts w:ascii="Book Antiqua" w:cs="Book Antiqua" w:hAnsi="Book Antiqua"/>
          <w:lang w:val="id-ID"/>
        </w:rPr>
        <w:t xml:space="preserve">Article 4 Boalemo Regent Regulation Number 25 of 2015 concerning Procedures for Formulating Village Regulations CHAPTER II </w:t>
      </w:r>
      <w:r>
        <w:rPr>
          <w:rFonts w:ascii="Book Antiqua" w:cs="Book Antiqua" w:hAnsi="Book Antiqua"/>
          <w:lang w:val="id-ID"/>
        </w:rPr>
        <w:t>Material and Content of Village Regulations</w:t>
      </w:r>
    </w:p>
  </w:footnote>
  <w:footnote w:id="21">
    <w:p>
      <w:pPr>
        <w:pStyle w:val="style29"/>
        <w:jc w:val="both"/>
        <w:rPr/>
      </w:pPr>
      <w:r>
        <w:rPr>
          <w:rStyle w:val="style4334"/>
        </w:rPr>
        <w:footnoteRef/>
      </w:r>
      <w:r>
        <w:rPr>
          <w:rFonts w:ascii="Book Antiqua" w:cs="Book Antiqua" w:hAnsi="Book Antiqua"/>
          <w:lang w:val="id-ID"/>
        </w:rPr>
        <w:t>Article 5 Paragraph (13) Regulation of the Regent of Boalemo Number 25 of 2015 concerning Procedures for Drafting Village Regulations CHAPTER III Preparation of Village Regulations</w:t>
      </w:r>
    </w:p>
    <w:p>
      <w:pPr>
        <w:pStyle w:val="style29"/>
        <w:jc w:val="both"/>
        <w:rPr>
          <w:rFonts w:ascii="Book Antiqua" w:cs="Book Antiqua" w:hAnsi="Book Antiqua"/>
          <w:lang w:val="id-ID"/>
        </w:rPr>
      </w:pPr>
    </w:p>
  </w:footnote>
  <w:footnote w:id="22">
    <w:p>
      <w:pPr>
        <w:pStyle w:val="style29"/>
        <w:jc w:val="both"/>
        <w:rPr/>
      </w:pPr>
      <w:r>
        <w:rPr>
          <w:rStyle w:val="style4334"/>
        </w:rPr>
        <w:footnoteRef/>
      </w:r>
      <w:r>
        <w:rPr>
          <w:rFonts w:ascii="Book Antiqua" w:cs="Book Antiqua" w:hAnsi="Book Antiqua"/>
          <w:lang w:val="id-ID"/>
        </w:rPr>
        <w:t>Audience. Jefrie Kaluku. Act</w:t>
      </w:r>
      <w:r>
        <w:rPr>
          <w:rFonts w:ascii="Book Antiqua" w:cs="Book Antiqua" w:hAnsi="Book Antiqua"/>
          <w:lang w:val="id-ID"/>
        </w:rPr>
        <w:t>ing Head of the Botumoito Sub-district. April 2022</w:t>
      </w:r>
    </w:p>
  </w:footnote>
  <w:footnote w:id="23">
    <w:p>
      <w:pPr>
        <w:pStyle w:val="style29"/>
        <w:ind w:left="142" w:hanging="142"/>
        <w:jc w:val="both"/>
        <w:rPr/>
      </w:pPr>
      <w:r>
        <w:rPr>
          <w:rStyle w:val="style4334"/>
        </w:rPr>
        <w:footnoteRef/>
      </w:r>
      <w:r>
        <w:rPr>
          <w:rFonts w:ascii="Book Antiqua" w:cs="Book Antiqua" w:hAnsi="Book Antiqua"/>
          <w:lang w:val="id-ID" w:eastAsia="en-US"/>
        </w:rPr>
        <w:tab/>
      </w:r>
      <w:r>
        <w:rPr>
          <w:rFonts w:ascii="Book Antiqua" w:cs="Book Antiqua" w:hAnsi="Book Antiqua"/>
          <w:lang w:val="id-ID" w:eastAsia="en-US"/>
        </w:rPr>
        <w:t>Fence M. Wantu. (2013). Judge Constraints in Creating Legal Certainty, Justice, and Benefits in Civil Court.</w:t>
      </w:r>
      <w:r>
        <w:rPr>
          <w:rFonts w:ascii="Book Antiqua" w:cs="Book Antiqua" w:hAnsi="Book Antiqua"/>
          <w:i/>
          <w:lang w:val="id-ID" w:eastAsia="en-US"/>
        </w:rPr>
        <w:t>Legal Pulpit Journal</w:t>
      </w:r>
      <w:r>
        <w:rPr>
          <w:rFonts w:ascii="Book Antiqua" w:cs="Book Antiqua" w:hAnsi="Book Antiqua"/>
          <w:lang w:val="id-ID" w:eastAsia="en-US"/>
        </w:rPr>
        <w:t>. 25(2), 206</w:t>
      </w:r>
    </w:p>
  </w:footnote>
  <w:footnote w:id="24">
    <w:p>
      <w:pPr>
        <w:pStyle w:val="style29"/>
        <w:jc w:val="both"/>
        <w:rPr/>
      </w:pPr>
      <w:r>
        <w:rPr>
          <w:rStyle w:val="style4334"/>
        </w:rPr>
        <w:footnoteRef/>
      </w:r>
      <w:r>
        <w:rPr>
          <w:rFonts w:ascii="Book Antiqua" w:cs="Book Antiqua" w:hAnsi="Book Antiqua"/>
          <w:lang w:val="id-ID" w:eastAsia="en-US"/>
        </w:rPr>
        <w:t>Suwitno Y. Imran. (2021). The Urgency of Regulation of the Ultra Qui Judicat Principle in Criminal Judgments. Journal of Law Review. 3(2), 398</w:t>
      </w:r>
    </w:p>
  </w:footnote>
  <w:footnote w:id="25">
    <w:p>
      <w:pPr>
        <w:pStyle w:val="style29"/>
        <w:jc w:val="both"/>
        <w:rPr>
          <w:rFonts w:ascii="Book Antiqua" w:cs="Book Antiqua" w:hAnsi="Book Antiqua"/>
          <w:lang w:val="id-ID"/>
        </w:rPr>
      </w:pPr>
      <w:r>
        <w:rPr>
          <w:rStyle w:val="style4334"/>
        </w:rPr>
        <w:footnoteRef/>
      </w:r>
      <w:r>
        <w:rPr>
          <w:rFonts w:ascii="Book Antiqua" w:cs="Book Antiqua" w:hAnsi="Book Antiqua"/>
          <w:lang w:val="id-ID"/>
        </w:rPr>
        <w:t>Ariefulloh, Abd Asis, Maskun. (2019). The Dilemma of the Implementation of Traffic Violation Sanctions Against C</w:t>
      </w:r>
      <w:r>
        <w:rPr>
          <w:rFonts w:ascii="Book Antiqua" w:cs="Book Antiqua" w:hAnsi="Book Antiqua"/>
          <w:lang w:val="id-ID"/>
        </w:rPr>
        <w:t>hildren. Journal of Law Review. 1(2), 198</w:t>
      </w:r>
    </w:p>
  </w:footnote>
  <w:footnote w:id="26">
    <w:p>
      <w:pPr>
        <w:pStyle w:val="style29"/>
        <w:jc w:val="both"/>
        <w:rPr>
          <w:rFonts w:ascii="Book Antiqua" w:cs="Book Antiqua" w:hAnsi="Book Antiqua"/>
          <w:lang w:val="id-ID"/>
        </w:rPr>
      </w:pPr>
      <w:r>
        <w:rPr>
          <w:rStyle w:val="style4334"/>
        </w:rPr>
        <w:footnoteRef/>
      </w:r>
      <w:r>
        <w:rPr>
          <w:rFonts w:ascii="Book Antiqua" w:cs="Book Antiqua" w:hAnsi="Book Antiqua"/>
          <w:lang w:val="id-ID"/>
        </w:rPr>
        <w:t>Jufryanto Puluhulawa, Mellisa Towadi, and Vifi Swarianata. (2020). Leato / Japanese Cargo Wreck Underwater Site Legal Protection. Journal of Legal Reform, 24(2), 201</w:t>
      </w:r>
    </w:p>
  </w:footnote>
  <w:footnote w:id="27">
    <w:p>
      <w:pPr>
        <w:pStyle w:val="style29"/>
        <w:ind w:left="142" w:hanging="142"/>
        <w:jc w:val="both"/>
        <w:rPr/>
      </w:pPr>
      <w:r>
        <w:rPr>
          <w:rStyle w:val="style4334"/>
        </w:rPr>
        <w:footnoteRef/>
      </w:r>
      <w:r>
        <w:rPr>
          <w:rFonts w:ascii="Book Antiqua" w:cs="Book Antiqua" w:hAnsi="Book Antiqua"/>
          <w:lang w:val="id-ID" w:eastAsia="en-US"/>
        </w:rPr>
        <w:tab/>
      </w:r>
      <w:r>
        <w:rPr>
          <w:rFonts w:ascii="Book Antiqua" w:cs="Book Antiqua" w:hAnsi="Book Antiqua"/>
          <w:lang w:val="id-ID" w:eastAsia="en-US"/>
        </w:rPr>
        <w:t>Fitriyadi, Ahmad Adi. (2020). Differentiation</w:t>
      </w:r>
      <w:r>
        <w:rPr>
          <w:rFonts w:ascii="Book Antiqua" w:cs="Book Antiqua" w:hAnsi="Book Antiqua"/>
          <w:lang w:val="id-ID" w:eastAsia="en-US"/>
        </w:rPr>
        <w:t xml:space="preserve"> of Refugees and Asylum Seekers in International Refugee Law and Its Relation to the Principle of Non-Refoulement.</w:t>
      </w:r>
      <w:r>
        <w:rPr>
          <w:rFonts w:ascii="Book Antiqua" w:cs="Book Antiqua" w:hAnsi="Book Antiqua"/>
          <w:i/>
          <w:lang w:val="id-ID" w:eastAsia="en-US"/>
        </w:rPr>
        <w:t>Journal of Law Review</w:t>
      </w:r>
      <w:r>
        <w:rPr>
          <w:rFonts w:ascii="Book Antiqua" w:cs="Book Antiqua" w:hAnsi="Book Antiqua"/>
          <w:lang w:val="id-ID" w:eastAsia="en-US"/>
        </w:rPr>
        <w:t>. 2(2), 127</w:t>
      </w:r>
    </w:p>
  </w:footnote>
  <w:footnote w:id="28">
    <w:p>
      <w:pPr>
        <w:pStyle w:val="style29"/>
        <w:jc w:val="both"/>
        <w:rPr/>
      </w:pPr>
      <w:r>
        <w:rPr>
          <w:rStyle w:val="style4334"/>
        </w:rPr>
        <w:footnoteRef/>
      </w:r>
      <w:r>
        <w:rPr>
          <w:rFonts w:ascii="Book Antiqua" w:cs="Book Antiqua" w:hAnsi="Book Antiqua"/>
          <w:lang w:val="id-ID"/>
        </w:rPr>
        <w:t>Article 1 Paragraph (6) Regulation of the Regent of Boalemo Number 25 of 2015 concerning Procedures for Form</w:t>
      </w:r>
      <w:r>
        <w:rPr>
          <w:rFonts w:ascii="Book Antiqua" w:cs="Book Antiqua" w:hAnsi="Book Antiqua"/>
          <w:lang w:val="id-ID"/>
        </w:rPr>
        <w:t>ulating Regulations in the Village CHAPTER I General Provisions</w:t>
      </w:r>
    </w:p>
  </w:footnote>
  <w:footnote w:id="29">
    <w:p>
      <w:pPr>
        <w:pStyle w:val="style29"/>
        <w:jc w:val="both"/>
        <w:rPr/>
      </w:pPr>
      <w:r>
        <w:rPr>
          <w:rStyle w:val="style4334"/>
        </w:rPr>
        <w:footnoteRef/>
      </w:r>
      <w:r>
        <w:rPr>
          <w:rFonts w:ascii="Book Antiqua" w:cs="Book Antiqua" w:hAnsi="Book Antiqua"/>
          <w:lang w:val="id-ID"/>
        </w:rPr>
        <w:t>Audience. Jefrie Kaluku. Acting Head of the Botumoito Sub-district. April 2022</w:t>
      </w:r>
    </w:p>
  </w:footnote>
  <w:footnote w:id="30">
    <w:p>
      <w:pPr>
        <w:pStyle w:val="style29"/>
        <w:jc w:val="both"/>
        <w:rPr/>
      </w:pPr>
      <w:r>
        <w:rPr>
          <w:rStyle w:val="style4334"/>
        </w:rPr>
        <w:footnoteRef/>
      </w:r>
      <w:r>
        <w:rPr>
          <w:rFonts w:ascii="Book Antiqua" w:cs="Book Antiqua" w:hAnsi="Book Antiqua"/>
          <w:lang w:val="id-ID"/>
        </w:rPr>
        <w:t>Audience. Yulandri Alie. Head of the Village Community Empowerment Social Service. April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4F8EE14"/>
    <w:lvl w:ilvl="0">
      <w:start w:val="1"/>
      <w:numFmt w:val="decimal"/>
      <w:lvlText w:val="%1.)"/>
      <w:lvlJc w:val="left"/>
      <w:pPr>
        <w:tabs>
          <w:tab w:val="left" w:leader="none" w:pos="0"/>
        </w:tabs>
        <w:ind w:left="1070"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multilevel"/>
    <w:tmpl w:val="C43253FA"/>
    <w:lvl w:ilvl="0">
      <w:start w:val="1"/>
      <w:numFmt w:val="decimal"/>
      <w:lvlText w:val="%1."/>
      <w:lvlJc w:val="left"/>
      <w:pPr>
        <w:tabs>
          <w:tab w:val="left" w:leader="none" w:pos="0"/>
        </w:tabs>
        <w:ind w:left="720"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multilevel"/>
    <w:tmpl w:val="37D8CE1C"/>
    <w:lvl w:ilvl="0">
      <w:start w:val="1"/>
      <w:numFmt w:val="lowerLetter"/>
      <w:lvlText w:val="%1."/>
      <w:lvlJc w:val="left"/>
      <w:pPr>
        <w:tabs>
          <w:tab w:val="left" w:leader="none" w:pos="0"/>
        </w:tabs>
        <w:ind w:left="1353"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multilevel"/>
    <w:tmpl w:val="45729282"/>
    <w:lvl w:ilvl="0">
      <w:start w:val="1"/>
      <w:numFmt w:val="decimal"/>
      <w:lvlText w:val="%1."/>
      <w:lvlJc w:val="left"/>
      <w:pPr>
        <w:tabs>
          <w:tab w:val="left" w:leader="none" w:pos="0"/>
        </w:tabs>
        <w:ind w:left="1058"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
    <w:nsid w:val="00000004"/>
    <w:multiLevelType w:val="multilevel"/>
    <w:tmpl w:val="F86CE5A6"/>
    <w:lvl w:ilvl="0">
      <w:start w:val="1"/>
      <w:numFmt w:val="decimal"/>
      <w:lvlText w:val="%1.)"/>
      <w:lvlJc w:val="left"/>
      <w:pPr>
        <w:tabs>
          <w:tab w:val="left" w:leader="none" w:pos="0"/>
        </w:tabs>
        <w:ind w:left="1070"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
    <w:nsid w:val="00000005"/>
    <w:multiLevelType w:val="multilevel"/>
    <w:tmpl w:val="C91231D6"/>
    <w:lvl w:ilvl="0">
      <w:start w:val="1"/>
      <w:numFmt w:val="lowerLetter"/>
      <w:lvlText w:val="%1."/>
      <w:lvlJc w:val="left"/>
      <w:pPr>
        <w:tabs>
          <w:tab w:val="left" w:leader="none" w:pos="0"/>
        </w:tabs>
        <w:ind w:left="1353"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multilevel"/>
    <w:tmpl w:val="A3D22BAA"/>
    <w:lvl w:ilvl="0">
      <w:start w:val="1"/>
      <w:numFmt w:val="lowerLetter"/>
      <w:lvlText w:val="%1."/>
      <w:lvlJc w:val="left"/>
      <w:pPr>
        <w:tabs>
          <w:tab w:val="left" w:leader="none" w:pos="0"/>
        </w:tabs>
        <w:ind w:left="1353"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7">
    <w:nsid w:val="00000007"/>
    <w:multiLevelType w:val="multilevel"/>
    <w:tmpl w:val="0DD87216"/>
    <w:lvl w:ilvl="0">
      <w:start w:val="1"/>
      <w:numFmt w:val="decimal"/>
      <w:lvlText w:val="%1.)"/>
      <w:lvlJc w:val="left"/>
      <w:pPr>
        <w:tabs>
          <w:tab w:val="left" w:leader="none" w:pos="0"/>
        </w:tabs>
        <w:ind w:left="1070"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8">
    <w:nsid w:val="00000008"/>
    <w:multiLevelType w:val="multilevel"/>
    <w:tmpl w:val="7F3821A2"/>
    <w:lvl w:ilvl="0">
      <w:start w:val="1"/>
      <w:numFmt w:val="lowerLetter"/>
      <w:lvlText w:val="%1."/>
      <w:lvlJc w:val="left"/>
      <w:pPr>
        <w:tabs>
          <w:tab w:val="left" w:leader="none" w:pos="0"/>
        </w:tabs>
        <w:ind w:left="1495"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multilevel"/>
    <w:tmpl w:val="8ECE214A"/>
    <w:lvl w:ilvl="0">
      <w:start w:val="1"/>
      <w:numFmt w:val="lowerLetter"/>
      <w:lvlText w:val="%1."/>
      <w:lvlJc w:val="left"/>
      <w:pPr>
        <w:tabs>
          <w:tab w:val="left" w:leader="none" w:pos="0"/>
        </w:tabs>
        <w:ind w:left="1353"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multilevel"/>
    <w:tmpl w:val="C318F52C"/>
    <w:lvl w:ilvl="0">
      <w:start w:val="1"/>
      <w:numFmt w:val="lowerLetter"/>
      <w:lvlText w:val="%1."/>
      <w:lvlJc w:val="left"/>
      <w:pPr>
        <w:tabs>
          <w:tab w:val="left" w:leader="none" w:pos="0"/>
        </w:tabs>
        <w:ind w:left="1353"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1">
    <w:nsid w:val="0000000B"/>
    <w:multiLevelType w:val="multilevel"/>
    <w:tmpl w:val="78B67AA6"/>
    <w:lvl w:ilvl="0">
      <w:start w:val="1"/>
      <w:numFmt w:val="decimal"/>
      <w:lvlText w:val="%1."/>
      <w:lvlJc w:val="left"/>
      <w:pPr>
        <w:tabs>
          <w:tab w:val="left" w:leader="none" w:pos="0"/>
        </w:tabs>
        <w:ind w:left="360" w:hanging="360"/>
      </w:pPr>
      <w:rPr>
        <w:rFonts w:cs="Arial" w:eastAsia="Calibri"/>
        <w:b/>
        <w:i w:val="false"/>
        <w:color w:val="000000"/>
        <w:sz w:val="28"/>
        <w:szCs w:val="28"/>
        <w:lang w:val="en-US"/>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multilevel"/>
    <w:tmpl w:val="75B63FE6"/>
    <w:lvl w:ilvl="0">
      <w:start w:val="1"/>
      <w:numFmt w:val="decimal"/>
      <w:lvlText w:val="%1.)"/>
      <w:lvlJc w:val="left"/>
      <w:pPr>
        <w:tabs>
          <w:tab w:val="left" w:leader="none" w:pos="0"/>
        </w:tabs>
        <w:ind w:left="1070"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3">
    <w:nsid w:val="0000000D"/>
    <w:multiLevelType w:val="multilevel"/>
    <w:tmpl w:val="52EA3066"/>
    <w:lvl w:ilvl="0">
      <w:start w:val="1"/>
      <w:numFmt w:val="none"/>
      <w:pStyle w:val="style1"/>
      <w:suff w:val="nothing"/>
      <w:lvlText w:val=""/>
      <w:lvlJc w:val="left"/>
      <w:pPr>
        <w:tabs>
          <w:tab w:val="left" w:leader="none" w:pos="0"/>
        </w:tabs>
        <w:ind w:left="0" w:firstLine="0"/>
      </w:pPr>
    </w:lvl>
    <w:lvl w:ilvl="1">
      <w:start w:val="1"/>
      <w:numFmt w:val="none"/>
      <w:pStyle w:val="style2"/>
      <w:suff w:val="nothing"/>
      <w:lvlText w:val=""/>
      <w:lvlJc w:val="left"/>
      <w:pPr>
        <w:tabs>
          <w:tab w:val="left" w:leader="none" w:pos="0"/>
        </w:tabs>
        <w:ind w:left="0" w:firstLine="0"/>
      </w:pPr>
    </w:lvl>
    <w:lvl w:ilvl="2">
      <w:start w:val="1"/>
      <w:numFmt w:val="none"/>
      <w:pStyle w:val="style3"/>
      <w:suff w:val="nothing"/>
      <w:lvlText w:val=""/>
      <w:lvlJc w:val="left"/>
      <w:pPr>
        <w:tabs>
          <w:tab w:val="left" w:leader="none" w:pos="0"/>
        </w:tabs>
        <w:ind w:left="0" w:firstLine="0"/>
      </w:pPr>
    </w:lvl>
    <w:lvl w:ilvl="3">
      <w:start w:val="1"/>
      <w:numFmt w:val="none"/>
      <w:pStyle w:val="style4"/>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abstractNum w:abstractNumId="14">
    <w:nsid w:val="0000000E"/>
    <w:multiLevelType w:val="multilevel"/>
    <w:tmpl w:val="8F46D6CC"/>
    <w:lvl w:ilvl="0">
      <w:start w:val="1"/>
      <w:numFmt w:val="decimal"/>
      <w:lvlText w:val="%1.)"/>
      <w:lvlJc w:val="left"/>
      <w:pPr>
        <w:tabs>
          <w:tab w:val="left" w:leader="none" w:pos="0"/>
        </w:tabs>
        <w:ind w:left="786"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5">
    <w:nsid w:val="0000000F"/>
    <w:multiLevelType w:val="multilevel"/>
    <w:tmpl w:val="265ACE44"/>
    <w:lvl w:ilvl="0">
      <w:start w:val="1"/>
      <w:numFmt w:val="lowerLetter"/>
      <w:lvlText w:val="%1."/>
      <w:lvlJc w:val="left"/>
      <w:pPr>
        <w:tabs>
          <w:tab w:val="left" w:leader="none" w:pos="0"/>
        </w:tabs>
        <w:ind w:left="1353"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6">
    <w:nsid w:val="00000010"/>
    <w:multiLevelType w:val="multilevel"/>
    <w:tmpl w:val="F40875E8"/>
    <w:lvl w:ilvl="0">
      <w:start w:val="1"/>
      <w:numFmt w:val="lowerLetter"/>
      <w:lvlText w:val="%1."/>
      <w:lvlJc w:val="left"/>
      <w:pPr>
        <w:tabs>
          <w:tab w:val="left" w:leader="none" w:pos="0"/>
        </w:tabs>
        <w:ind w:left="1353" w:hanging="360"/>
      </w:pPr>
      <w:rPr>
        <w:rFonts w:ascii="Times New Roman" w:cs="Times New Roman" w:eastAsia="Calibri" w:hAnsi="Times New Roman"/>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7">
    <w:nsid w:val="00000011"/>
    <w:multiLevelType w:val="multilevel"/>
    <w:tmpl w:val="A0A6A97E"/>
    <w:lvl w:ilvl="0">
      <w:start w:val="3"/>
      <w:numFmt w:val="decimal"/>
      <w:lvlText w:val="%1"/>
      <w:lvlJc w:val="left"/>
      <w:pPr>
        <w:tabs>
          <w:tab w:val="left" w:leader="none" w:pos="0"/>
        </w:tabs>
        <w:ind w:left="360" w:hanging="360"/>
      </w:pPr>
      <w:rPr>
        <w:rFonts w:ascii="Book Antiqua" w:cs="Book Antiqua" w:hAnsi="Book Antiqua"/>
        <w:b/>
        <w:i w:val="false"/>
        <w:color w:val="000000"/>
        <w:lang w:val="id-ID" w:eastAsia="en-US"/>
      </w:rPr>
    </w:lvl>
    <w:lvl w:ilvl="1">
      <w:start w:val="1"/>
      <w:numFmt w:val="decimal"/>
      <w:lvlText w:val="%1.%2"/>
      <w:lvlJc w:val="left"/>
      <w:pPr>
        <w:tabs>
          <w:tab w:val="left" w:leader="none" w:pos="0"/>
        </w:tabs>
        <w:ind w:left="928" w:hanging="360"/>
      </w:pPr>
      <w:rPr>
        <w:rFonts w:ascii="Book Antiqua" w:cs="Book Antiqua" w:hAnsi="Book Antiqua"/>
        <w:b/>
        <w:i w:val="false"/>
        <w:color w:val="000000"/>
        <w:lang w:val="id-ID" w:eastAsia="en-US"/>
      </w:rPr>
    </w:lvl>
    <w:lvl w:ilvl="2">
      <w:start w:val="1"/>
      <w:numFmt w:val="decimal"/>
      <w:lvlText w:val="%1.%2.%3"/>
      <w:lvlJc w:val="left"/>
      <w:pPr>
        <w:tabs>
          <w:tab w:val="left" w:leader="none" w:pos="0"/>
        </w:tabs>
        <w:ind w:left="2576" w:hanging="720"/>
      </w:pPr>
      <w:rPr>
        <w:rFonts w:ascii="Book Antiqua" w:cs="Book Antiqua" w:hAnsi="Book Antiqua"/>
        <w:b/>
        <w:i w:val="false"/>
        <w:color w:val="000000"/>
        <w:lang w:val="id-ID" w:eastAsia="en-US"/>
      </w:rPr>
    </w:lvl>
    <w:lvl w:ilvl="3">
      <w:start w:val="1"/>
      <w:numFmt w:val="decimal"/>
      <w:lvlText w:val="%1.%2.%3.%4"/>
      <w:lvlJc w:val="left"/>
      <w:pPr>
        <w:tabs>
          <w:tab w:val="left" w:leader="none" w:pos="0"/>
        </w:tabs>
        <w:ind w:left="3864" w:hanging="1080"/>
      </w:pPr>
      <w:rPr>
        <w:rFonts w:ascii="Book Antiqua" w:cs="Book Antiqua" w:hAnsi="Book Antiqua"/>
        <w:b/>
        <w:i w:val="false"/>
        <w:color w:val="000000"/>
        <w:lang w:val="id-ID" w:eastAsia="en-US"/>
      </w:rPr>
    </w:lvl>
    <w:lvl w:ilvl="4">
      <w:start w:val="1"/>
      <w:numFmt w:val="decimal"/>
      <w:lvlText w:val="%1.%2.%3.%4.%5"/>
      <w:lvlJc w:val="left"/>
      <w:pPr>
        <w:tabs>
          <w:tab w:val="left" w:leader="none" w:pos="0"/>
        </w:tabs>
        <w:ind w:left="4792" w:hanging="1080"/>
      </w:pPr>
      <w:rPr>
        <w:rFonts w:ascii="Book Antiqua" w:cs="Book Antiqua" w:hAnsi="Book Antiqua"/>
        <w:b/>
        <w:i w:val="false"/>
        <w:color w:val="000000"/>
        <w:lang w:val="id-ID" w:eastAsia="en-US"/>
      </w:rPr>
    </w:lvl>
    <w:lvl w:ilvl="5">
      <w:start w:val="1"/>
      <w:numFmt w:val="decimal"/>
      <w:lvlText w:val="%1.%2.%3.%4.%5.%6"/>
      <w:lvlJc w:val="left"/>
      <w:pPr>
        <w:tabs>
          <w:tab w:val="left" w:leader="none" w:pos="0"/>
        </w:tabs>
        <w:ind w:left="6080" w:hanging="1440"/>
      </w:pPr>
      <w:rPr>
        <w:rFonts w:ascii="Book Antiqua" w:cs="Book Antiqua" w:hAnsi="Book Antiqua"/>
        <w:b/>
        <w:i w:val="false"/>
        <w:color w:val="000000"/>
        <w:lang w:val="id-ID" w:eastAsia="en-US"/>
      </w:rPr>
    </w:lvl>
    <w:lvl w:ilvl="6">
      <w:start w:val="1"/>
      <w:numFmt w:val="decimal"/>
      <w:lvlText w:val="%1.%2.%3.%4.%5.%6.%7"/>
      <w:lvlJc w:val="left"/>
      <w:pPr>
        <w:tabs>
          <w:tab w:val="left" w:leader="none" w:pos="0"/>
        </w:tabs>
        <w:ind w:left="7008" w:hanging="1440"/>
      </w:pPr>
      <w:rPr>
        <w:rFonts w:ascii="Book Antiqua" w:cs="Book Antiqua" w:hAnsi="Book Antiqua"/>
        <w:b/>
        <w:i w:val="false"/>
        <w:color w:val="000000"/>
        <w:lang w:val="id-ID" w:eastAsia="en-US"/>
      </w:rPr>
    </w:lvl>
    <w:lvl w:ilvl="7">
      <w:start w:val="1"/>
      <w:numFmt w:val="decimal"/>
      <w:lvlText w:val="%1.%2.%3.%4.%5.%6.%7.%8"/>
      <w:lvlJc w:val="left"/>
      <w:pPr>
        <w:tabs>
          <w:tab w:val="left" w:leader="none" w:pos="0"/>
        </w:tabs>
        <w:ind w:left="8296" w:hanging="1800"/>
      </w:pPr>
      <w:rPr>
        <w:rFonts w:ascii="Book Antiqua" w:cs="Book Antiqua" w:hAnsi="Book Antiqua"/>
        <w:b/>
        <w:i w:val="false"/>
        <w:color w:val="000000"/>
        <w:lang w:val="id-ID" w:eastAsia="en-US"/>
      </w:rPr>
    </w:lvl>
    <w:lvl w:ilvl="8">
      <w:start w:val="1"/>
      <w:numFmt w:val="decimal"/>
      <w:lvlText w:val="%1.%2.%3.%4.%5.%6.%7.%8.%9"/>
      <w:lvlJc w:val="left"/>
      <w:pPr>
        <w:tabs>
          <w:tab w:val="left" w:leader="none" w:pos="0"/>
        </w:tabs>
        <w:ind w:left="9224" w:hanging="1800"/>
      </w:pPr>
      <w:rPr>
        <w:rFonts w:ascii="Book Antiqua" w:cs="Book Antiqua" w:hAnsi="Book Antiqua"/>
        <w:b/>
        <w:i w:val="false"/>
        <w:color w:val="000000"/>
        <w:lang w:val="id-ID" w:eastAsia="en-US"/>
      </w:rPr>
    </w:lvl>
  </w:abstractNum>
  <w:num w:numId="1">
    <w:abstractNumId w:val="13"/>
  </w:num>
  <w:num w:numId="2">
    <w:abstractNumId w:val="5"/>
  </w:num>
  <w:num w:numId="3">
    <w:abstractNumId w:val="4"/>
  </w:num>
  <w:num w:numId="4">
    <w:abstractNumId w:val="7"/>
  </w:num>
  <w:num w:numId="5">
    <w:abstractNumId w:val="6"/>
  </w:num>
  <w:num w:numId="6">
    <w:abstractNumId w:val="9"/>
  </w:num>
  <w:num w:numId="7">
    <w:abstractNumId w:val="8"/>
  </w:num>
  <w:num w:numId="8">
    <w:abstractNumId w:val="12"/>
  </w:num>
  <w:num w:numId="9">
    <w:abstractNumId w:val="16"/>
  </w:num>
  <w:num w:numId="10">
    <w:abstractNumId w:val="14"/>
  </w:num>
  <w:num w:numId="11">
    <w:abstractNumId w:val="0"/>
  </w:num>
  <w:num w:numId="12">
    <w:abstractNumId w:val="1"/>
  </w:num>
  <w:num w:numId="13">
    <w:abstractNumId w:val="3"/>
  </w:num>
  <w:num w:numId="14">
    <w:abstractNumId w:val="17"/>
  </w:num>
  <w:num w:numId="15">
    <w:abstractNumId w:val="15"/>
  </w:num>
  <w:num w:numId="16">
    <w:abstractNumId w:val="10"/>
  </w:num>
  <w:num w:numId="17">
    <w:abstractNumId w:val="2"/>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Lohit Devanagari" w:eastAsia="Noto Serif CJK SC" w:hAnsi="Liberation Serif"/>
        <w:sz w:val="24"/>
        <w:szCs w:val="24"/>
        <w:lang w:val="en-US" w:bidi="hi-IN" w:eastAsia="zh-CN"/>
      </w:rPr>
    </w:rPrDefault>
    <w:pPrDefault>
      <w:pPr>
        <w:suppressAutoHyphens/>
      </w:pPr>
    </w:pPrDefault>
  </w:docDefaults>
  <w:style w:type="paragraph" w:default="1" w:styleId="style0">
    <w:name w:val="Normal"/>
    <w:next w:val="style0"/>
    <w:qFormat/>
    <w:pPr>
      <w:spacing w:after="200" w:lineRule="auto" w:line="276"/>
    </w:pPr>
    <w:rPr>
      <w:rFonts w:ascii="Calibri" w:cs="Times New Roman" w:eastAsia="Calibri" w:hAnsi="Calibri"/>
      <w:sz w:val="22"/>
      <w:szCs w:val="28"/>
      <w:lang w:bidi="bn-IN"/>
    </w:rPr>
  </w:style>
  <w:style w:type="paragraph" w:styleId="style1">
    <w:name w:val="heading 1"/>
    <w:next w:val="style0"/>
    <w:qFormat/>
    <w:pPr>
      <w:keepNext/>
      <w:keepLines/>
      <w:numPr>
        <w:ilvl w:val="0"/>
        <w:numId w:val="1"/>
      </w:numPr>
      <w:spacing w:before="240" w:after="120" w:lineRule="auto" w:line="360"/>
      <w:outlineLvl w:val="0"/>
    </w:pPr>
    <w:rPr>
      <w:rFonts w:ascii="Times New Roman Bold;Times New" w:cs="Times New Roman Bold;Times New" w:eastAsia="Times New Roman Bold;Times New" w:hAnsi="Times New Roman Bold;Times New"/>
      <w:color w:val="000000"/>
      <w:sz w:val="28"/>
      <w:szCs w:val="28"/>
      <w:lang w:bidi="ar-SA"/>
    </w:rPr>
  </w:style>
  <w:style w:type="paragraph" w:styleId="style2">
    <w:name w:val="heading 2"/>
    <w:next w:val="style0"/>
    <w:qFormat/>
    <w:pPr>
      <w:keepNext/>
      <w:keepLines/>
      <w:numPr>
        <w:ilvl w:val="1"/>
        <w:numId w:val="1"/>
      </w:numPr>
      <w:spacing w:before="40" w:after="120" w:lineRule="auto" w:line="360"/>
      <w:outlineLvl w:val="1"/>
    </w:pPr>
    <w:rPr>
      <w:rFonts w:ascii="Times New Roman Bold;Times New" w:cs="Times New Roman Bold;Times New" w:eastAsia="Times New Roman Bold;Times New" w:hAnsi="Times New Roman Bold;Times New"/>
      <w:color w:val="000000"/>
      <w:lang w:bidi="ar-SA"/>
    </w:rPr>
  </w:style>
  <w:style w:type="paragraph" w:styleId="style3">
    <w:name w:val="heading 3"/>
    <w:next w:val="style0"/>
    <w:qFormat/>
    <w:pPr>
      <w:keepNext/>
      <w:keepLines/>
      <w:numPr>
        <w:ilvl w:val="2"/>
        <w:numId w:val="1"/>
      </w:numPr>
      <w:spacing w:before="40" w:after="120" w:lineRule="auto" w:line="360"/>
      <w:outlineLvl w:val="2"/>
    </w:pPr>
    <w:rPr>
      <w:rFonts w:ascii="Times New Roman" w:cs="Times New Roman" w:eastAsia="Times New Roman" w:hAnsi="Times New Roman"/>
      <w:color w:val="000000"/>
      <w:lang w:bidi="ar-SA"/>
    </w:rPr>
  </w:style>
  <w:style w:type="paragraph" w:styleId="style4">
    <w:name w:val="heading 4"/>
    <w:basedOn w:val="style0"/>
    <w:next w:val="style0"/>
    <w:qFormat/>
    <w:pPr>
      <w:keepNext/>
      <w:keepLines/>
      <w:numPr>
        <w:ilvl w:val="3"/>
        <w:numId w:val="1"/>
      </w:numPr>
      <w:spacing w:before="200" w:after="0" w:lineRule="auto" w:line="360"/>
      <w:outlineLvl w:val="3"/>
    </w:pPr>
    <w:rPr>
      <w:rFonts w:ascii="Times New Roman" w:eastAsia="Times New Roman" w:hAnsi="Times New Roman"/>
      <w:bCs/>
      <w:iCs/>
      <w:sz w:val="24"/>
      <w:szCs w:val="24"/>
      <w:lang w:bidi="ar-S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WW8Num1z0"/>
    <w:next w:val="style4097"/>
    <w:qFormat/>
    <w:rPr>
      <w:rFonts w:ascii="Symbol" w:cs="Symbol" w:hAnsi="Symbol"/>
    </w:rPr>
  </w:style>
  <w:style w:type="character" w:customStyle="1" w:styleId="style4098">
    <w:name w:val="WW8Num1z2"/>
    <w:next w:val="style4098"/>
    <w:qFormat/>
    <w:rPr>
      <w:rFonts w:ascii="Courier New" w:cs="Courier New" w:hAnsi="Courier New"/>
    </w:rPr>
  </w:style>
  <w:style w:type="character" w:customStyle="1" w:styleId="style4099">
    <w:name w:val="WW8Num1z3"/>
    <w:next w:val="style4099"/>
    <w:qFormat/>
    <w:rPr>
      <w:rFonts w:ascii="Wingdings" w:cs="Wingdings" w:hAnsi="Wingdings"/>
    </w:rPr>
  </w:style>
  <w:style w:type="character" w:customStyle="1" w:styleId="style4100">
    <w:name w:val="WW8Num2z0"/>
    <w:next w:val="style4100"/>
    <w:qFormat/>
    <w:rPr>
      <w:rFonts w:ascii="Symbol" w:cs="Symbol" w:hAnsi="Symbol"/>
    </w:rPr>
  </w:style>
  <w:style w:type="character" w:customStyle="1" w:styleId="style4101">
    <w:name w:val="WW8Num3z0"/>
    <w:next w:val="style4101"/>
    <w:qFormat/>
    <w:rPr>
      <w:rFonts w:ascii="Symbol" w:cs="Symbol" w:hAnsi="Symbol"/>
    </w:rPr>
  </w:style>
  <w:style w:type="character" w:customStyle="1" w:styleId="style4102">
    <w:name w:val="WW8Num4z0"/>
    <w:next w:val="style4102"/>
    <w:qFormat/>
    <w:rPr>
      <w:rFonts w:ascii="Symbol" w:cs="Symbol" w:hAnsi="Symbol"/>
    </w:rPr>
  </w:style>
  <w:style w:type="character" w:customStyle="1" w:styleId="style4103">
    <w:name w:val="WW8Num5z0"/>
    <w:next w:val="style4103"/>
    <w:qFormat/>
    <w:rPr>
      <w:rFonts w:ascii="Symbol" w:cs="Symbol" w:hAnsi="Symbol"/>
    </w:rPr>
  </w:style>
  <w:style w:type="character" w:customStyle="1" w:styleId="style4104">
    <w:name w:val="WW8Num6z0"/>
    <w:next w:val="style4104"/>
    <w:qFormat/>
    <w:rPr>
      <w:rFonts w:eastAsia="Arial Unicode MS"/>
      <w:b/>
      <w:bCs/>
      <w:color w:val="538135"/>
      <w:sz w:val="28"/>
      <w:szCs w:val="28"/>
    </w:rPr>
  </w:style>
  <w:style w:type="character" w:customStyle="1" w:styleId="style4105">
    <w:name w:val="WW8Num6z1"/>
    <w:next w:val="style4105"/>
    <w:qFormat/>
  </w:style>
  <w:style w:type="character" w:customStyle="1" w:styleId="style4106">
    <w:name w:val="WW8Num6z2"/>
    <w:next w:val="style4106"/>
    <w:qFormat/>
  </w:style>
  <w:style w:type="character" w:customStyle="1" w:styleId="style4107">
    <w:name w:val="WW8Num6z3"/>
    <w:next w:val="style4107"/>
    <w:qFormat/>
  </w:style>
  <w:style w:type="character" w:customStyle="1" w:styleId="style4108">
    <w:name w:val="WW8Num6z4"/>
    <w:next w:val="style4108"/>
    <w:qFormat/>
  </w:style>
  <w:style w:type="character" w:customStyle="1" w:styleId="style4109">
    <w:name w:val="WW8Num6z5"/>
    <w:next w:val="style4109"/>
    <w:qFormat/>
  </w:style>
  <w:style w:type="character" w:customStyle="1" w:styleId="style4110">
    <w:name w:val="WW8Num6z6"/>
    <w:next w:val="style4110"/>
    <w:qFormat/>
  </w:style>
  <w:style w:type="character" w:customStyle="1" w:styleId="style4111">
    <w:name w:val="WW8Num6z7"/>
    <w:next w:val="style4111"/>
    <w:qFormat/>
  </w:style>
  <w:style w:type="character" w:customStyle="1" w:styleId="style4112">
    <w:name w:val="WW8Num6z8"/>
    <w:next w:val="style4112"/>
    <w:qFormat/>
  </w:style>
  <w:style w:type="character" w:customStyle="1" w:styleId="style4113">
    <w:name w:val="WW8Num7z0"/>
    <w:next w:val="style4113"/>
    <w:qFormat/>
  </w:style>
  <w:style w:type="character" w:customStyle="1" w:styleId="style4114">
    <w:name w:val="WW8Num7z1"/>
    <w:next w:val="style4114"/>
    <w:qFormat/>
  </w:style>
  <w:style w:type="character" w:customStyle="1" w:styleId="style4115">
    <w:name w:val="WW8Num7z2"/>
    <w:next w:val="style4115"/>
    <w:qFormat/>
  </w:style>
  <w:style w:type="character" w:customStyle="1" w:styleId="style4116">
    <w:name w:val="WW8Num7z3"/>
    <w:next w:val="style4116"/>
    <w:qFormat/>
  </w:style>
  <w:style w:type="character" w:customStyle="1" w:styleId="style4117">
    <w:name w:val="WW8Num7z4"/>
    <w:next w:val="style4117"/>
    <w:qFormat/>
  </w:style>
  <w:style w:type="character" w:customStyle="1" w:styleId="style4118">
    <w:name w:val="WW8Num7z5"/>
    <w:next w:val="style4118"/>
    <w:qFormat/>
  </w:style>
  <w:style w:type="character" w:customStyle="1" w:styleId="style4119">
    <w:name w:val="WW8Num7z6"/>
    <w:next w:val="style4119"/>
    <w:qFormat/>
  </w:style>
  <w:style w:type="character" w:customStyle="1" w:styleId="style4120">
    <w:name w:val="WW8Num7z7"/>
    <w:next w:val="style4120"/>
    <w:qFormat/>
  </w:style>
  <w:style w:type="character" w:customStyle="1" w:styleId="style4121">
    <w:name w:val="WW8Num7z8"/>
    <w:next w:val="style4121"/>
    <w:qFormat/>
  </w:style>
  <w:style w:type="character" w:customStyle="1" w:styleId="style4122">
    <w:name w:val="WW8Num8z0"/>
    <w:next w:val="style4122"/>
    <w:qFormat/>
  </w:style>
  <w:style w:type="character" w:customStyle="1" w:styleId="style4123">
    <w:name w:val="WW8Num8z1"/>
    <w:next w:val="style4123"/>
    <w:qFormat/>
  </w:style>
  <w:style w:type="character" w:customStyle="1" w:styleId="style4124">
    <w:name w:val="WW8Num8z2"/>
    <w:next w:val="style4124"/>
    <w:qFormat/>
  </w:style>
  <w:style w:type="character" w:customStyle="1" w:styleId="style4125">
    <w:name w:val="WW8Num8z3"/>
    <w:next w:val="style4125"/>
    <w:qFormat/>
  </w:style>
  <w:style w:type="character" w:customStyle="1" w:styleId="style4126">
    <w:name w:val="WW8Num8z4"/>
    <w:next w:val="style4126"/>
    <w:qFormat/>
  </w:style>
  <w:style w:type="character" w:customStyle="1" w:styleId="style4127">
    <w:name w:val="WW8Num8z5"/>
    <w:next w:val="style4127"/>
    <w:qFormat/>
  </w:style>
  <w:style w:type="character" w:customStyle="1" w:styleId="style4128">
    <w:name w:val="WW8Num8z6"/>
    <w:next w:val="style4128"/>
    <w:qFormat/>
  </w:style>
  <w:style w:type="character" w:customStyle="1" w:styleId="style4129">
    <w:name w:val="WW8Num8z7"/>
    <w:next w:val="style4129"/>
    <w:qFormat/>
  </w:style>
  <w:style w:type="character" w:customStyle="1" w:styleId="style4130">
    <w:name w:val="WW8Num8z8"/>
    <w:next w:val="style4130"/>
    <w:qFormat/>
  </w:style>
  <w:style w:type="character" w:customStyle="1" w:styleId="style4131">
    <w:name w:val="WW8Num9z0"/>
    <w:next w:val="style4131"/>
    <w:qFormat/>
    <w:rPr>
      <w:rFonts w:ascii="Times New Roman" w:cs="Times New Roman" w:eastAsia="Calibri" w:hAnsi="Times New Roman"/>
    </w:rPr>
  </w:style>
  <w:style w:type="character" w:customStyle="1" w:styleId="style4132">
    <w:name w:val="WW8Num9z1"/>
    <w:next w:val="style4132"/>
    <w:qFormat/>
  </w:style>
  <w:style w:type="character" w:customStyle="1" w:styleId="style4133">
    <w:name w:val="WW8Num9z2"/>
    <w:next w:val="style4133"/>
    <w:qFormat/>
  </w:style>
  <w:style w:type="character" w:customStyle="1" w:styleId="style4134">
    <w:name w:val="WW8Num9z3"/>
    <w:next w:val="style4134"/>
    <w:qFormat/>
  </w:style>
  <w:style w:type="character" w:customStyle="1" w:styleId="style4135">
    <w:name w:val="WW8Num9z4"/>
    <w:next w:val="style4135"/>
    <w:qFormat/>
  </w:style>
  <w:style w:type="character" w:customStyle="1" w:styleId="style4136">
    <w:name w:val="WW8Num9z5"/>
    <w:next w:val="style4136"/>
    <w:qFormat/>
  </w:style>
  <w:style w:type="character" w:customStyle="1" w:styleId="style4137">
    <w:name w:val="WW8Num9z6"/>
    <w:next w:val="style4137"/>
    <w:qFormat/>
  </w:style>
  <w:style w:type="character" w:customStyle="1" w:styleId="style4138">
    <w:name w:val="WW8Num9z7"/>
    <w:next w:val="style4138"/>
    <w:qFormat/>
  </w:style>
  <w:style w:type="character" w:customStyle="1" w:styleId="style4139">
    <w:name w:val="WW8Num9z8"/>
    <w:next w:val="style4139"/>
    <w:qFormat/>
  </w:style>
  <w:style w:type="character" w:customStyle="1" w:styleId="style4140">
    <w:name w:val="WW8Num10z0"/>
    <w:next w:val="style4140"/>
    <w:qFormat/>
    <w:rPr>
      <w:rFonts w:ascii="Times New Roman Bold;Times New" w:cs="Times New Roman Bold;Times New" w:eastAsia="Times New Roman Bold;Times New" w:hAnsi="Times New Roman Bold;Times New"/>
      <w:b w:val="false"/>
      <w:bCs w:val="false"/>
      <w:i w:val="false"/>
      <w:iCs w:val="false"/>
      <w:caps w:val="false"/>
      <w:smallCaps w:val="false"/>
      <w:color w:val="000000"/>
      <w:spacing w:val="0"/>
      <w:kern w:val="0"/>
      <w:position w:val="0"/>
      <w:sz w:val="28"/>
      <w:szCs w:val="28"/>
      <w:u w:val="none" w:color="000000"/>
      <w:vertAlign w:val="baseline"/>
    </w:rPr>
  </w:style>
  <w:style w:type="character" w:customStyle="1" w:styleId="style4141">
    <w:name w:val="WW8Num11z0"/>
    <w:next w:val="style4141"/>
    <w:qFormat/>
    <w:rPr>
      <w:rFonts w:ascii="Times New Roman" w:cs="Times New Roman" w:eastAsia="Calibri" w:hAnsi="Times New Roman"/>
    </w:rPr>
  </w:style>
  <w:style w:type="character" w:customStyle="1" w:styleId="style4142">
    <w:name w:val="WW8Num11z1"/>
    <w:next w:val="style4142"/>
    <w:qFormat/>
  </w:style>
  <w:style w:type="character" w:customStyle="1" w:styleId="style4143">
    <w:name w:val="WW8Num11z2"/>
    <w:next w:val="style4143"/>
    <w:qFormat/>
  </w:style>
  <w:style w:type="character" w:customStyle="1" w:styleId="style4144">
    <w:name w:val="WW8Num11z3"/>
    <w:next w:val="style4144"/>
    <w:qFormat/>
  </w:style>
  <w:style w:type="character" w:customStyle="1" w:styleId="style4145">
    <w:name w:val="WW8Num11z4"/>
    <w:next w:val="style4145"/>
    <w:qFormat/>
  </w:style>
  <w:style w:type="character" w:customStyle="1" w:styleId="style4146">
    <w:name w:val="WW8Num11z5"/>
    <w:next w:val="style4146"/>
    <w:qFormat/>
  </w:style>
  <w:style w:type="character" w:customStyle="1" w:styleId="style4147">
    <w:name w:val="WW8Num11z6"/>
    <w:next w:val="style4147"/>
    <w:qFormat/>
  </w:style>
  <w:style w:type="character" w:customStyle="1" w:styleId="style4148">
    <w:name w:val="WW8Num11z7"/>
    <w:next w:val="style4148"/>
    <w:qFormat/>
  </w:style>
  <w:style w:type="character" w:customStyle="1" w:styleId="style4149">
    <w:name w:val="WW8Num11z8"/>
    <w:next w:val="style4149"/>
    <w:qFormat/>
  </w:style>
  <w:style w:type="character" w:customStyle="1" w:styleId="style4150">
    <w:name w:val="WW8Num12z0"/>
    <w:next w:val="style4150"/>
    <w:qFormat/>
    <w:rPr>
      <w:rFonts w:ascii="Times New Roman" w:cs="Times New Roman" w:eastAsia="Calibri" w:hAnsi="Times New Roman"/>
    </w:rPr>
  </w:style>
  <w:style w:type="character" w:customStyle="1" w:styleId="style4151">
    <w:name w:val="WW8Num12z1"/>
    <w:next w:val="style4151"/>
    <w:qFormat/>
  </w:style>
  <w:style w:type="character" w:customStyle="1" w:styleId="style4152">
    <w:name w:val="WW8Num12z2"/>
    <w:next w:val="style4152"/>
    <w:qFormat/>
  </w:style>
  <w:style w:type="character" w:customStyle="1" w:styleId="style4153">
    <w:name w:val="WW8Num12z3"/>
    <w:next w:val="style4153"/>
    <w:qFormat/>
  </w:style>
  <w:style w:type="character" w:customStyle="1" w:styleId="style4154">
    <w:name w:val="WW8Num12z4"/>
    <w:next w:val="style4154"/>
    <w:qFormat/>
  </w:style>
  <w:style w:type="character" w:customStyle="1" w:styleId="style4155">
    <w:name w:val="WW8Num12z5"/>
    <w:next w:val="style4155"/>
    <w:qFormat/>
  </w:style>
  <w:style w:type="character" w:customStyle="1" w:styleId="style4156">
    <w:name w:val="WW8Num12z6"/>
    <w:next w:val="style4156"/>
    <w:qFormat/>
  </w:style>
  <w:style w:type="character" w:customStyle="1" w:styleId="style4157">
    <w:name w:val="WW8Num12z7"/>
    <w:next w:val="style4157"/>
    <w:qFormat/>
  </w:style>
  <w:style w:type="character" w:customStyle="1" w:styleId="style4158">
    <w:name w:val="WW8Num12z8"/>
    <w:next w:val="style4158"/>
    <w:qFormat/>
  </w:style>
  <w:style w:type="character" w:customStyle="1" w:styleId="style4159">
    <w:name w:val="WW8Num13z0"/>
    <w:next w:val="style4159"/>
    <w:qFormat/>
    <w:rPr>
      <w:rFonts w:ascii="Times New Roman" w:cs="Times New Roman" w:eastAsia="Calibri" w:hAnsi="Times New Roman"/>
    </w:rPr>
  </w:style>
  <w:style w:type="character" w:customStyle="1" w:styleId="style4160">
    <w:name w:val="WW8Num13z1"/>
    <w:next w:val="style4160"/>
    <w:qFormat/>
  </w:style>
  <w:style w:type="character" w:customStyle="1" w:styleId="style4161">
    <w:name w:val="WW8Num13z2"/>
    <w:next w:val="style4161"/>
    <w:qFormat/>
  </w:style>
  <w:style w:type="character" w:customStyle="1" w:styleId="style4162">
    <w:name w:val="WW8Num13z3"/>
    <w:next w:val="style4162"/>
    <w:qFormat/>
  </w:style>
  <w:style w:type="character" w:customStyle="1" w:styleId="style4163">
    <w:name w:val="WW8Num13z4"/>
    <w:next w:val="style4163"/>
    <w:qFormat/>
  </w:style>
  <w:style w:type="character" w:customStyle="1" w:styleId="style4164">
    <w:name w:val="WW8Num13z5"/>
    <w:next w:val="style4164"/>
    <w:qFormat/>
  </w:style>
  <w:style w:type="character" w:customStyle="1" w:styleId="style4165">
    <w:name w:val="WW8Num13z6"/>
    <w:next w:val="style4165"/>
    <w:qFormat/>
  </w:style>
  <w:style w:type="character" w:customStyle="1" w:styleId="style4166">
    <w:name w:val="WW8Num13z7"/>
    <w:next w:val="style4166"/>
    <w:qFormat/>
  </w:style>
  <w:style w:type="character" w:customStyle="1" w:styleId="style4167">
    <w:name w:val="WW8Num13z8"/>
    <w:next w:val="style4167"/>
    <w:qFormat/>
  </w:style>
  <w:style w:type="character" w:customStyle="1" w:styleId="style4168">
    <w:name w:val="WW8Num14z0"/>
    <w:next w:val="style4168"/>
    <w:qFormat/>
    <w:rPr>
      <w:rFonts w:ascii="Times New Roman" w:cs="Times New Roman" w:eastAsia="Calibri" w:hAnsi="Times New Roman"/>
    </w:rPr>
  </w:style>
  <w:style w:type="character" w:customStyle="1" w:styleId="style4169">
    <w:name w:val="WW8Num14z1"/>
    <w:next w:val="style4169"/>
    <w:qFormat/>
  </w:style>
  <w:style w:type="character" w:customStyle="1" w:styleId="style4170">
    <w:name w:val="WW8Num14z2"/>
    <w:next w:val="style4170"/>
    <w:qFormat/>
  </w:style>
  <w:style w:type="character" w:customStyle="1" w:styleId="style4171">
    <w:name w:val="WW8Num14z3"/>
    <w:next w:val="style4171"/>
    <w:qFormat/>
  </w:style>
  <w:style w:type="character" w:customStyle="1" w:styleId="style4172">
    <w:name w:val="WW8Num14z4"/>
    <w:next w:val="style4172"/>
    <w:qFormat/>
  </w:style>
  <w:style w:type="character" w:customStyle="1" w:styleId="style4173">
    <w:name w:val="WW8Num14z5"/>
    <w:next w:val="style4173"/>
    <w:qFormat/>
  </w:style>
  <w:style w:type="character" w:customStyle="1" w:styleId="style4174">
    <w:name w:val="WW8Num14z6"/>
    <w:next w:val="style4174"/>
    <w:qFormat/>
  </w:style>
  <w:style w:type="character" w:customStyle="1" w:styleId="style4175">
    <w:name w:val="WW8Num14z7"/>
    <w:next w:val="style4175"/>
    <w:qFormat/>
  </w:style>
  <w:style w:type="character" w:customStyle="1" w:styleId="style4176">
    <w:name w:val="WW8Num14z8"/>
    <w:next w:val="style4176"/>
    <w:qFormat/>
  </w:style>
  <w:style w:type="character" w:customStyle="1" w:styleId="style4177">
    <w:name w:val="WW8Num15z0"/>
    <w:next w:val="style4177"/>
    <w:qFormat/>
  </w:style>
  <w:style w:type="character" w:customStyle="1" w:styleId="style4178">
    <w:name w:val="WW8Num15z1"/>
    <w:next w:val="style4178"/>
    <w:qFormat/>
  </w:style>
  <w:style w:type="character" w:customStyle="1" w:styleId="style4179">
    <w:name w:val="WW8Num15z2"/>
    <w:next w:val="style4179"/>
    <w:qFormat/>
  </w:style>
  <w:style w:type="character" w:customStyle="1" w:styleId="style4180">
    <w:name w:val="WW8Num15z3"/>
    <w:next w:val="style4180"/>
    <w:qFormat/>
  </w:style>
  <w:style w:type="character" w:customStyle="1" w:styleId="style4181">
    <w:name w:val="WW8Num15z4"/>
    <w:next w:val="style4181"/>
    <w:qFormat/>
  </w:style>
  <w:style w:type="character" w:customStyle="1" w:styleId="style4182">
    <w:name w:val="WW8Num15z5"/>
    <w:next w:val="style4182"/>
    <w:qFormat/>
  </w:style>
  <w:style w:type="character" w:customStyle="1" w:styleId="style4183">
    <w:name w:val="WW8Num15z6"/>
    <w:next w:val="style4183"/>
    <w:qFormat/>
  </w:style>
  <w:style w:type="character" w:customStyle="1" w:styleId="style4184">
    <w:name w:val="WW8Num15z7"/>
    <w:next w:val="style4184"/>
    <w:qFormat/>
  </w:style>
  <w:style w:type="character" w:customStyle="1" w:styleId="style4185">
    <w:name w:val="WW8Num15z8"/>
    <w:next w:val="style4185"/>
    <w:qFormat/>
  </w:style>
  <w:style w:type="character" w:customStyle="1" w:styleId="style4186">
    <w:name w:val="WW8Num16z0"/>
    <w:next w:val="style4186"/>
    <w:qFormat/>
    <w:rPr>
      <w:rFonts w:ascii="Times New Roman" w:cs="Times New Roman" w:eastAsia="Calibri" w:hAnsi="Times New Roman"/>
    </w:rPr>
  </w:style>
  <w:style w:type="character" w:customStyle="1" w:styleId="style4187">
    <w:name w:val="WW8Num16z1"/>
    <w:next w:val="style4187"/>
    <w:qFormat/>
  </w:style>
  <w:style w:type="character" w:customStyle="1" w:styleId="style4188">
    <w:name w:val="WW8Num16z2"/>
    <w:next w:val="style4188"/>
    <w:qFormat/>
  </w:style>
  <w:style w:type="character" w:customStyle="1" w:styleId="style4189">
    <w:name w:val="WW8Num16z3"/>
    <w:next w:val="style4189"/>
    <w:qFormat/>
  </w:style>
  <w:style w:type="character" w:customStyle="1" w:styleId="style4190">
    <w:name w:val="WW8Num16z4"/>
    <w:next w:val="style4190"/>
    <w:qFormat/>
  </w:style>
  <w:style w:type="character" w:customStyle="1" w:styleId="style4191">
    <w:name w:val="WW8Num16z5"/>
    <w:next w:val="style4191"/>
    <w:qFormat/>
  </w:style>
  <w:style w:type="character" w:customStyle="1" w:styleId="style4192">
    <w:name w:val="WW8Num16z6"/>
    <w:next w:val="style4192"/>
    <w:qFormat/>
  </w:style>
  <w:style w:type="character" w:customStyle="1" w:styleId="style4193">
    <w:name w:val="WW8Num16z7"/>
    <w:next w:val="style4193"/>
    <w:qFormat/>
  </w:style>
  <w:style w:type="character" w:customStyle="1" w:styleId="style4194">
    <w:name w:val="WW8Num16z8"/>
    <w:next w:val="style4194"/>
    <w:qFormat/>
  </w:style>
  <w:style w:type="character" w:customStyle="1" w:styleId="style4195">
    <w:name w:val="WW8Num17z0"/>
    <w:next w:val="style4195"/>
    <w:qFormat/>
    <w:rPr>
      <w:rFonts w:ascii="Times New Roman" w:cs="Times New Roman" w:eastAsia="Calibri" w:hAnsi="Times New Roman"/>
    </w:rPr>
  </w:style>
  <w:style w:type="character" w:customStyle="1" w:styleId="style4196">
    <w:name w:val="WW8Num17z1"/>
    <w:next w:val="style4196"/>
    <w:qFormat/>
  </w:style>
  <w:style w:type="character" w:customStyle="1" w:styleId="style4197">
    <w:name w:val="WW8Num17z2"/>
    <w:next w:val="style4197"/>
    <w:qFormat/>
  </w:style>
  <w:style w:type="character" w:customStyle="1" w:styleId="style4198">
    <w:name w:val="WW8Num17z3"/>
    <w:next w:val="style4198"/>
    <w:qFormat/>
  </w:style>
  <w:style w:type="character" w:customStyle="1" w:styleId="style4199">
    <w:name w:val="WW8Num17z4"/>
    <w:next w:val="style4199"/>
    <w:qFormat/>
  </w:style>
  <w:style w:type="character" w:customStyle="1" w:styleId="style4200">
    <w:name w:val="WW8Num17z5"/>
    <w:next w:val="style4200"/>
    <w:qFormat/>
  </w:style>
  <w:style w:type="character" w:customStyle="1" w:styleId="style4201">
    <w:name w:val="WW8Num17z6"/>
    <w:next w:val="style4201"/>
    <w:qFormat/>
  </w:style>
  <w:style w:type="character" w:customStyle="1" w:styleId="style4202">
    <w:name w:val="WW8Num17z7"/>
    <w:next w:val="style4202"/>
    <w:qFormat/>
  </w:style>
  <w:style w:type="character" w:customStyle="1" w:styleId="style4203">
    <w:name w:val="WW8Num17z8"/>
    <w:next w:val="style4203"/>
    <w:qFormat/>
  </w:style>
  <w:style w:type="character" w:customStyle="1" w:styleId="style4204">
    <w:name w:val="WW8Num18z0"/>
    <w:next w:val="style4204"/>
    <w:qFormat/>
  </w:style>
  <w:style w:type="character" w:customStyle="1" w:styleId="style4205">
    <w:name w:val="WW8Num18z1"/>
    <w:next w:val="style4205"/>
    <w:qFormat/>
  </w:style>
  <w:style w:type="character" w:customStyle="1" w:styleId="style4206">
    <w:name w:val="WW8Num18z2"/>
    <w:next w:val="style4206"/>
    <w:qFormat/>
  </w:style>
  <w:style w:type="character" w:customStyle="1" w:styleId="style4207">
    <w:name w:val="WW8Num18z3"/>
    <w:next w:val="style4207"/>
    <w:qFormat/>
  </w:style>
  <w:style w:type="character" w:customStyle="1" w:styleId="style4208">
    <w:name w:val="WW8Num18z4"/>
    <w:next w:val="style4208"/>
    <w:qFormat/>
  </w:style>
  <w:style w:type="character" w:customStyle="1" w:styleId="style4209">
    <w:name w:val="WW8Num18z5"/>
    <w:next w:val="style4209"/>
    <w:qFormat/>
  </w:style>
  <w:style w:type="character" w:customStyle="1" w:styleId="style4210">
    <w:name w:val="WW8Num18z6"/>
    <w:next w:val="style4210"/>
    <w:qFormat/>
  </w:style>
  <w:style w:type="character" w:customStyle="1" w:styleId="style4211">
    <w:name w:val="WW8Num18z7"/>
    <w:next w:val="style4211"/>
    <w:qFormat/>
  </w:style>
  <w:style w:type="character" w:customStyle="1" w:styleId="style4212">
    <w:name w:val="WW8Num18z8"/>
    <w:next w:val="style4212"/>
    <w:qFormat/>
  </w:style>
  <w:style w:type="character" w:customStyle="1" w:styleId="style4213">
    <w:name w:val="WW8Num19z0"/>
    <w:next w:val="style4213"/>
    <w:qFormat/>
    <w:rPr>
      <w:rFonts w:ascii="Times New Roman Bold;Times New" w:cs="Times New Roman Bold;Times New" w:eastAsia="Times New Roman Bold;Times New" w:hAnsi="Times New Roman Bold;Times New"/>
      <w:b w:val="false"/>
      <w:bCs w:val="false"/>
      <w:i w:val="false"/>
      <w:iCs w:val="false"/>
      <w:caps w:val="false"/>
      <w:smallCaps w:val="false"/>
      <w:color w:val="000000"/>
      <w:spacing w:val="0"/>
      <w:kern w:val="0"/>
      <w:position w:val="0"/>
      <w:sz w:val="28"/>
      <w:szCs w:val="28"/>
      <w:u w:val="none" w:color="000000"/>
      <w:vertAlign w:val="baseline"/>
    </w:rPr>
  </w:style>
  <w:style w:type="character" w:customStyle="1" w:styleId="style4214">
    <w:name w:val="WW8Num20z0"/>
    <w:next w:val="style4214"/>
    <w:qFormat/>
    <w:rPr>
      <w:rFonts w:ascii="Symbol" w:cs="Symbol" w:hAnsi="Symbol"/>
    </w:rPr>
  </w:style>
  <w:style w:type="character" w:customStyle="1" w:styleId="style4215">
    <w:name w:val="WW8Num20z1"/>
    <w:next w:val="style4215"/>
    <w:qFormat/>
    <w:rPr>
      <w:rFonts w:ascii="Courier New" w:cs="Courier New" w:hAnsi="Courier New"/>
    </w:rPr>
  </w:style>
  <w:style w:type="character" w:customStyle="1" w:styleId="style4216">
    <w:name w:val="WW8Num20z2"/>
    <w:next w:val="style4216"/>
    <w:qFormat/>
    <w:rPr>
      <w:rFonts w:ascii="Wingdings" w:cs="Wingdings" w:hAnsi="Wingdings"/>
    </w:rPr>
  </w:style>
  <w:style w:type="character" w:customStyle="1" w:styleId="style4217">
    <w:name w:val="WW8Num21z0"/>
    <w:next w:val="style4217"/>
    <w:qFormat/>
  </w:style>
  <w:style w:type="character" w:customStyle="1" w:styleId="style4218">
    <w:name w:val="WW8Num21z1"/>
    <w:next w:val="style4218"/>
    <w:qFormat/>
  </w:style>
  <w:style w:type="character" w:customStyle="1" w:styleId="style4219">
    <w:name w:val="WW8Num21z2"/>
    <w:next w:val="style4219"/>
    <w:qFormat/>
  </w:style>
  <w:style w:type="character" w:customStyle="1" w:styleId="style4220">
    <w:name w:val="WW8Num21z3"/>
    <w:next w:val="style4220"/>
    <w:qFormat/>
  </w:style>
  <w:style w:type="character" w:customStyle="1" w:styleId="style4221">
    <w:name w:val="WW8Num21z4"/>
    <w:next w:val="style4221"/>
    <w:qFormat/>
  </w:style>
  <w:style w:type="character" w:customStyle="1" w:styleId="style4222">
    <w:name w:val="WW8Num21z5"/>
    <w:next w:val="style4222"/>
    <w:qFormat/>
  </w:style>
  <w:style w:type="character" w:customStyle="1" w:styleId="style4223">
    <w:name w:val="WW8Num21z6"/>
    <w:next w:val="style4223"/>
    <w:qFormat/>
  </w:style>
  <w:style w:type="character" w:customStyle="1" w:styleId="style4224">
    <w:name w:val="WW8Num21z7"/>
    <w:next w:val="style4224"/>
    <w:qFormat/>
  </w:style>
  <w:style w:type="character" w:customStyle="1" w:styleId="style4225">
    <w:name w:val="WW8Num21z8"/>
    <w:next w:val="style4225"/>
    <w:qFormat/>
  </w:style>
  <w:style w:type="character" w:customStyle="1" w:styleId="style4226">
    <w:name w:val="WW8Num22z0"/>
    <w:next w:val="style4226"/>
    <w:qFormat/>
  </w:style>
  <w:style w:type="character" w:customStyle="1" w:styleId="style4227">
    <w:name w:val="WW8Num22z1"/>
    <w:next w:val="style4227"/>
    <w:qFormat/>
  </w:style>
  <w:style w:type="character" w:customStyle="1" w:styleId="style4228">
    <w:name w:val="WW8Num22z2"/>
    <w:next w:val="style4228"/>
    <w:qFormat/>
  </w:style>
  <w:style w:type="character" w:customStyle="1" w:styleId="style4229">
    <w:name w:val="WW8Num22z3"/>
    <w:next w:val="style4229"/>
    <w:qFormat/>
  </w:style>
  <w:style w:type="character" w:customStyle="1" w:styleId="style4230">
    <w:name w:val="WW8Num22z4"/>
    <w:next w:val="style4230"/>
    <w:qFormat/>
  </w:style>
  <w:style w:type="character" w:customStyle="1" w:styleId="style4231">
    <w:name w:val="WW8Num22z5"/>
    <w:next w:val="style4231"/>
    <w:qFormat/>
  </w:style>
  <w:style w:type="character" w:customStyle="1" w:styleId="style4232">
    <w:name w:val="WW8Num22z6"/>
    <w:next w:val="style4232"/>
    <w:qFormat/>
  </w:style>
  <w:style w:type="character" w:customStyle="1" w:styleId="style4233">
    <w:name w:val="WW8Num22z7"/>
    <w:next w:val="style4233"/>
    <w:qFormat/>
  </w:style>
  <w:style w:type="character" w:customStyle="1" w:styleId="style4234">
    <w:name w:val="WW8Num22z8"/>
    <w:next w:val="style4234"/>
    <w:qFormat/>
  </w:style>
  <w:style w:type="character" w:customStyle="1" w:styleId="style4235">
    <w:name w:val="WW8Num23z0"/>
    <w:next w:val="style4235"/>
    <w:qFormat/>
  </w:style>
  <w:style w:type="character" w:customStyle="1" w:styleId="style4236">
    <w:name w:val="WW8Num23z1"/>
    <w:next w:val="style4236"/>
    <w:qFormat/>
  </w:style>
  <w:style w:type="character" w:customStyle="1" w:styleId="style4237">
    <w:name w:val="WW8Num23z2"/>
    <w:next w:val="style4237"/>
    <w:qFormat/>
  </w:style>
  <w:style w:type="character" w:customStyle="1" w:styleId="style4238">
    <w:name w:val="WW8Num23z3"/>
    <w:next w:val="style4238"/>
    <w:qFormat/>
  </w:style>
  <w:style w:type="character" w:customStyle="1" w:styleId="style4239">
    <w:name w:val="WW8Num23z4"/>
    <w:next w:val="style4239"/>
    <w:qFormat/>
  </w:style>
  <w:style w:type="character" w:customStyle="1" w:styleId="style4240">
    <w:name w:val="WW8Num23z5"/>
    <w:next w:val="style4240"/>
    <w:qFormat/>
  </w:style>
  <w:style w:type="character" w:customStyle="1" w:styleId="style4241">
    <w:name w:val="WW8Num23z6"/>
    <w:next w:val="style4241"/>
    <w:qFormat/>
  </w:style>
  <w:style w:type="character" w:customStyle="1" w:styleId="style4242">
    <w:name w:val="WW8Num23z7"/>
    <w:next w:val="style4242"/>
    <w:qFormat/>
  </w:style>
  <w:style w:type="character" w:customStyle="1" w:styleId="style4243">
    <w:name w:val="WW8Num23z8"/>
    <w:next w:val="style4243"/>
    <w:qFormat/>
  </w:style>
  <w:style w:type="character" w:customStyle="1" w:styleId="style4244">
    <w:name w:val="WW8Num24z0"/>
    <w:next w:val="style4244"/>
    <w:qFormat/>
    <w:rPr>
      <w:rFonts w:cs="Times New Roman"/>
      <w:b/>
    </w:rPr>
  </w:style>
  <w:style w:type="character" w:customStyle="1" w:styleId="style4245">
    <w:name w:val="WW8Num24z1"/>
    <w:next w:val="style4245"/>
    <w:qFormat/>
    <w:rPr>
      <w:rFonts w:cs="Times New Roman"/>
    </w:rPr>
  </w:style>
  <w:style w:type="character" w:customStyle="1" w:styleId="style4246">
    <w:name w:val="WW8Num25z0"/>
    <w:next w:val="style4246"/>
    <w:qFormat/>
  </w:style>
  <w:style w:type="character" w:customStyle="1" w:styleId="style4247">
    <w:name w:val="WW8Num25z1"/>
    <w:next w:val="style4247"/>
    <w:qFormat/>
  </w:style>
  <w:style w:type="character" w:customStyle="1" w:styleId="style4248">
    <w:name w:val="WW8Num25z2"/>
    <w:next w:val="style4248"/>
    <w:qFormat/>
  </w:style>
  <w:style w:type="character" w:customStyle="1" w:styleId="style4249">
    <w:name w:val="WW8Num25z3"/>
    <w:next w:val="style4249"/>
    <w:qFormat/>
  </w:style>
  <w:style w:type="character" w:customStyle="1" w:styleId="style4250">
    <w:name w:val="WW8Num25z4"/>
    <w:next w:val="style4250"/>
    <w:qFormat/>
  </w:style>
  <w:style w:type="character" w:customStyle="1" w:styleId="style4251">
    <w:name w:val="WW8Num25z5"/>
    <w:next w:val="style4251"/>
    <w:qFormat/>
  </w:style>
  <w:style w:type="character" w:customStyle="1" w:styleId="style4252">
    <w:name w:val="WW8Num25z6"/>
    <w:next w:val="style4252"/>
    <w:qFormat/>
  </w:style>
  <w:style w:type="character" w:customStyle="1" w:styleId="style4253">
    <w:name w:val="WW8Num25z7"/>
    <w:next w:val="style4253"/>
    <w:qFormat/>
  </w:style>
  <w:style w:type="character" w:customStyle="1" w:styleId="style4254">
    <w:name w:val="WW8Num25z8"/>
    <w:next w:val="style4254"/>
    <w:qFormat/>
  </w:style>
  <w:style w:type="character" w:customStyle="1" w:styleId="style4255">
    <w:name w:val="WW8Num26z0"/>
    <w:next w:val="style4255"/>
    <w:qFormat/>
  </w:style>
  <w:style w:type="character" w:customStyle="1" w:styleId="style4256">
    <w:name w:val="WW8Num27z0"/>
    <w:next w:val="style4256"/>
    <w:qFormat/>
    <w:rPr>
      <w:rFonts w:ascii="Times New Roman Bold;Times New" w:cs="Times New Roman Bold;Times New" w:eastAsia="Times New Roman Bold;Times New" w:hAnsi="Times New Roman Bold;Times New"/>
      <w:b w:val="false"/>
      <w:bCs w:val="false"/>
      <w:i w:val="false"/>
      <w:iCs w:val="false"/>
      <w:caps w:val="false"/>
      <w:smallCaps w:val="false"/>
      <w:color w:val="000000"/>
      <w:spacing w:val="0"/>
      <w:kern w:val="0"/>
      <w:position w:val="0"/>
      <w:sz w:val="28"/>
      <w:szCs w:val="28"/>
      <w:u w:val="none" w:color="000000"/>
      <w:vertAlign w:val="baseline"/>
    </w:rPr>
  </w:style>
  <w:style w:type="character" w:customStyle="1" w:styleId="style4257">
    <w:name w:val="WW8Num28z0"/>
    <w:next w:val="style4257"/>
    <w:qFormat/>
  </w:style>
  <w:style w:type="character" w:customStyle="1" w:styleId="style4258">
    <w:name w:val="WW8Num28z1"/>
    <w:next w:val="style4258"/>
    <w:qFormat/>
  </w:style>
  <w:style w:type="character" w:customStyle="1" w:styleId="style4259">
    <w:name w:val="WW8Num28z2"/>
    <w:next w:val="style4259"/>
    <w:qFormat/>
  </w:style>
  <w:style w:type="character" w:customStyle="1" w:styleId="style4260">
    <w:name w:val="WW8Num28z3"/>
    <w:next w:val="style4260"/>
    <w:qFormat/>
  </w:style>
  <w:style w:type="character" w:customStyle="1" w:styleId="style4261">
    <w:name w:val="WW8Num28z4"/>
    <w:next w:val="style4261"/>
    <w:qFormat/>
  </w:style>
  <w:style w:type="character" w:customStyle="1" w:styleId="style4262">
    <w:name w:val="WW8Num28z5"/>
    <w:next w:val="style4262"/>
    <w:qFormat/>
  </w:style>
  <w:style w:type="character" w:customStyle="1" w:styleId="style4263">
    <w:name w:val="WW8Num28z6"/>
    <w:next w:val="style4263"/>
    <w:qFormat/>
  </w:style>
  <w:style w:type="character" w:customStyle="1" w:styleId="style4264">
    <w:name w:val="WW8Num28z7"/>
    <w:next w:val="style4264"/>
    <w:qFormat/>
  </w:style>
  <w:style w:type="character" w:customStyle="1" w:styleId="style4265">
    <w:name w:val="WW8Num28z8"/>
    <w:next w:val="style4265"/>
    <w:qFormat/>
  </w:style>
  <w:style w:type="character" w:customStyle="1" w:styleId="style4266">
    <w:name w:val="WW8Num29z0"/>
    <w:next w:val="style4266"/>
    <w:qFormat/>
  </w:style>
  <w:style w:type="character" w:customStyle="1" w:styleId="style4267">
    <w:name w:val="WW8Num29z1"/>
    <w:next w:val="style4267"/>
    <w:qFormat/>
  </w:style>
  <w:style w:type="character" w:customStyle="1" w:styleId="style4268">
    <w:name w:val="WW8Num29z2"/>
    <w:next w:val="style4268"/>
    <w:qFormat/>
  </w:style>
  <w:style w:type="character" w:customStyle="1" w:styleId="style4269">
    <w:name w:val="WW8Num29z3"/>
    <w:next w:val="style4269"/>
    <w:qFormat/>
  </w:style>
  <w:style w:type="character" w:customStyle="1" w:styleId="style4270">
    <w:name w:val="WW8Num29z4"/>
    <w:next w:val="style4270"/>
    <w:qFormat/>
  </w:style>
  <w:style w:type="character" w:customStyle="1" w:styleId="style4271">
    <w:name w:val="WW8Num29z5"/>
    <w:next w:val="style4271"/>
    <w:qFormat/>
  </w:style>
  <w:style w:type="character" w:customStyle="1" w:styleId="style4272">
    <w:name w:val="WW8Num29z6"/>
    <w:next w:val="style4272"/>
    <w:qFormat/>
  </w:style>
  <w:style w:type="character" w:customStyle="1" w:styleId="style4273">
    <w:name w:val="WW8Num29z7"/>
    <w:next w:val="style4273"/>
    <w:qFormat/>
  </w:style>
  <w:style w:type="character" w:customStyle="1" w:styleId="style4274">
    <w:name w:val="WW8Num29z8"/>
    <w:next w:val="style4274"/>
    <w:qFormat/>
  </w:style>
  <w:style w:type="character" w:customStyle="1" w:styleId="style4275">
    <w:name w:val="WW8Num30z0"/>
    <w:next w:val="style4275"/>
    <w:qFormat/>
    <w:rPr>
      <w:position w:val="0"/>
      <w:sz w:val="24"/>
      <w:vertAlign w:val="baseline"/>
      <w:lang w:val="en-US"/>
    </w:rPr>
  </w:style>
  <w:style w:type="character" w:customStyle="1" w:styleId="style4276">
    <w:name w:val="WW8Num31z0"/>
    <w:next w:val="style4276"/>
    <w:qFormat/>
  </w:style>
  <w:style w:type="character" w:customStyle="1" w:styleId="style4277">
    <w:name w:val="WW8Num31z1"/>
    <w:next w:val="style4277"/>
    <w:qFormat/>
  </w:style>
  <w:style w:type="character" w:customStyle="1" w:styleId="style4278">
    <w:name w:val="WW8Num31z2"/>
    <w:next w:val="style4278"/>
    <w:qFormat/>
  </w:style>
  <w:style w:type="character" w:customStyle="1" w:styleId="style4279">
    <w:name w:val="WW8Num31z3"/>
    <w:next w:val="style4279"/>
    <w:qFormat/>
  </w:style>
  <w:style w:type="character" w:customStyle="1" w:styleId="style4280">
    <w:name w:val="WW8Num31z4"/>
    <w:next w:val="style4280"/>
    <w:qFormat/>
  </w:style>
  <w:style w:type="character" w:customStyle="1" w:styleId="style4281">
    <w:name w:val="WW8Num31z5"/>
    <w:next w:val="style4281"/>
    <w:qFormat/>
  </w:style>
  <w:style w:type="character" w:customStyle="1" w:styleId="style4282">
    <w:name w:val="WW8Num31z6"/>
    <w:next w:val="style4282"/>
    <w:qFormat/>
  </w:style>
  <w:style w:type="character" w:customStyle="1" w:styleId="style4283">
    <w:name w:val="WW8Num31z7"/>
    <w:next w:val="style4283"/>
    <w:qFormat/>
  </w:style>
  <w:style w:type="character" w:customStyle="1" w:styleId="style4284">
    <w:name w:val="WW8Num31z8"/>
    <w:next w:val="style4284"/>
    <w:qFormat/>
  </w:style>
  <w:style w:type="character" w:customStyle="1" w:styleId="style4285">
    <w:name w:val="WW8Num32z0"/>
    <w:next w:val="style4285"/>
    <w:qFormat/>
    <w:rPr>
      <w:rFonts w:ascii="Book Antiqua" w:cs="Book Antiqua" w:hAnsi="Book Antiqua"/>
      <w:b/>
      <w:i w:val="false"/>
      <w:color w:val="000000"/>
      <w:lang w:val="id-ID" w:eastAsia="en-US"/>
    </w:rPr>
  </w:style>
  <w:style w:type="character" w:customStyle="1" w:styleId="style4286">
    <w:name w:val="WW8Num33z0"/>
    <w:next w:val="style4286"/>
    <w:qFormat/>
  </w:style>
  <w:style w:type="character" w:customStyle="1" w:styleId="style4287">
    <w:name w:val="WW8Num33z1"/>
    <w:next w:val="style4287"/>
    <w:qFormat/>
  </w:style>
  <w:style w:type="character" w:customStyle="1" w:styleId="style4288">
    <w:name w:val="WW8Num33z2"/>
    <w:next w:val="style4288"/>
    <w:qFormat/>
  </w:style>
  <w:style w:type="character" w:customStyle="1" w:styleId="style4289">
    <w:name w:val="WW8Num33z3"/>
    <w:next w:val="style4289"/>
    <w:qFormat/>
  </w:style>
  <w:style w:type="character" w:customStyle="1" w:styleId="style4290">
    <w:name w:val="WW8Num33z4"/>
    <w:next w:val="style4290"/>
    <w:qFormat/>
  </w:style>
  <w:style w:type="character" w:customStyle="1" w:styleId="style4291">
    <w:name w:val="WW8Num33z5"/>
    <w:next w:val="style4291"/>
    <w:qFormat/>
  </w:style>
  <w:style w:type="character" w:customStyle="1" w:styleId="style4292">
    <w:name w:val="WW8Num33z6"/>
    <w:next w:val="style4292"/>
    <w:qFormat/>
  </w:style>
  <w:style w:type="character" w:customStyle="1" w:styleId="style4293">
    <w:name w:val="WW8Num33z7"/>
    <w:next w:val="style4293"/>
    <w:qFormat/>
  </w:style>
  <w:style w:type="character" w:customStyle="1" w:styleId="style4294">
    <w:name w:val="WW8Num33z8"/>
    <w:next w:val="style4294"/>
    <w:qFormat/>
  </w:style>
  <w:style w:type="character" w:customStyle="1" w:styleId="style4295">
    <w:name w:val="WW8Num34z0"/>
    <w:next w:val="style4295"/>
    <w:qFormat/>
    <w:rPr>
      <w:rFonts w:ascii="Times New Roman" w:cs="Times New Roman" w:eastAsia="Calibri" w:hAnsi="Times New Roman"/>
    </w:rPr>
  </w:style>
  <w:style w:type="character" w:customStyle="1" w:styleId="style4296">
    <w:name w:val="WW8Num34z1"/>
    <w:next w:val="style4296"/>
    <w:qFormat/>
  </w:style>
  <w:style w:type="character" w:customStyle="1" w:styleId="style4297">
    <w:name w:val="WW8Num34z2"/>
    <w:next w:val="style4297"/>
    <w:qFormat/>
  </w:style>
  <w:style w:type="character" w:customStyle="1" w:styleId="style4298">
    <w:name w:val="WW8Num34z3"/>
    <w:next w:val="style4298"/>
    <w:qFormat/>
  </w:style>
  <w:style w:type="character" w:customStyle="1" w:styleId="style4299">
    <w:name w:val="WW8Num34z4"/>
    <w:next w:val="style4299"/>
    <w:qFormat/>
  </w:style>
  <w:style w:type="character" w:customStyle="1" w:styleId="style4300">
    <w:name w:val="WW8Num34z5"/>
    <w:next w:val="style4300"/>
    <w:qFormat/>
  </w:style>
  <w:style w:type="character" w:customStyle="1" w:styleId="style4301">
    <w:name w:val="WW8Num34z6"/>
    <w:next w:val="style4301"/>
    <w:qFormat/>
  </w:style>
  <w:style w:type="character" w:customStyle="1" w:styleId="style4302">
    <w:name w:val="WW8Num34z7"/>
    <w:next w:val="style4302"/>
    <w:qFormat/>
  </w:style>
  <w:style w:type="character" w:customStyle="1" w:styleId="style4303">
    <w:name w:val="WW8Num34z8"/>
    <w:next w:val="style4303"/>
    <w:qFormat/>
  </w:style>
  <w:style w:type="character" w:customStyle="1" w:styleId="style4304">
    <w:name w:val="WW8Num35z0"/>
    <w:next w:val="style4304"/>
    <w:qFormat/>
    <w:rPr>
      <w:rFonts w:ascii="Times New Roman" w:cs="Times New Roman" w:eastAsia="Calibri" w:hAnsi="Times New Roman"/>
    </w:rPr>
  </w:style>
  <w:style w:type="character" w:customStyle="1" w:styleId="style4305">
    <w:name w:val="WW8Num35z1"/>
    <w:next w:val="style4305"/>
    <w:qFormat/>
  </w:style>
  <w:style w:type="character" w:customStyle="1" w:styleId="style4306">
    <w:name w:val="WW8Num35z2"/>
    <w:next w:val="style4306"/>
    <w:qFormat/>
  </w:style>
  <w:style w:type="character" w:customStyle="1" w:styleId="style4307">
    <w:name w:val="WW8Num35z3"/>
    <w:next w:val="style4307"/>
    <w:qFormat/>
  </w:style>
  <w:style w:type="character" w:customStyle="1" w:styleId="style4308">
    <w:name w:val="WW8Num35z4"/>
    <w:next w:val="style4308"/>
    <w:qFormat/>
  </w:style>
  <w:style w:type="character" w:customStyle="1" w:styleId="style4309">
    <w:name w:val="WW8Num35z5"/>
    <w:next w:val="style4309"/>
    <w:qFormat/>
  </w:style>
  <w:style w:type="character" w:customStyle="1" w:styleId="style4310">
    <w:name w:val="WW8Num35z6"/>
    <w:next w:val="style4310"/>
    <w:qFormat/>
  </w:style>
  <w:style w:type="character" w:customStyle="1" w:styleId="style4311">
    <w:name w:val="WW8Num35z7"/>
    <w:next w:val="style4311"/>
    <w:qFormat/>
  </w:style>
  <w:style w:type="character" w:customStyle="1" w:styleId="style4312">
    <w:name w:val="WW8Num35z8"/>
    <w:next w:val="style4312"/>
    <w:qFormat/>
  </w:style>
  <w:style w:type="character" w:customStyle="1" w:styleId="style4313">
    <w:name w:val="WW8Num36z0"/>
    <w:next w:val="style4313"/>
    <w:qFormat/>
  </w:style>
  <w:style w:type="character" w:customStyle="1" w:styleId="style4314">
    <w:name w:val="WW8Num36z1"/>
    <w:next w:val="style4314"/>
    <w:qFormat/>
  </w:style>
  <w:style w:type="character" w:customStyle="1" w:styleId="style4315">
    <w:name w:val="WW8Num36z2"/>
    <w:next w:val="style4315"/>
    <w:qFormat/>
  </w:style>
  <w:style w:type="character" w:customStyle="1" w:styleId="style4316">
    <w:name w:val="WW8Num36z3"/>
    <w:next w:val="style4316"/>
    <w:qFormat/>
  </w:style>
  <w:style w:type="character" w:customStyle="1" w:styleId="style4317">
    <w:name w:val="WW8Num36z4"/>
    <w:next w:val="style4317"/>
    <w:qFormat/>
  </w:style>
  <w:style w:type="character" w:customStyle="1" w:styleId="style4318">
    <w:name w:val="WW8Num36z5"/>
    <w:next w:val="style4318"/>
    <w:qFormat/>
  </w:style>
  <w:style w:type="character" w:customStyle="1" w:styleId="style4319">
    <w:name w:val="WW8Num36z6"/>
    <w:next w:val="style4319"/>
    <w:qFormat/>
  </w:style>
  <w:style w:type="character" w:customStyle="1" w:styleId="style4320">
    <w:name w:val="WW8Num36z7"/>
    <w:next w:val="style4320"/>
    <w:qFormat/>
  </w:style>
  <w:style w:type="character" w:customStyle="1" w:styleId="style4321">
    <w:name w:val="WW8Num36z8"/>
    <w:next w:val="style4321"/>
    <w:qFormat/>
  </w:style>
  <w:style w:type="character" w:customStyle="1" w:styleId="style4322">
    <w:name w:val="WW8Num37z0"/>
    <w:next w:val="style4322"/>
    <w:qFormat/>
    <w:rPr>
      <w:rFonts w:cs="Times New Roman"/>
    </w:rPr>
  </w:style>
  <w:style w:type="character" w:customStyle="1" w:styleId="style4323">
    <w:name w:val="WW8Num37z1"/>
    <w:next w:val="style4323"/>
    <w:qFormat/>
    <w:rPr>
      <w:rFonts w:cs="Times New Roman"/>
    </w:rPr>
  </w:style>
  <w:style w:type="character" w:customStyle="1" w:styleId="style4324">
    <w:name w:val="WW8Num38z0"/>
    <w:next w:val="style4324"/>
    <w:qFormat/>
    <w:rPr>
      <w:rFonts w:cs="Arial" w:eastAsia="Calibri"/>
      <w:b/>
      <w:i w:val="false"/>
      <w:color w:val="000000"/>
      <w:sz w:val="28"/>
      <w:szCs w:val="28"/>
      <w:lang w:val="en-US"/>
    </w:rPr>
  </w:style>
  <w:style w:type="character" w:customStyle="1" w:styleId="style4325">
    <w:name w:val="WW8Num38z1"/>
    <w:next w:val="style4325"/>
    <w:qFormat/>
  </w:style>
  <w:style w:type="character" w:customStyle="1" w:styleId="style4326">
    <w:name w:val="WW8Num38z2"/>
    <w:next w:val="style4326"/>
    <w:qFormat/>
  </w:style>
  <w:style w:type="character" w:customStyle="1" w:styleId="style4327">
    <w:name w:val="WW8Num38z3"/>
    <w:next w:val="style4327"/>
    <w:qFormat/>
  </w:style>
  <w:style w:type="character" w:customStyle="1" w:styleId="style4328">
    <w:name w:val="WW8Num38z4"/>
    <w:next w:val="style4328"/>
    <w:qFormat/>
  </w:style>
  <w:style w:type="character" w:customStyle="1" w:styleId="style4329">
    <w:name w:val="WW8Num38z5"/>
    <w:next w:val="style4329"/>
    <w:qFormat/>
  </w:style>
  <w:style w:type="character" w:customStyle="1" w:styleId="style4330">
    <w:name w:val="WW8Num38z6"/>
    <w:next w:val="style4330"/>
    <w:qFormat/>
  </w:style>
  <w:style w:type="character" w:customStyle="1" w:styleId="style4331">
    <w:name w:val="WW8Num38z7"/>
    <w:next w:val="style4331"/>
    <w:qFormat/>
  </w:style>
  <w:style w:type="character" w:customStyle="1" w:styleId="style4332">
    <w:name w:val="WW8Num38z8"/>
    <w:next w:val="style4332"/>
    <w:qFormat/>
  </w:style>
  <w:style w:type="character" w:customStyle="1" w:styleId="style4333">
    <w:name w:val="Footnote Text Char"/>
    <w:next w:val="style4333"/>
    <w:qFormat/>
    <w:rPr>
      <w:rFonts w:ascii="Times New Roman" w:cs="Times New Roman" w:eastAsia="SimSun;宋体" w:hAnsi="Times New Roman"/>
      <w:sz w:val="20"/>
      <w:szCs w:val="20"/>
      <w:lang w:bidi="ar-SA" w:eastAsia="zh-CN"/>
    </w:rPr>
  </w:style>
  <w:style w:type="character" w:customStyle="1" w:styleId="style4334">
    <w:name w:val="Footnote Characters"/>
    <w:next w:val="style4334"/>
    <w:qFormat/>
    <w:rPr>
      <w:vertAlign w:val="superscript"/>
    </w:rPr>
  </w:style>
  <w:style w:type="character" w:customStyle="1" w:styleId="style4335">
    <w:name w:val="Balloon Text Char"/>
    <w:next w:val="style4335"/>
    <w:qFormat/>
    <w:rPr>
      <w:rFonts w:ascii="Tahoma" w:cs="Tahoma" w:hAnsi="Tahoma"/>
      <w:sz w:val="16"/>
      <w:szCs w:val="20"/>
    </w:rPr>
  </w:style>
  <w:style w:type="character" w:customStyle="1" w:styleId="style4336">
    <w:name w:val="Header Char_be7aff40-cb70-4dbf-aa07-87138358037a"/>
    <w:basedOn w:val="style65"/>
    <w:next w:val="style4336"/>
    <w:qFormat/>
  </w:style>
  <w:style w:type="character" w:customStyle="1" w:styleId="style4337">
    <w:name w:val="Footer Char_4b4f15a0-3b39-45a1-a724-ffa38c7a89dc"/>
    <w:basedOn w:val="style65"/>
    <w:next w:val="style4337"/>
    <w:qFormat/>
  </w:style>
  <w:style w:type="character" w:customStyle="1" w:styleId="style4338">
    <w:name w:val="Endnote Text Char"/>
    <w:next w:val="style4338"/>
    <w:qFormat/>
    <w:rPr>
      <w:sz w:val="20"/>
      <w:szCs w:val="25"/>
    </w:rPr>
  </w:style>
  <w:style w:type="character" w:customStyle="1" w:styleId="style4339">
    <w:name w:val="Endnote Characters"/>
    <w:next w:val="style4339"/>
    <w:qFormat/>
    <w:rPr>
      <w:vertAlign w:val="superscript"/>
    </w:rPr>
  </w:style>
  <w:style w:type="character" w:styleId="style85">
    <w:name w:val="Hyperlink"/>
    <w:next w:val="style85"/>
    <w:rPr>
      <w:color w:val="0000ff"/>
      <w:u w:val="single"/>
    </w:rPr>
  </w:style>
  <w:style w:type="character" w:customStyle="1" w:styleId="style4340">
    <w:name w:val="Style1 Char"/>
    <w:next w:val="style4340"/>
    <w:qFormat/>
    <w:rPr>
      <w:rFonts w:ascii="Calibri" w:cs="Vrinda" w:eastAsia="Calibri" w:hAnsi="Calibri"/>
      <w:szCs w:val="22"/>
      <w:lang w:bidi="ar-SA"/>
    </w:rPr>
  </w:style>
  <w:style w:type="character" w:customStyle="1" w:styleId="style4341">
    <w:name w:val="Body Text 2 Char"/>
    <w:next w:val="style4341"/>
    <w:qFormat/>
    <w:rPr>
      <w:rFonts w:ascii="Times New Roman" w:cs="Times New Roman" w:eastAsia="Times New Roman" w:hAnsi="Times New Roman"/>
      <w:sz w:val="26"/>
      <w:szCs w:val="20"/>
      <w:lang w:bidi="ar-SA"/>
    </w:rPr>
  </w:style>
  <w:style w:type="character" w:styleId="style39">
    <w:name w:val="annotation reference"/>
    <w:next w:val="style39"/>
    <w:qFormat/>
    <w:rPr>
      <w:sz w:val="16"/>
      <w:szCs w:val="16"/>
    </w:rPr>
  </w:style>
  <w:style w:type="character" w:customStyle="1" w:styleId="style4342">
    <w:name w:val="Comment Text Char"/>
    <w:next w:val="style4342"/>
    <w:qFormat/>
    <w:rPr>
      <w:sz w:val="20"/>
      <w:szCs w:val="25"/>
    </w:rPr>
  </w:style>
  <w:style w:type="character" w:customStyle="1" w:styleId="style4343">
    <w:name w:val="Comment Subject Char"/>
    <w:next w:val="style4343"/>
    <w:qFormat/>
    <w:rPr>
      <w:b/>
      <w:bCs/>
      <w:sz w:val="20"/>
      <w:szCs w:val="25"/>
    </w:rPr>
  </w:style>
  <w:style w:type="character" w:customStyle="1" w:styleId="style4344">
    <w:name w:val="apple-converted-space"/>
    <w:basedOn w:val="style65"/>
    <w:next w:val="style4344"/>
    <w:qFormat/>
  </w:style>
  <w:style w:type="character" w:customStyle="1" w:styleId="style4345">
    <w:name w:val="Mention"/>
    <w:next w:val="style4345"/>
    <w:qFormat/>
    <w:rPr>
      <w:color w:val="2b579a"/>
      <w:shd w:val="clear" w:color="auto" w:fill="e6e6e6"/>
    </w:rPr>
  </w:style>
  <w:style w:type="character" w:customStyle="1" w:styleId="style4346">
    <w:name w:val="Unresolved Mention"/>
    <w:next w:val="style4346"/>
    <w:qFormat/>
    <w:rPr>
      <w:color w:val="808080"/>
      <w:shd w:val="clear" w:color="auto" w:fill="e6e6e6"/>
    </w:rPr>
  </w:style>
  <w:style w:type="character" w:customStyle="1" w:styleId="style4347">
    <w:name w:val="Heading 1 Char_1fc1b3c4-19da-4441-8efb-d7f7db7921e9"/>
    <w:next w:val="style4347"/>
    <w:qFormat/>
    <w:rPr>
      <w:rFonts w:ascii="Times New Roman Bold;Times New" w:cs="Times New Roman Bold;Times New" w:eastAsia="Times New Roman Bold;Times New" w:hAnsi="Times New Roman Bold;Times New"/>
      <w:color w:val="000000"/>
      <w:sz w:val="28"/>
      <w:lang w:bidi="ar-SA"/>
    </w:rPr>
  </w:style>
  <w:style w:type="character" w:customStyle="1" w:styleId="style4348">
    <w:name w:val="Heading 2 Char_ab322db8-110b-4659-8703-f1773ef1f9b9"/>
    <w:next w:val="style4348"/>
    <w:qFormat/>
    <w:rPr>
      <w:rFonts w:ascii="Times New Roman Bold;Times New" w:cs="Times New Roman Bold;Times New" w:eastAsia="Times New Roman Bold;Times New" w:hAnsi="Times New Roman Bold;Times New"/>
      <w:color w:val="000000"/>
      <w:sz w:val="24"/>
      <w:szCs w:val="24"/>
      <w:lang w:bidi="ar-SA"/>
    </w:rPr>
  </w:style>
  <w:style w:type="character" w:customStyle="1" w:styleId="style4349">
    <w:name w:val="Heading 3 Char_48a448f6-4939-46a5-b35e-5f106539db82"/>
    <w:next w:val="style4349"/>
    <w:qFormat/>
    <w:rPr>
      <w:rFonts w:ascii="Times New Roman" w:cs="Times New Roman" w:eastAsia="Times New Roman" w:hAnsi="Times New Roman"/>
      <w:color w:val="000000"/>
      <w:sz w:val="24"/>
      <w:szCs w:val="24"/>
      <w:lang w:bidi="ar-SA"/>
    </w:rPr>
  </w:style>
  <w:style w:type="character" w:customStyle="1" w:styleId="style4350">
    <w:name w:val="Heading 4 Char_615f6383-99d0-4086-89d0-c76448be5f70"/>
    <w:next w:val="style4350"/>
    <w:qFormat/>
    <w:rPr>
      <w:rFonts w:ascii="Times New Roman" w:cs="Times New Roman" w:eastAsia="Times New Roman" w:hAnsi="Times New Roman"/>
      <w:bCs/>
      <w:iCs/>
      <w:sz w:val="24"/>
      <w:szCs w:val="24"/>
      <w:lang w:bidi="ar-SA"/>
    </w:rPr>
  </w:style>
  <w:style w:type="character" w:customStyle="1" w:styleId="style4351">
    <w:name w:val="Linkki"/>
    <w:next w:val="style4351"/>
    <w:qFormat/>
    <w:rPr>
      <w:color w:val="0563c1"/>
      <w:u w:val="single" w:color="0563c1"/>
    </w:rPr>
  </w:style>
  <w:style w:type="character" w:customStyle="1" w:styleId="style4352">
    <w:name w:val="Hyperlink.0"/>
    <w:next w:val="style4352"/>
    <w:qFormat/>
    <w:rPr>
      <w:color w:val="0563c1"/>
      <w:sz w:val="22"/>
      <w:szCs w:val="22"/>
      <w:u w:val="single" w:color="0563c1"/>
      <w:lang w:val="en-US"/>
    </w:rPr>
  </w:style>
  <w:style w:type="character" w:customStyle="1" w:styleId="style4353">
    <w:name w:val="Hyperlink.1"/>
    <w:next w:val="style4353"/>
    <w:qFormat/>
    <w:rPr>
      <w:color w:val="0563c1"/>
      <w:sz w:val="22"/>
      <w:szCs w:val="22"/>
      <w:u w:val="single" w:color="0563c1"/>
    </w:rPr>
  </w:style>
  <w:style w:type="character" w:customStyle="1" w:styleId="style4354">
    <w:name w:val="Hyperlink.2"/>
    <w:next w:val="style4354"/>
    <w:qFormat/>
    <w:rPr>
      <w:color w:val="0563c1"/>
      <w:u w:val="single" w:color="0563c1"/>
      <w:lang w:val="en-US"/>
    </w:rPr>
  </w:style>
  <w:style w:type="character" w:customStyle="1" w:styleId="style4355">
    <w:name w:val="Title Char_11d5864c-c4da-444d-b86e-02f45ca46805"/>
    <w:next w:val="style4355"/>
    <w:qFormat/>
    <w:rPr>
      <w:rFonts w:ascii="Cambria" w:cs="Times New Roman" w:eastAsia="Times New Roman" w:hAnsi="Cambria"/>
      <w:color w:val="17365d"/>
      <w:spacing w:val="5"/>
      <w:kern w:val="2"/>
      <w:sz w:val="52"/>
      <w:szCs w:val="52"/>
      <w:lang w:bidi="ar-SA"/>
    </w:rPr>
  </w:style>
  <w:style w:type="character" w:styleId="style86">
    <w:name w:val="FollowedHyperlink"/>
    <w:next w:val="style86"/>
    <w:rPr>
      <w:color w:val="800080"/>
      <w:u w:val="single"/>
    </w:rPr>
  </w:style>
  <w:style w:type="character" w:customStyle="1" w:styleId="style4356">
    <w:name w:val="allowtextselection"/>
    <w:basedOn w:val="style65"/>
    <w:next w:val="style4356"/>
    <w:qFormat/>
  </w:style>
  <w:style w:type="character" w:styleId="style156">
    <w:name w:val="Placeholder Text"/>
    <w:next w:val="style156"/>
    <w:qFormat/>
    <w:rPr>
      <w:color w:val="808080"/>
    </w:rPr>
  </w:style>
  <w:style w:type="character" w:styleId="style88">
    <w:name w:val="Emphasis"/>
    <w:next w:val="style88"/>
    <w:qFormat/>
    <w:rPr>
      <w:i/>
      <w:iCs/>
    </w:rPr>
  </w:style>
  <w:style w:type="character" w:customStyle="1" w:styleId="style4357">
    <w:name w:val="hps"/>
    <w:next w:val="style4357"/>
    <w:qFormat/>
  </w:style>
  <w:style w:type="character" w:customStyle="1" w:styleId="style4358">
    <w:name w:val="Intense Quote Char_c06bba1b-a98f-4f29-9130-c0f275cea59a"/>
    <w:next w:val="style4358"/>
    <w:qFormat/>
    <w:rPr>
      <w:i/>
      <w:iCs/>
      <w:color w:val="4472c4"/>
      <w:sz w:val="22"/>
      <w:szCs w:val="28"/>
      <w:lang w:val="en-US" w:bidi="bn-IN"/>
    </w:rPr>
  </w:style>
  <w:style w:type="character" w:customStyle="1" w:styleId="style4359">
    <w:name w:val="fontstyle01"/>
    <w:next w:val="style4359"/>
    <w:qFormat/>
    <w:rPr>
      <w:rFonts w:ascii="TimesNewRomanPSMT;Arial Unicode" w:cs="TimesNewRomanPSMT;Arial Unicode" w:hAnsi="TimesNewRomanPSMT;Arial Unicode"/>
      <w:b w:val="false"/>
      <w:bCs w:val="false"/>
      <w:i w:val="false"/>
      <w:iCs w:val="false"/>
      <w:color w:val="000000"/>
      <w:sz w:val="22"/>
      <w:szCs w:val="22"/>
    </w:rPr>
  </w:style>
  <w:style w:type="character" w:customStyle="1" w:styleId="style4360">
    <w:name w:val="List Paragraph Char"/>
    <w:next w:val="style4360"/>
    <w:qFormat/>
    <w:rPr>
      <w:sz w:val="22"/>
      <w:szCs w:val="28"/>
      <w:lang w:val="en-US" w:bidi="bn-IN"/>
    </w:rPr>
  </w:style>
  <w:style w:type="character" w:customStyle="1" w:styleId="style4361">
    <w:name w:val="Footnote Anchor"/>
    <w:next w:val="style4361"/>
    <w:rPr>
      <w:vertAlign w:val="superscript"/>
    </w:rPr>
  </w:style>
  <w:style w:type="character" w:customStyle="1" w:styleId="style4362">
    <w:name w:val="Endnote Anchor"/>
    <w:next w:val="style4362"/>
    <w:rPr>
      <w:vertAlign w:val="superscript"/>
    </w:rPr>
  </w:style>
  <w:style w:type="paragraph" w:customStyle="1" w:styleId="style4363">
    <w:name w:val="Heading"/>
    <w:basedOn w:val="style0"/>
    <w:next w:val="style0"/>
    <w:qFormat/>
    <w:pPr>
      <w:pBdr>
        <w:bottom w:val="single" w:sz="8" w:space="4" w:color="4f81bd"/>
      </w:pBdr>
      <w:spacing w:after="300" w:lineRule="auto" w:line="240"/>
      <w:contextualSpacing/>
    </w:pPr>
    <w:rPr>
      <w:rFonts w:ascii="Cambria" w:cs="Cambria" w:eastAsia="Times New Roman" w:hAnsi="Cambria"/>
      <w:color w:val="17365d"/>
      <w:spacing w:val="5"/>
      <w:kern w:val="2"/>
      <w:sz w:val="52"/>
      <w:szCs w:val="52"/>
      <w:lang w:bidi="ar-SA"/>
    </w:rPr>
  </w:style>
  <w:style w:type="paragraph" w:styleId="style66">
    <w:name w:val="Body Text"/>
    <w:basedOn w:val="style0"/>
    <w:next w:val="style66"/>
    <w:pPr>
      <w:spacing w:after="140"/>
    </w:pPr>
    <w:rPr/>
  </w:style>
  <w:style w:type="paragraph" w:styleId="style47">
    <w:name w:val="List"/>
    <w:basedOn w:val="style66"/>
    <w:next w:val="style47"/>
    <w:pPr/>
    <w:rPr>
      <w:rFonts w:cs="Lohit Devanagari"/>
    </w:rPr>
  </w:style>
  <w:style w:type="paragraph" w:styleId="style34">
    <w:name w:val="caption"/>
    <w:basedOn w:val="style0"/>
    <w:next w:val="style34"/>
    <w:qFormat/>
    <w:pPr>
      <w:suppressLineNumbers/>
      <w:spacing w:before="120" w:after="120"/>
    </w:pPr>
    <w:rPr>
      <w:rFonts w:cs="Lohit Devanagari"/>
      <w:i/>
      <w:iCs/>
      <w:sz w:val="24"/>
      <w:szCs w:val="24"/>
    </w:rPr>
  </w:style>
  <w:style w:type="paragraph" w:customStyle="1" w:styleId="style4364">
    <w:name w:val="Index"/>
    <w:basedOn w:val="style0"/>
    <w:next w:val="style4364"/>
    <w:qFormat/>
    <w:pPr>
      <w:suppressLineNumbers/>
    </w:pPr>
    <w:rPr>
      <w:rFonts w:cs="Lohit Devanagari"/>
    </w:rPr>
  </w:style>
  <w:style w:type="paragraph" w:styleId="style29">
    <w:name w:val="footnote text"/>
    <w:basedOn w:val="style0"/>
    <w:next w:val="style29"/>
    <w:pPr>
      <w:spacing w:after="0" w:lineRule="auto" w:line="240"/>
    </w:pPr>
    <w:rPr>
      <w:rFonts w:ascii="Times New Roman" w:eastAsia="SimSun;宋体" w:hAnsi="Times New Roman"/>
      <w:sz w:val="20"/>
      <w:szCs w:val="20"/>
      <w:lang w:bidi="ar-SA"/>
    </w:rPr>
  </w:style>
  <w:style w:type="paragraph" w:styleId="style179">
    <w:name w:val="List Paragraph"/>
    <w:basedOn w:val="style0"/>
    <w:next w:val="style179"/>
    <w:qFormat/>
    <w:pPr>
      <w:ind w:left="720"/>
      <w:contextualSpacing/>
    </w:pPr>
    <w:rPr/>
  </w:style>
  <w:style w:type="paragraph" w:styleId="style153">
    <w:name w:val="Balloon Text"/>
    <w:basedOn w:val="style0"/>
    <w:next w:val="style153"/>
    <w:qFormat/>
    <w:pPr>
      <w:spacing w:after="0" w:lineRule="auto" w:line="240"/>
    </w:pPr>
    <w:rPr>
      <w:rFonts w:ascii="Tahoma" w:cs="Tahoma" w:hAnsi="Tahoma"/>
      <w:sz w:val="16"/>
      <w:szCs w:val="20"/>
    </w:rPr>
  </w:style>
  <w:style w:type="paragraph" w:styleId="style265">
    <w:name w:val="Bibliography"/>
    <w:basedOn w:val="style0"/>
    <w:next w:val="style0"/>
    <w:qFormat/>
    <w:pPr/>
  </w:style>
  <w:style w:type="paragraph" w:styleId="style157">
    <w:name w:val="No Spacing"/>
    <w:next w:val="style157"/>
    <w:qFormat/>
    <w:pPr>
      <w:jc w:val="both"/>
    </w:pPr>
    <w:rPr>
      <w:rFonts w:ascii="Calibri" w:cs="Times New Roman" w:eastAsia="Calibri" w:hAnsi="Calibri"/>
      <w:sz w:val="22"/>
      <w:szCs w:val="22"/>
      <w:lang w:bidi="ar-SA"/>
    </w:rPr>
  </w:style>
  <w:style w:type="paragraph" w:customStyle="1" w:styleId="style4365">
    <w:name w:val="Header and Footer"/>
    <w:basedOn w:val="style0"/>
    <w:next w:val="style4365"/>
    <w:qFormat/>
    <w:pPr>
      <w:suppressLineNumbers/>
      <w:tabs>
        <w:tab w:val="center" w:leader="none" w:pos="4986"/>
        <w:tab w:val="right" w:leader="none" w:pos="9972"/>
      </w:tabs>
    </w:pPr>
    <w:rPr/>
  </w:style>
  <w:style w:type="paragraph" w:styleId="style31">
    <w:name w:val="header"/>
    <w:basedOn w:val="style0"/>
    <w:next w:val="style31"/>
    <w:pPr>
      <w:spacing w:after="0" w:lineRule="auto" w:line="240"/>
    </w:pPr>
    <w:rPr/>
  </w:style>
  <w:style w:type="paragraph" w:styleId="style32">
    <w:name w:val="footer"/>
    <w:basedOn w:val="style0"/>
    <w:next w:val="style32"/>
    <w:pPr>
      <w:spacing w:after="0" w:lineRule="auto" w:line="240"/>
    </w:pPr>
    <w:rPr/>
  </w:style>
  <w:style w:type="paragraph" w:styleId="style43">
    <w:name w:val="endnote text"/>
    <w:basedOn w:val="style0"/>
    <w:next w:val="style43"/>
    <w:pPr>
      <w:spacing w:after="0" w:lineRule="auto" w:line="240"/>
    </w:pPr>
    <w:rPr>
      <w:sz w:val="20"/>
      <w:szCs w:val="25"/>
    </w:rPr>
  </w:style>
  <w:style w:type="paragraph" w:customStyle="1" w:styleId="style4366">
    <w:name w:val="Default"/>
    <w:next w:val="style4366"/>
    <w:qFormat/>
    <w:pPr>
      <w:autoSpaceDE w:val="false"/>
    </w:pPr>
    <w:rPr>
      <w:rFonts w:ascii="Times New Roman" w:cs="Times New Roman" w:eastAsia="Calibri" w:hAnsi="Times New Roman"/>
      <w:color w:val="000000"/>
      <w:lang w:bidi="bn-IN"/>
    </w:rPr>
  </w:style>
  <w:style w:type="paragraph" w:customStyle="1" w:styleId="style4367">
    <w:name w:val="Style1"/>
    <w:basedOn w:val="style157"/>
    <w:next w:val="style4367"/>
    <w:qFormat/>
    <w:pPr>
      <w:jc w:val="left"/>
    </w:pPr>
    <w:rPr>
      <w:rFonts w:cs="Vrinda"/>
    </w:rPr>
  </w:style>
  <w:style w:type="paragraph" w:styleId="style80">
    <w:name w:val="Body Text 2"/>
    <w:basedOn w:val="style0"/>
    <w:next w:val="style80"/>
    <w:qFormat/>
    <w:pPr>
      <w:spacing w:after="0" w:lineRule="auto" w:line="360"/>
    </w:pPr>
    <w:rPr>
      <w:rFonts w:ascii="Times New Roman" w:eastAsia="Times New Roman" w:hAnsi="Times New Roman"/>
      <w:sz w:val="26"/>
      <w:szCs w:val="20"/>
      <w:lang w:bidi="ar-SA"/>
    </w:rPr>
  </w:style>
  <w:style w:type="paragraph" w:styleId="style30">
    <w:name w:val="annotation text"/>
    <w:basedOn w:val="style0"/>
    <w:next w:val="style30"/>
    <w:qFormat/>
    <w:pPr>
      <w:spacing w:lineRule="auto" w:line="240"/>
    </w:pPr>
    <w:rPr>
      <w:sz w:val="20"/>
      <w:szCs w:val="25"/>
    </w:rPr>
  </w:style>
  <w:style w:type="paragraph" w:styleId="style106">
    <w:name w:val="annotation subject"/>
    <w:basedOn w:val="style30"/>
    <w:next w:val="style30"/>
    <w:qFormat/>
    <w:pPr/>
    <w:rPr>
      <w:b/>
      <w:bCs/>
    </w:rPr>
  </w:style>
  <w:style w:type="paragraph" w:customStyle="1" w:styleId="style4368">
    <w:name w:val="Ylä- ja alaotsake"/>
    <w:next w:val="style4368"/>
    <w:qFormat/>
    <w:pPr>
      <w:tabs>
        <w:tab w:val="right" w:leader="none" w:pos="9020"/>
      </w:tabs>
    </w:pPr>
    <w:rPr>
      <w:rFonts w:ascii="Helvetica" w:cs="Arial Unicode MS" w:eastAsia="Arial Unicode MS" w:hAnsi="Helvetica"/>
      <w:color w:val="000000"/>
      <w:lang w:val="fi-FI" w:bidi="ar-SA"/>
    </w:rPr>
  </w:style>
  <w:style w:type="paragraph" w:styleId="style266">
    <w:name w:val="TOC Heading"/>
    <w:next w:val="style0"/>
    <w:qFormat/>
    <w:pPr>
      <w:keepNext/>
      <w:keepLines/>
      <w:spacing w:before="240" w:after="120" w:lineRule="auto" w:line="256"/>
    </w:pPr>
    <w:rPr>
      <w:rFonts w:ascii="Calibri Light" w:cs="Calibri Light" w:eastAsia="Calibri Light" w:hAnsi="Calibri Light"/>
      <w:color w:val="2e74b5"/>
      <w:sz w:val="32"/>
      <w:szCs w:val="32"/>
      <w:lang w:bidi="ar-SA"/>
    </w:rPr>
  </w:style>
  <w:style w:type="paragraph" w:customStyle="1" w:styleId="style4369">
    <w:name w:val="TOC 11"/>
    <w:next w:val="style4369"/>
    <w:qFormat/>
    <w:pPr>
      <w:tabs>
        <w:tab w:val="right" w:leader="none" w:pos="9044"/>
      </w:tabs>
      <w:spacing w:after="100" w:lineRule="auto" w:line="360"/>
    </w:pPr>
    <w:rPr>
      <w:rFonts w:ascii="Times New Roman Bold;Times New" w:cs="Times New Roman Bold;Times New" w:eastAsia="Times New Roman Bold;Times New" w:hAnsi="Times New Roman Bold;Times New"/>
      <w:color w:val="000000"/>
      <w:sz w:val="28"/>
      <w:szCs w:val="28"/>
      <w:lang w:bidi="ar-SA"/>
    </w:rPr>
  </w:style>
  <w:style w:type="paragraph" w:customStyle="1" w:styleId="style4370">
    <w:name w:val="TOC 21"/>
    <w:next w:val="style4370"/>
    <w:qFormat/>
    <w:pPr>
      <w:tabs>
        <w:tab w:val="right" w:leader="none" w:pos="9044"/>
      </w:tabs>
      <w:spacing w:after="100" w:lineRule="auto" w:line="360"/>
    </w:pPr>
    <w:rPr>
      <w:rFonts w:ascii="Times New Roman Bold;Times New" w:cs="Times New Roman Bold;Times New" w:eastAsia="Times New Roman Bold;Times New" w:hAnsi="Times New Roman Bold;Times New"/>
      <w:color w:val="000000"/>
      <w:sz w:val="28"/>
      <w:szCs w:val="28"/>
      <w:lang w:val="fi-FI" w:bidi="ar-SA"/>
    </w:rPr>
  </w:style>
  <w:style w:type="paragraph" w:customStyle="1" w:styleId="style4371">
    <w:name w:val="TOC 31"/>
    <w:next w:val="style4371"/>
    <w:qFormat/>
    <w:pPr>
      <w:tabs>
        <w:tab w:val="right" w:leader="none" w:pos="9044"/>
      </w:tabs>
      <w:spacing w:after="100" w:lineRule="auto" w:line="360"/>
      <w:ind w:left="480"/>
    </w:pPr>
    <w:rPr>
      <w:rFonts w:ascii="Times New Roman" w:cs="Times New Roman" w:eastAsia="Times New Roman" w:hAnsi="Times New Roman"/>
      <w:color w:val="000000"/>
      <w:lang w:bidi="ar-SA"/>
    </w:rPr>
  </w:style>
  <w:style w:type="paragraph" w:styleId="style19">
    <w:name w:val="toc 1"/>
    <w:basedOn w:val="style0"/>
    <w:next w:val="style0"/>
    <w:pPr>
      <w:spacing w:before="120" w:after="0" w:lineRule="auto" w:line="360"/>
    </w:pPr>
    <w:rPr>
      <w:rFonts w:cs="Arial Unicode MS" w:eastAsia="Arial Unicode MS"/>
      <w:b/>
      <w:caps/>
      <w:color w:val="000000"/>
      <w:szCs w:val="22"/>
      <w:lang w:bidi="ar-SA"/>
    </w:rPr>
  </w:style>
  <w:style w:type="paragraph" w:styleId="style20">
    <w:name w:val="toc 2"/>
    <w:basedOn w:val="style0"/>
    <w:next w:val="style0"/>
    <w:pPr>
      <w:spacing w:after="0" w:lineRule="auto" w:line="360"/>
      <w:ind w:left="240"/>
    </w:pPr>
    <w:rPr>
      <w:rFonts w:cs="Arial Unicode MS" w:eastAsia="Arial Unicode MS"/>
      <w:smallCaps/>
      <w:color w:val="000000"/>
      <w:szCs w:val="22"/>
      <w:lang w:bidi="ar-SA" w:eastAsia="en-US"/>
    </w:rPr>
  </w:style>
  <w:style w:type="paragraph" w:styleId="style21">
    <w:name w:val="toc 3"/>
    <w:basedOn w:val="style0"/>
    <w:next w:val="style0"/>
    <w:pPr>
      <w:spacing w:after="0" w:lineRule="auto" w:line="360"/>
      <w:ind w:left="480"/>
    </w:pPr>
    <w:rPr>
      <w:rFonts w:cs="Arial Unicode MS" w:eastAsia="Arial Unicode MS"/>
      <w:i/>
      <w:color w:val="000000"/>
      <w:szCs w:val="22"/>
      <w:lang w:bidi="ar-SA"/>
    </w:rPr>
  </w:style>
  <w:style w:type="paragraph" w:styleId="style22">
    <w:name w:val="toc 4"/>
    <w:basedOn w:val="style0"/>
    <w:next w:val="style0"/>
    <w:pPr>
      <w:spacing w:after="0" w:lineRule="auto" w:line="360"/>
      <w:ind w:left="720"/>
    </w:pPr>
    <w:rPr>
      <w:rFonts w:cs="Arial Unicode MS" w:eastAsia="Arial Unicode MS"/>
      <w:color w:val="000000"/>
      <w:sz w:val="18"/>
      <w:szCs w:val="18"/>
      <w:lang w:bidi="ar-SA"/>
    </w:rPr>
  </w:style>
  <w:style w:type="paragraph" w:styleId="style23">
    <w:name w:val="toc 5"/>
    <w:basedOn w:val="style0"/>
    <w:next w:val="style0"/>
    <w:pPr>
      <w:spacing w:after="0" w:lineRule="auto" w:line="360"/>
      <w:ind w:left="960"/>
    </w:pPr>
    <w:rPr>
      <w:rFonts w:cs="Arial Unicode MS" w:eastAsia="Arial Unicode MS"/>
      <w:color w:val="000000"/>
      <w:sz w:val="18"/>
      <w:szCs w:val="18"/>
      <w:lang w:bidi="ar-SA"/>
    </w:rPr>
  </w:style>
  <w:style w:type="paragraph" w:styleId="style24">
    <w:name w:val="toc 6"/>
    <w:basedOn w:val="style0"/>
    <w:next w:val="style0"/>
    <w:pPr>
      <w:spacing w:after="0" w:lineRule="auto" w:line="360"/>
      <w:ind w:left="1200"/>
    </w:pPr>
    <w:rPr>
      <w:rFonts w:cs="Arial Unicode MS" w:eastAsia="Arial Unicode MS"/>
      <w:color w:val="000000"/>
      <w:sz w:val="18"/>
      <w:szCs w:val="18"/>
      <w:lang w:bidi="ar-SA"/>
    </w:rPr>
  </w:style>
  <w:style w:type="paragraph" w:styleId="style25">
    <w:name w:val="toc 7"/>
    <w:basedOn w:val="style0"/>
    <w:next w:val="style0"/>
    <w:pPr>
      <w:spacing w:after="0" w:lineRule="auto" w:line="360"/>
      <w:ind w:left="1440"/>
    </w:pPr>
    <w:rPr>
      <w:rFonts w:cs="Arial Unicode MS" w:eastAsia="Arial Unicode MS"/>
      <w:color w:val="000000"/>
      <w:sz w:val="18"/>
      <w:szCs w:val="18"/>
      <w:lang w:bidi="ar-SA"/>
    </w:rPr>
  </w:style>
  <w:style w:type="paragraph" w:styleId="style26">
    <w:name w:val="toc 8"/>
    <w:basedOn w:val="style0"/>
    <w:next w:val="style0"/>
    <w:pPr>
      <w:spacing w:after="0" w:lineRule="auto" w:line="360"/>
      <w:ind w:left="1680"/>
    </w:pPr>
    <w:rPr>
      <w:rFonts w:cs="Arial Unicode MS" w:eastAsia="Arial Unicode MS"/>
      <w:color w:val="000000"/>
      <w:sz w:val="18"/>
      <w:szCs w:val="18"/>
      <w:lang w:bidi="ar-SA"/>
    </w:rPr>
  </w:style>
  <w:style w:type="paragraph" w:styleId="style27">
    <w:name w:val="toc 9"/>
    <w:basedOn w:val="style0"/>
    <w:next w:val="style0"/>
    <w:pPr>
      <w:spacing w:after="0" w:lineRule="auto" w:line="360"/>
      <w:ind w:left="1920"/>
    </w:pPr>
    <w:rPr>
      <w:rFonts w:cs="Arial Unicode MS" w:eastAsia="Arial Unicode MS"/>
      <w:color w:val="000000"/>
      <w:sz w:val="18"/>
      <w:szCs w:val="18"/>
      <w:lang w:bidi="ar-SA"/>
    </w:rPr>
  </w:style>
  <w:style w:type="paragraph" w:customStyle="1" w:styleId="style4372">
    <w:name w:val="Alaviite"/>
    <w:next w:val="style4372"/>
    <w:qFormat/>
    <w:pPr/>
    <w:rPr>
      <w:rFonts w:ascii="Helvetica" w:cs="Helvetica" w:eastAsia="Helvetica" w:hAnsi="Helvetica"/>
      <w:color w:val="000000"/>
      <w:sz w:val="22"/>
      <w:szCs w:val="22"/>
      <w:lang w:val="fi-FI" w:bidi="ar-SA"/>
    </w:rPr>
  </w:style>
  <w:style w:type="paragraph" w:customStyle="1" w:styleId="style4373">
    <w:name w:val="Tyyli1"/>
    <w:basedOn w:val="style2"/>
    <w:next w:val="style4373"/>
    <w:qFormat/>
    <w:pPr>
      <w:numPr>
        <w:ilvl w:val="0"/>
        <w:numId w:val="0"/>
      </w:numPr>
    </w:pPr>
    <w:rPr>
      <w:b/>
    </w:rPr>
  </w:style>
  <w:style w:type="paragraph" w:customStyle="1" w:styleId="style4374">
    <w:name w:val="Heading 21"/>
    <w:basedOn w:val="style2"/>
    <w:next w:val="style4374"/>
    <w:qFormat/>
    <w:pPr>
      <w:numPr>
        <w:ilvl w:val="0"/>
        <w:numId w:val="0"/>
      </w:numPr>
    </w:pPr>
    <w:rPr>
      <w:b/>
    </w:rPr>
  </w:style>
  <w:style w:type="paragraph" w:customStyle="1" w:styleId="style4375">
    <w:name w:val="Leipäteksti A"/>
    <w:next w:val="style4375"/>
    <w:qFormat/>
    <w:pPr/>
    <w:rPr>
      <w:rFonts w:ascii="Times New Roman" w:cs="Arial Unicode MS" w:eastAsia="Arial Unicode MS" w:hAnsi="Times New Roman"/>
      <w:color w:val="000000"/>
      <w:lang w:bidi="ar-SA"/>
    </w:rPr>
  </w:style>
  <w:style w:type="paragraph" w:styleId="style178">
    <w:name w:val="Revision"/>
    <w:next w:val="style178"/>
    <w:qFormat/>
    <w:pPr/>
    <w:rPr>
      <w:rFonts w:ascii="Times New Roman" w:cs="Arial Unicode MS" w:eastAsia="Arial Unicode MS" w:hAnsi="Times New Roman"/>
      <w:color w:val="000000"/>
      <w:lang w:bidi="ar-SA"/>
    </w:rPr>
  </w:style>
  <w:style w:type="paragraph" w:styleId="style181">
    <w:name w:val="Intense Quote"/>
    <w:basedOn w:val="style0"/>
    <w:next w:val="style0"/>
    <w:qFormat/>
    <w:pPr>
      <w:pBdr>
        <w:top w:val="single" w:sz="4" w:space="10" w:color="4472c4"/>
        <w:bottom w:val="single" w:sz="4" w:space="10" w:color="4472c4"/>
      </w:pBdr>
      <w:spacing w:before="360" w:after="360"/>
      <w:ind w:left="864" w:right="864"/>
      <w:jc w:val="center"/>
    </w:pPr>
    <w:rPr>
      <w:i/>
      <w:iCs/>
      <w:color w:val="4472c4"/>
    </w:rPr>
  </w:style>
  <w:style w:type="paragraph" w:styleId="style94">
    <w:name w:val="Normal (Web)"/>
    <w:basedOn w:val="style0"/>
    <w:next w:val="style94"/>
    <w:qFormat/>
    <w:pPr>
      <w:spacing w:before="280" w:after="280" w:lineRule="auto" w:line="240"/>
    </w:pPr>
    <w:rPr>
      <w:rFonts w:ascii="Times New Roman" w:eastAsia="Times New Roman" w:hAnsi="Times New Roman"/>
      <w:sz w:val="24"/>
      <w:szCs w:val="24"/>
      <w:lang w:val="en-ID" w:bidi="ar-SA"/>
    </w:rPr>
  </w:style>
  <w:style w:type="paragraph" w:customStyle="1" w:styleId="style4376">
    <w:name w:val="Author"/>
    <w:basedOn w:val="style0"/>
    <w:next w:val="style0"/>
    <w:qFormat/>
    <w:pPr>
      <w:spacing w:before="120" w:after="120"/>
      <w:jc w:val="both"/>
    </w:pPr>
    <w:rPr>
      <w:rFonts w:ascii="Times New Roman" w:hAnsi="Times New Roman"/>
      <w:i/>
      <w:sz w:val="24"/>
      <w:szCs w:val="24"/>
      <w:lang w:bidi="ar-SA"/>
    </w:rPr>
  </w:style>
  <w:style w:type="numbering" w:customStyle="1" w:styleId="style4377">
    <w:name w:val="WW8Num1"/>
    <w:next w:val="style4377"/>
    <w:qFormat/>
    <w:pPr/>
  </w:style>
  <w:style w:type="numbering" w:customStyle="1" w:styleId="style4378">
    <w:name w:val="WW8Num2"/>
    <w:next w:val="style4378"/>
    <w:qFormat/>
    <w:pPr/>
  </w:style>
  <w:style w:type="numbering" w:customStyle="1" w:styleId="style4379">
    <w:name w:val="WW8Num3"/>
    <w:next w:val="style4379"/>
    <w:qFormat/>
    <w:pPr/>
  </w:style>
  <w:style w:type="numbering" w:customStyle="1" w:styleId="style4380">
    <w:name w:val="WW8Num4"/>
    <w:next w:val="style4380"/>
    <w:qFormat/>
    <w:pPr/>
  </w:style>
  <w:style w:type="numbering" w:customStyle="1" w:styleId="style4381">
    <w:name w:val="WW8Num5"/>
    <w:next w:val="style4381"/>
    <w:qFormat/>
    <w:pPr/>
  </w:style>
  <w:style w:type="numbering" w:customStyle="1" w:styleId="style4382">
    <w:name w:val="WW8Num6"/>
    <w:next w:val="style4382"/>
    <w:qFormat/>
    <w:pPr/>
  </w:style>
  <w:style w:type="numbering" w:customStyle="1" w:styleId="style4383">
    <w:name w:val="WW8Num7"/>
    <w:next w:val="style4383"/>
    <w:qFormat/>
    <w:pPr/>
  </w:style>
  <w:style w:type="numbering" w:customStyle="1" w:styleId="style4384">
    <w:name w:val="WW8Num8"/>
    <w:next w:val="style4384"/>
    <w:qFormat/>
    <w:pPr/>
  </w:style>
  <w:style w:type="numbering" w:customStyle="1" w:styleId="style4385">
    <w:name w:val="WW8Num9"/>
    <w:next w:val="style4385"/>
    <w:qFormat/>
    <w:pPr/>
  </w:style>
  <w:style w:type="numbering" w:customStyle="1" w:styleId="style4386">
    <w:name w:val="WW8Num10"/>
    <w:next w:val="style4386"/>
    <w:qFormat/>
    <w:pPr/>
  </w:style>
  <w:style w:type="numbering" w:customStyle="1" w:styleId="style4387">
    <w:name w:val="WW8Num11"/>
    <w:next w:val="style4387"/>
    <w:qFormat/>
    <w:pPr/>
  </w:style>
  <w:style w:type="numbering" w:customStyle="1" w:styleId="style4388">
    <w:name w:val="WW8Num12"/>
    <w:next w:val="style4388"/>
    <w:qFormat/>
    <w:pPr/>
  </w:style>
  <w:style w:type="numbering" w:customStyle="1" w:styleId="style4389">
    <w:name w:val="WW8Num13"/>
    <w:next w:val="style4389"/>
    <w:qFormat/>
    <w:pPr/>
  </w:style>
  <w:style w:type="numbering" w:customStyle="1" w:styleId="style4390">
    <w:name w:val="WW8Num14"/>
    <w:next w:val="style4390"/>
    <w:qFormat/>
    <w:pPr/>
  </w:style>
  <w:style w:type="numbering" w:customStyle="1" w:styleId="style4391">
    <w:name w:val="WW8Num15"/>
    <w:next w:val="style4391"/>
    <w:qFormat/>
    <w:pPr/>
  </w:style>
  <w:style w:type="numbering" w:customStyle="1" w:styleId="style4392">
    <w:name w:val="WW8Num16"/>
    <w:next w:val="style4392"/>
    <w:qFormat/>
    <w:pPr/>
  </w:style>
  <w:style w:type="numbering" w:customStyle="1" w:styleId="style4393">
    <w:name w:val="WW8Num17"/>
    <w:next w:val="style4393"/>
    <w:qFormat/>
    <w:pPr/>
  </w:style>
  <w:style w:type="numbering" w:customStyle="1" w:styleId="style4394">
    <w:name w:val="WW8Num18"/>
    <w:next w:val="style4394"/>
    <w:qFormat/>
    <w:pPr/>
  </w:style>
  <w:style w:type="numbering" w:customStyle="1" w:styleId="style4395">
    <w:name w:val="WW8Num19"/>
    <w:next w:val="style4395"/>
    <w:qFormat/>
    <w:pPr/>
  </w:style>
  <w:style w:type="numbering" w:customStyle="1" w:styleId="style4396">
    <w:name w:val="WW8Num20"/>
    <w:next w:val="style4396"/>
    <w:qFormat/>
    <w:pPr/>
  </w:style>
  <w:style w:type="numbering" w:customStyle="1" w:styleId="style4397">
    <w:name w:val="WW8Num21"/>
    <w:next w:val="style4397"/>
    <w:qFormat/>
    <w:pPr/>
  </w:style>
  <w:style w:type="numbering" w:customStyle="1" w:styleId="style4398">
    <w:name w:val="WW8Num22"/>
    <w:next w:val="style4398"/>
    <w:qFormat/>
    <w:pPr/>
  </w:style>
  <w:style w:type="numbering" w:customStyle="1" w:styleId="style4399">
    <w:name w:val="WW8Num23"/>
    <w:next w:val="style4399"/>
    <w:qFormat/>
    <w:pPr/>
  </w:style>
  <w:style w:type="numbering" w:customStyle="1" w:styleId="style4400">
    <w:name w:val="WW8Num24"/>
    <w:next w:val="style4400"/>
    <w:qFormat/>
    <w:pPr/>
  </w:style>
  <w:style w:type="numbering" w:customStyle="1" w:styleId="style4401">
    <w:name w:val="WW8Num25"/>
    <w:next w:val="style4401"/>
    <w:qFormat/>
    <w:pPr/>
  </w:style>
  <w:style w:type="numbering" w:customStyle="1" w:styleId="style4402">
    <w:name w:val="WW8Num26"/>
    <w:next w:val="style4402"/>
    <w:qFormat/>
    <w:pPr/>
  </w:style>
  <w:style w:type="numbering" w:customStyle="1" w:styleId="style4403">
    <w:name w:val="WW8Num27"/>
    <w:next w:val="style4403"/>
    <w:qFormat/>
    <w:pPr/>
  </w:style>
  <w:style w:type="numbering" w:customStyle="1" w:styleId="style4404">
    <w:name w:val="WW8Num28"/>
    <w:next w:val="style4404"/>
    <w:qFormat/>
    <w:pPr/>
  </w:style>
  <w:style w:type="numbering" w:customStyle="1" w:styleId="style4405">
    <w:name w:val="WW8Num29"/>
    <w:next w:val="style4405"/>
    <w:qFormat/>
    <w:pPr/>
  </w:style>
  <w:style w:type="numbering" w:customStyle="1" w:styleId="style4406">
    <w:name w:val="WW8Num30"/>
    <w:next w:val="style4406"/>
    <w:qFormat/>
    <w:pPr/>
  </w:style>
  <w:style w:type="numbering" w:customStyle="1" w:styleId="style4407">
    <w:name w:val="WW8Num31"/>
    <w:next w:val="style4407"/>
    <w:qFormat/>
    <w:pPr/>
  </w:style>
  <w:style w:type="numbering" w:customStyle="1" w:styleId="style4408">
    <w:name w:val="WW8Num32"/>
    <w:next w:val="style4408"/>
    <w:qFormat/>
    <w:pPr/>
  </w:style>
  <w:style w:type="numbering" w:customStyle="1" w:styleId="style4409">
    <w:name w:val="WW8Num33"/>
    <w:next w:val="style4409"/>
    <w:qFormat/>
    <w:pPr/>
  </w:style>
  <w:style w:type="numbering" w:customStyle="1" w:styleId="style4410">
    <w:name w:val="WW8Num34"/>
    <w:next w:val="style4410"/>
    <w:qFormat/>
    <w:pPr/>
  </w:style>
  <w:style w:type="numbering" w:customStyle="1" w:styleId="style4411">
    <w:name w:val="WW8Num35"/>
    <w:next w:val="style4411"/>
    <w:qFormat/>
    <w:pPr/>
  </w:style>
  <w:style w:type="numbering" w:customStyle="1" w:styleId="style4412">
    <w:name w:val="WW8Num36"/>
    <w:next w:val="style4412"/>
    <w:qFormat/>
    <w:pPr/>
  </w:style>
  <w:style w:type="numbering" w:customStyle="1" w:styleId="style4413">
    <w:name w:val="WW8Num37"/>
    <w:next w:val="style4413"/>
    <w:qFormat/>
    <w:pPr/>
  </w:style>
  <w:style w:type="numbering" w:customStyle="1" w:styleId="style4414">
    <w:name w:val="WW8Num38"/>
    <w:next w:val="style4414"/>
    <w:qFormat/>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5273</Words>
  <Pages>14</Pages>
  <Characters>29252</Characters>
  <Application>WPS Office</Application>
  <DocSecurity>0</DocSecurity>
  <Paragraphs>180</Paragraphs>
  <ScaleCrop>false</ScaleCrop>
  <LinksUpToDate>false</LinksUpToDate>
  <CharactersWithSpaces>34378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2022-06-15T04:10:42Z</dcterms:created>
  <dc:creator>WPS Office</dc:creator>
  <lastModifiedBy>CPH2059</lastModifiedBy>
  <lastPrinted>2022-06-15T01:55:00Z</lastPrinted>
  <dcterms:modified xsi:type="dcterms:W3CDTF">2022-06-15T04:10:42Z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