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B6C3F" w14:textId="77777777" w:rsidR="008556A1" w:rsidRPr="003035F0" w:rsidRDefault="008556A1" w:rsidP="008556A1">
      <w:pPr>
        <w:spacing w:after="0" w:line="240" w:lineRule="auto"/>
        <w:rPr>
          <w:rFonts w:ascii="Book Antiqua" w:hAnsi="Book Antiqua"/>
          <w:noProof/>
          <w:sz w:val="20"/>
          <w:szCs w:val="24"/>
          <w:lang w:val="id-ID"/>
        </w:rPr>
      </w:pPr>
      <w:bookmarkStart w:id="0" w:name="_Toc292564709"/>
      <w:bookmarkStart w:id="1" w:name="_Toc1"/>
    </w:p>
    <w:p w14:paraId="4CB49171" w14:textId="77777777" w:rsidR="008556A1" w:rsidRPr="003035F0" w:rsidRDefault="008556A1" w:rsidP="008556A1">
      <w:pPr>
        <w:spacing w:after="0" w:line="240" w:lineRule="auto"/>
        <w:rPr>
          <w:rFonts w:ascii="Book Antiqua" w:hAnsi="Book Antiqua"/>
          <w:noProof/>
          <w:sz w:val="20"/>
          <w:szCs w:val="24"/>
          <w:lang w:val="id-ID"/>
        </w:rPr>
      </w:pPr>
    </w:p>
    <w:p w14:paraId="463C6CC0" w14:textId="77777777" w:rsidR="008556A1" w:rsidRPr="003035F0" w:rsidRDefault="008556A1" w:rsidP="008556A1">
      <w:pPr>
        <w:spacing w:after="0" w:line="240" w:lineRule="auto"/>
        <w:rPr>
          <w:rFonts w:ascii="Book Antiqua" w:hAnsi="Book Antiqua"/>
          <w:noProof/>
          <w:sz w:val="20"/>
          <w:szCs w:val="24"/>
          <w:lang w:val="id-ID"/>
        </w:rPr>
      </w:pPr>
    </w:p>
    <w:p w14:paraId="19933BD9" w14:textId="77777777" w:rsidR="008556A1" w:rsidRDefault="008556A1" w:rsidP="008556A1">
      <w:pPr>
        <w:spacing w:after="0" w:line="240" w:lineRule="auto"/>
        <w:rPr>
          <w:rFonts w:ascii="Book Antiqua" w:hAnsi="Book Antiqua"/>
          <w:noProof/>
          <w:sz w:val="20"/>
          <w:szCs w:val="20"/>
          <w:lang w:val="id-ID"/>
        </w:rPr>
      </w:pPr>
      <w:r w:rsidRPr="003035F0">
        <w:rPr>
          <w:rFonts w:ascii="Book Antiqua" w:hAnsi="Book Antiqua"/>
          <w:noProof/>
        </w:rPr>
        <w:drawing>
          <wp:anchor distT="0" distB="0" distL="114300" distR="114300" simplePos="0" relativeHeight="251659264" behindDoc="1" locked="0" layoutInCell="1" allowOverlap="1" wp14:anchorId="6BE9E29A" wp14:editId="50DC2D02">
            <wp:simplePos x="0" y="0"/>
            <wp:positionH relativeFrom="column">
              <wp:posOffset>-21590</wp:posOffset>
            </wp:positionH>
            <wp:positionV relativeFrom="paragraph">
              <wp:posOffset>-724535</wp:posOffset>
            </wp:positionV>
            <wp:extent cx="5400040"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35F0">
        <w:rPr>
          <w:rFonts w:ascii="Book Antiqua" w:hAnsi="Book Antiqua"/>
          <w:noProof/>
          <w:sz w:val="20"/>
          <w:szCs w:val="20"/>
          <w:lang w:val="id-ID"/>
        </w:rPr>
        <w:t>Volume 1 Nomor 1, Februari-Mei 2019: Pp. 1-5</w:t>
      </w:r>
    </w:p>
    <w:p w14:paraId="23680795" w14:textId="7B4B79F9" w:rsidR="008556A1" w:rsidRPr="00993575" w:rsidRDefault="008556A1" w:rsidP="008556A1">
      <w:pPr>
        <w:spacing w:after="0" w:line="240" w:lineRule="auto"/>
        <w:rPr>
          <w:rFonts w:ascii="Book Antiqua" w:hAnsi="Book Antiqua"/>
          <w:noProof/>
          <w:sz w:val="20"/>
          <w:szCs w:val="20"/>
          <w:lang w:val="id-ID"/>
        </w:rPr>
      </w:pPr>
      <w:r>
        <w:rPr>
          <w:noProof/>
        </w:rPr>
        <w:drawing>
          <wp:anchor distT="0" distB="0" distL="114300" distR="114300" simplePos="0" relativeHeight="251661312" behindDoc="1" locked="0" layoutInCell="1" allowOverlap="1" wp14:anchorId="71C165B7" wp14:editId="01FC207F">
            <wp:simplePos x="0" y="0"/>
            <wp:positionH relativeFrom="column">
              <wp:posOffset>4253865</wp:posOffset>
            </wp:positionH>
            <wp:positionV relativeFrom="paragraph">
              <wp:posOffset>14605</wp:posOffset>
            </wp:positionV>
            <wp:extent cx="1168400" cy="472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575">
        <w:rPr>
          <w:noProof/>
          <w:sz w:val="20"/>
          <w:szCs w:val="20"/>
          <w:lang w:val="en" w:eastAsia="fi-FI"/>
        </w:rPr>
        <w:t xml:space="preserve">Faculty of Law, Gorontalo State University, Gorontalo City, Indonesia </w:t>
      </w:r>
    </w:p>
    <w:p w14:paraId="68F79A65" w14:textId="77777777" w:rsidR="008556A1" w:rsidRPr="00993575" w:rsidRDefault="008556A1" w:rsidP="008556A1">
      <w:pPr>
        <w:spacing w:after="0" w:line="240" w:lineRule="auto"/>
        <w:rPr>
          <w:rFonts w:ascii="Book Antiqua" w:hAnsi="Book Antiqua"/>
          <w:iCs/>
          <w:noProof/>
          <w:sz w:val="20"/>
          <w:szCs w:val="20"/>
          <w:lang w:val="id-ID" w:eastAsia="fi-FI"/>
        </w:rPr>
      </w:pPr>
      <w:r w:rsidRPr="00993575">
        <w:rPr>
          <w:iCs/>
          <w:noProof/>
          <w:color w:val="000000"/>
          <w:sz w:val="20"/>
          <w:szCs w:val="20"/>
          <w:lang w:val="en"/>
        </w:rPr>
        <w:t>DOI:-</w:t>
      </w:r>
    </w:p>
    <w:p w14:paraId="7DEB0887" w14:textId="77777777" w:rsidR="008556A1" w:rsidRPr="00993575" w:rsidRDefault="00695702" w:rsidP="008556A1">
      <w:pPr>
        <w:pBdr>
          <w:bottom w:val="thinThickThinMediumGap" w:sz="18" w:space="1" w:color="auto"/>
        </w:pBdr>
        <w:spacing w:after="0" w:line="240" w:lineRule="auto"/>
        <w:rPr>
          <w:rFonts w:ascii="Book Antiqua" w:hAnsi="Book Antiqua"/>
          <w:noProof/>
          <w:sz w:val="20"/>
          <w:szCs w:val="24"/>
          <w:lang w:val="id-ID" w:eastAsia="fi-FI"/>
        </w:rPr>
      </w:pPr>
      <w:hyperlink r:id="rId9" w:history="1">
        <w:r w:rsidR="008556A1" w:rsidRPr="00993575">
          <w:rPr>
            <w:rStyle w:val="Hyperlink"/>
            <w:noProof/>
            <w:sz w:val="20"/>
            <w:szCs w:val="20"/>
            <w:lang w:val="en" w:eastAsia="fi-FI"/>
          </w:rPr>
          <w:t>https://ejurnal.ung.ac.id/index.php/eslaw/index</w:t>
        </w:r>
      </w:hyperlink>
    </w:p>
    <w:p w14:paraId="4E2A663D" w14:textId="406BA702" w:rsidR="008556A1" w:rsidRPr="008556A1" w:rsidRDefault="008556A1" w:rsidP="008556A1">
      <w:pPr>
        <w:pBdr>
          <w:bottom w:val="thinThickThinMediumGap" w:sz="18" w:space="1" w:color="auto"/>
        </w:pBdr>
        <w:spacing w:after="0" w:line="240" w:lineRule="auto"/>
        <w:rPr>
          <w:rStyle w:val="Heading1Char"/>
          <w:rFonts w:ascii="Book Antiqua" w:eastAsia="Calibri" w:hAnsi="Book Antiqua" w:cs="Times New Roman"/>
          <w:noProof/>
          <w:color w:val="auto"/>
          <w:sz w:val="20"/>
          <w:szCs w:val="24"/>
          <w:bdr w:val="none" w:sz="0" w:space="0" w:color="auto"/>
          <w:lang w:val="id-ID" w:bidi="ar-SA"/>
        </w:rPr>
      </w:pPr>
      <w:r w:rsidRPr="003035F0">
        <w:rPr>
          <w:rFonts w:ascii="Book Antiqua" w:hAnsi="Book Antiqua"/>
          <w:noProof/>
          <w:sz w:val="20"/>
          <w:szCs w:val="24"/>
          <w:lang w:val="id-ID" w:eastAsia="fi-FI" w:bidi="ar-SA"/>
        </w:rPr>
        <w:t xml:space="preserve"> </w:t>
      </w:r>
    </w:p>
    <w:p w14:paraId="4BA10C73" w14:textId="77777777" w:rsidR="008556A1" w:rsidRPr="003035F0" w:rsidRDefault="008556A1" w:rsidP="008556A1">
      <w:pPr>
        <w:pStyle w:val="Heading3"/>
        <w:spacing w:before="0" w:after="0" w:line="240" w:lineRule="auto"/>
        <w:jc w:val="center"/>
        <w:rPr>
          <w:rStyle w:val="Heading1Char"/>
          <w:rFonts w:ascii="Book Antiqua" w:hAnsi="Book Antiqua" w:cs="Calibri Light"/>
          <w:b/>
          <w:noProof/>
          <w:color w:val="auto"/>
          <w:sz w:val="44"/>
          <w:szCs w:val="32"/>
          <w:lang w:val="id-ID"/>
        </w:rPr>
      </w:pPr>
    </w:p>
    <w:p w14:paraId="26C97438" w14:textId="3FE8F768" w:rsidR="008556A1" w:rsidRPr="003035F0" w:rsidRDefault="008556A1" w:rsidP="008556A1">
      <w:pPr>
        <w:pStyle w:val="Heading3"/>
        <w:spacing w:before="0" w:after="0" w:line="240" w:lineRule="auto"/>
        <w:jc w:val="center"/>
        <w:rPr>
          <w:rStyle w:val="Heading1Char"/>
          <w:rFonts w:ascii="Book Antiqua" w:hAnsi="Book Antiqua" w:cs="Calibri Light"/>
          <w:noProof/>
          <w:color w:val="auto"/>
          <w:lang w:val="id-ID"/>
        </w:rPr>
      </w:pPr>
      <w:r w:rsidRPr="008556A1">
        <w:rPr>
          <w:rFonts w:ascii="Book Antiqua" w:hAnsi="Book Antiqua"/>
          <w:b/>
          <w:noProof/>
          <w:color w:val="auto"/>
          <w:sz w:val="36"/>
          <w:szCs w:val="36"/>
          <w:lang w:val="id-ID"/>
        </w:rPr>
        <w:t>OVERVIEW OF THE CRIME OF MANAGEMENT OF SEVERE MASSAGE</w:t>
      </w:r>
    </w:p>
    <w:p w14:paraId="197C58E5" w14:textId="77777777" w:rsidR="008556A1" w:rsidRPr="003035F0" w:rsidRDefault="008556A1" w:rsidP="008556A1">
      <w:pPr>
        <w:pStyle w:val="Author"/>
        <w:spacing w:before="0" w:after="0" w:line="240" w:lineRule="auto"/>
        <w:jc w:val="center"/>
        <w:rPr>
          <w:rFonts w:ascii="Book Antiqua" w:hAnsi="Book Antiqua"/>
          <w:b/>
          <w:noProof/>
          <w:lang w:val="id-ID"/>
        </w:rPr>
      </w:pPr>
      <w:r w:rsidRPr="00FC455C">
        <w:rPr>
          <w:rFonts w:ascii="Book Antiqua" w:hAnsi="Book Antiqua"/>
          <w:b/>
          <w:noProof/>
          <w:lang w:val="id-ID"/>
        </w:rPr>
        <w:t>Julaeha Kamaru</w:t>
      </w:r>
      <w:r w:rsidRPr="003035F0">
        <w:rPr>
          <w:rFonts w:ascii="Book Antiqua" w:hAnsi="Book Antiqua"/>
          <w:b/>
          <w:noProof/>
          <w:vertAlign w:val="superscript"/>
          <w:lang w:val="id-ID"/>
        </w:rPr>
        <w:t>1</w:t>
      </w:r>
      <w:r w:rsidRPr="003035F0">
        <w:rPr>
          <w:rFonts w:ascii="Book Antiqua" w:hAnsi="Book Antiqua"/>
          <w:b/>
          <w:noProof/>
          <w:lang w:val="id-ID"/>
        </w:rPr>
        <w:t xml:space="preserve">, </w:t>
      </w:r>
      <w:r>
        <w:rPr>
          <w:rFonts w:ascii="Book Antiqua" w:eastAsia="Times New Roman Bold" w:hAnsi="Book Antiqua"/>
          <w:b/>
          <w:noProof/>
          <w:u w:color="000000"/>
          <w:bdr w:val="nil"/>
          <w:lang w:val="id-ID" w:eastAsia="fi-FI"/>
        </w:rPr>
        <w:t>Moh.</w:t>
      </w:r>
      <w:r w:rsidRPr="00FC455C">
        <w:rPr>
          <w:rFonts w:ascii="Book Antiqua" w:eastAsia="Times New Roman Bold" w:hAnsi="Book Antiqua"/>
          <w:b/>
          <w:noProof/>
          <w:u w:color="000000"/>
          <w:bdr w:val="nil"/>
          <w:lang w:val="id-ID" w:eastAsia="fi-FI"/>
        </w:rPr>
        <w:t xml:space="preserve"> Rusdiyanto U. Puluhulawa</w:t>
      </w:r>
      <w:r w:rsidRPr="003035F0">
        <w:rPr>
          <w:rFonts w:ascii="Book Antiqua" w:eastAsia="Times New Roman Bold" w:hAnsi="Book Antiqua"/>
          <w:b/>
          <w:noProof/>
          <w:u w:color="000000"/>
          <w:bdr w:val="nil"/>
          <w:vertAlign w:val="superscript"/>
          <w:lang w:val="id-ID" w:eastAsia="fi-FI"/>
        </w:rPr>
        <w:t>2</w:t>
      </w:r>
      <w:r w:rsidRPr="003035F0">
        <w:rPr>
          <w:rFonts w:ascii="Book Antiqua" w:eastAsia="Times New Roman Bold" w:hAnsi="Book Antiqua"/>
          <w:b/>
          <w:noProof/>
          <w:u w:color="000000"/>
          <w:bdr w:val="nil"/>
          <w:lang w:val="id-ID" w:eastAsia="fi-FI"/>
        </w:rPr>
        <w:t xml:space="preserve">, </w:t>
      </w:r>
      <w:r w:rsidRPr="00FC455C">
        <w:rPr>
          <w:rFonts w:ascii="Book Antiqua" w:hAnsi="Book Antiqua"/>
          <w:b/>
          <w:noProof/>
          <w:lang w:val="id-ID"/>
        </w:rPr>
        <w:t>Suwitno Yutye Imran</w:t>
      </w:r>
      <w:r w:rsidRPr="003035F0">
        <w:rPr>
          <w:rFonts w:ascii="Book Antiqua" w:hAnsi="Book Antiqua"/>
          <w:b/>
          <w:noProof/>
          <w:vertAlign w:val="superscript"/>
          <w:lang w:val="id-ID" w:eastAsia="fi-FI"/>
        </w:rPr>
        <w:t>3</w:t>
      </w:r>
    </w:p>
    <w:p w14:paraId="526B06C8" w14:textId="77777777" w:rsidR="008556A1" w:rsidRPr="003035F0" w:rsidRDefault="008556A1" w:rsidP="008556A1">
      <w:pPr>
        <w:spacing w:after="0" w:line="240" w:lineRule="auto"/>
        <w:jc w:val="center"/>
        <w:rPr>
          <w:rStyle w:val="Hyperlink"/>
          <w:rFonts w:ascii="Book Antiqua" w:eastAsia="Times New Roman Bold" w:hAnsi="Book Antiqua" w:cs="Calibri Light"/>
          <w:i/>
          <w:iCs/>
          <w:noProof/>
          <w:sz w:val="16"/>
          <w:szCs w:val="16"/>
          <w:lang w:val="id-ID"/>
        </w:rPr>
      </w:pPr>
      <w:r w:rsidRPr="003035F0">
        <w:rPr>
          <w:rStyle w:val="Hyperlink"/>
          <w:rFonts w:ascii="Book Antiqua" w:eastAsia="Times New Roman Bold" w:hAnsi="Book Antiqua" w:cs="Calibri Light"/>
          <w:i/>
          <w:iCs/>
          <w:noProof/>
          <w:sz w:val="16"/>
          <w:szCs w:val="16"/>
          <w:vertAlign w:val="superscript"/>
          <w:lang w:val="id-ID"/>
        </w:rPr>
        <w:t>1</w:t>
      </w:r>
      <w:r w:rsidRPr="003035F0">
        <w:rPr>
          <w:rStyle w:val="Hyperlink"/>
          <w:rFonts w:ascii="Book Antiqua" w:eastAsia="Times New Roman Bold" w:hAnsi="Book Antiqua" w:cs="Calibri Light"/>
          <w:i/>
          <w:iCs/>
          <w:noProof/>
          <w:sz w:val="16"/>
          <w:szCs w:val="16"/>
          <w:lang w:val="id-ID"/>
        </w:rPr>
        <w:t xml:space="preserve"> Fakultas Hukum, Universitas Negeri Gorontalo, Indonesia. E-mail: </w:t>
      </w:r>
      <w:hyperlink r:id="rId10" w:history="1">
        <w:r w:rsidRPr="00F053C9">
          <w:rPr>
            <w:rStyle w:val="Hyperlink"/>
            <w:rFonts w:ascii="Book Antiqua" w:hAnsi="Book Antiqua"/>
            <w:i/>
            <w:noProof/>
            <w:sz w:val="16"/>
            <w:szCs w:val="16"/>
            <w:lang w:val="id-ID"/>
          </w:rPr>
          <w:t>julaehakamaru26@gmail.com</w:t>
        </w:r>
      </w:hyperlink>
      <w:r>
        <w:rPr>
          <w:rFonts w:ascii="Book Antiqua" w:hAnsi="Book Antiqua"/>
          <w:i/>
          <w:noProof/>
          <w:sz w:val="16"/>
          <w:szCs w:val="16"/>
          <w:lang w:val="id-ID"/>
        </w:rPr>
        <w:t xml:space="preserve"> </w:t>
      </w:r>
      <w:r w:rsidRPr="003035F0">
        <w:rPr>
          <w:rFonts w:ascii="Book Antiqua" w:hAnsi="Book Antiqua"/>
          <w:i/>
          <w:noProof/>
          <w:sz w:val="16"/>
          <w:szCs w:val="16"/>
          <w:lang w:val="id-ID"/>
        </w:rPr>
        <w:t xml:space="preserve">    </w:t>
      </w:r>
    </w:p>
    <w:p w14:paraId="6EF00C55" w14:textId="77777777" w:rsidR="008556A1" w:rsidRPr="003035F0" w:rsidRDefault="008556A1" w:rsidP="008556A1">
      <w:pPr>
        <w:spacing w:after="0" w:line="240" w:lineRule="auto"/>
        <w:jc w:val="center"/>
        <w:rPr>
          <w:rStyle w:val="Hyperlink"/>
          <w:rFonts w:ascii="Book Antiqua" w:eastAsia="Times New Roman Bold" w:hAnsi="Book Antiqua" w:cs="Calibri Light"/>
          <w:i/>
          <w:iCs/>
          <w:noProof/>
          <w:sz w:val="16"/>
          <w:szCs w:val="16"/>
          <w:lang w:val="id-ID"/>
        </w:rPr>
      </w:pPr>
      <w:r w:rsidRPr="003035F0">
        <w:rPr>
          <w:rStyle w:val="Hyperlink"/>
          <w:rFonts w:ascii="Book Antiqua" w:eastAsia="Times New Roman Bold" w:hAnsi="Book Antiqua" w:cs="Calibri Light"/>
          <w:i/>
          <w:iCs/>
          <w:noProof/>
          <w:sz w:val="16"/>
          <w:szCs w:val="16"/>
          <w:vertAlign w:val="superscript"/>
          <w:lang w:val="id-ID"/>
        </w:rPr>
        <w:t>2</w:t>
      </w:r>
      <w:r w:rsidRPr="003035F0">
        <w:rPr>
          <w:rStyle w:val="Hyperlink"/>
          <w:rFonts w:ascii="Book Antiqua" w:eastAsia="Times New Roman Bold" w:hAnsi="Book Antiqua" w:cs="Calibri Light"/>
          <w:i/>
          <w:iCs/>
          <w:noProof/>
          <w:sz w:val="16"/>
          <w:szCs w:val="16"/>
          <w:lang w:val="id-ID"/>
        </w:rPr>
        <w:t xml:space="preserve"> Fakultas Hukum, Universitas Negeri Gorontalo, Indonesia. E-mail: </w:t>
      </w:r>
      <w:hyperlink r:id="rId11" w:history="1">
        <w:r w:rsidRPr="00F053C9">
          <w:rPr>
            <w:rStyle w:val="Hyperlink"/>
            <w:rFonts w:ascii="Book Antiqua" w:hAnsi="Book Antiqua"/>
            <w:i/>
            <w:noProof/>
            <w:sz w:val="16"/>
            <w:szCs w:val="16"/>
            <w:lang w:val="id-ID"/>
          </w:rPr>
          <w:t>mohamadrusdiyanto@yahoo.co.id</w:t>
        </w:r>
      </w:hyperlink>
      <w:r>
        <w:rPr>
          <w:rFonts w:ascii="Book Antiqua" w:hAnsi="Book Antiqua"/>
          <w:i/>
          <w:noProof/>
          <w:sz w:val="16"/>
          <w:szCs w:val="16"/>
          <w:lang w:val="id-ID"/>
        </w:rPr>
        <w:t xml:space="preserve"> </w:t>
      </w:r>
      <w:r w:rsidRPr="003035F0">
        <w:rPr>
          <w:rFonts w:ascii="Book Antiqua" w:hAnsi="Book Antiqua"/>
          <w:i/>
          <w:noProof/>
          <w:sz w:val="16"/>
          <w:szCs w:val="16"/>
          <w:lang w:val="id-ID"/>
        </w:rPr>
        <w:t xml:space="preserve">  </w:t>
      </w:r>
    </w:p>
    <w:p w14:paraId="0A160561" w14:textId="77777777" w:rsidR="008556A1" w:rsidRPr="003035F0" w:rsidRDefault="008556A1" w:rsidP="008556A1">
      <w:pPr>
        <w:spacing w:after="0" w:line="240" w:lineRule="auto"/>
        <w:jc w:val="center"/>
        <w:rPr>
          <w:rFonts w:ascii="Book Antiqua" w:eastAsia="Times New Roman Bold" w:hAnsi="Book Antiqua" w:cs="Calibri Light"/>
          <w:i/>
          <w:iCs/>
          <w:noProof/>
          <w:sz w:val="16"/>
          <w:szCs w:val="16"/>
          <w:lang w:val="id-ID"/>
        </w:rPr>
      </w:pPr>
      <w:r w:rsidRPr="003035F0">
        <w:rPr>
          <w:rStyle w:val="Hyperlink"/>
          <w:rFonts w:ascii="Book Antiqua" w:eastAsia="Times New Roman Bold" w:hAnsi="Book Antiqua" w:cs="Calibri Light"/>
          <w:i/>
          <w:iCs/>
          <w:noProof/>
          <w:sz w:val="16"/>
          <w:szCs w:val="16"/>
          <w:vertAlign w:val="superscript"/>
          <w:lang w:val="id-ID"/>
        </w:rPr>
        <w:t>3</w:t>
      </w:r>
      <w:r w:rsidRPr="003035F0">
        <w:rPr>
          <w:rStyle w:val="Hyperlink"/>
          <w:rFonts w:ascii="Book Antiqua" w:eastAsia="Times New Roman Bold" w:hAnsi="Book Antiqua" w:cs="Calibri Light"/>
          <w:i/>
          <w:iCs/>
          <w:noProof/>
          <w:sz w:val="16"/>
          <w:szCs w:val="16"/>
          <w:lang w:val="id-ID"/>
        </w:rPr>
        <w:t xml:space="preserve"> Fakultas Hukum, Universitas Negeri Gorontalo, Indonesia. E-mail: </w:t>
      </w:r>
      <w:hyperlink r:id="rId12" w:history="1">
        <w:r w:rsidRPr="00816340">
          <w:rPr>
            <w:rStyle w:val="Hyperlink"/>
            <w:rFonts w:ascii="Book Antiqua" w:hAnsi="Book Antiqua"/>
            <w:i/>
            <w:noProof/>
            <w:sz w:val="16"/>
            <w:szCs w:val="16"/>
            <w:lang w:val="id-ID"/>
          </w:rPr>
          <w:t>suwitno.imran@yahoo.co.id</w:t>
        </w:r>
      </w:hyperlink>
      <w:r w:rsidRPr="003035F0">
        <w:rPr>
          <w:rStyle w:val="fontstyle01"/>
          <w:rFonts w:ascii="Book Antiqua" w:hAnsi="Book Antiqua"/>
          <w:i/>
          <w:noProof/>
          <w:sz w:val="16"/>
          <w:szCs w:val="16"/>
          <w:lang w:val="id-ID"/>
        </w:rPr>
        <w:t xml:space="preserve">  </w:t>
      </w:r>
    </w:p>
    <w:p w14:paraId="09D90E51" w14:textId="77777777" w:rsidR="008556A1" w:rsidRPr="003035F0" w:rsidRDefault="008556A1" w:rsidP="008556A1">
      <w:pPr>
        <w:pBdr>
          <w:bottom w:val="thinThickThinMediumGap" w:sz="18" w:space="1" w:color="auto"/>
        </w:pBdr>
        <w:spacing w:after="0" w:line="240" w:lineRule="auto"/>
        <w:jc w:val="center"/>
        <w:rPr>
          <w:rStyle w:val="Hyperlink"/>
          <w:rFonts w:ascii="Book Antiqua" w:hAnsi="Book Antiqua"/>
          <w:i/>
          <w:noProof/>
          <w:sz w:val="16"/>
          <w:szCs w:val="16"/>
          <w:lang w:val="id-ID"/>
        </w:rPr>
      </w:pPr>
    </w:p>
    <w:p w14:paraId="6706F61E" w14:textId="77777777" w:rsidR="008556A1" w:rsidRPr="003035F0" w:rsidRDefault="008556A1" w:rsidP="008556A1">
      <w:pPr>
        <w:spacing w:after="0" w:line="240" w:lineRule="auto"/>
        <w:jc w:val="both"/>
        <w:rPr>
          <w:rFonts w:ascii="Book Antiqua" w:hAnsi="Book Antiqua"/>
          <w:b/>
          <w:noProof/>
          <w:sz w:val="20"/>
          <w:szCs w:val="20"/>
          <w:lang w:val="id-ID"/>
        </w:rPr>
      </w:pPr>
    </w:p>
    <w:p w14:paraId="4A277283" w14:textId="77777777" w:rsidR="008556A1" w:rsidRPr="008556A1" w:rsidRDefault="008556A1" w:rsidP="008556A1">
      <w:pPr>
        <w:spacing w:after="0" w:line="240" w:lineRule="auto"/>
        <w:jc w:val="both"/>
        <w:rPr>
          <w:rFonts w:ascii="Times New Roman" w:hAnsi="Times New Roman"/>
          <w:bCs/>
          <w:noProof/>
          <w:sz w:val="24"/>
          <w:szCs w:val="24"/>
          <w:lang w:val="id-ID"/>
        </w:rPr>
      </w:pPr>
      <w:r w:rsidRPr="008556A1">
        <w:rPr>
          <w:rFonts w:ascii="Times New Roman" w:hAnsi="Times New Roman"/>
          <w:b/>
          <w:noProof/>
          <w:sz w:val="24"/>
          <w:szCs w:val="24"/>
          <w:lang w:val="id-ID"/>
        </w:rPr>
        <w:t xml:space="preserve">Abstract: </w:t>
      </w:r>
      <w:r w:rsidRPr="008556A1">
        <w:rPr>
          <w:rFonts w:ascii="Times New Roman" w:hAnsi="Times New Roman"/>
          <w:bCs/>
          <w:noProof/>
          <w:sz w:val="24"/>
          <w:szCs w:val="24"/>
          <w:lang w:val="id-ID"/>
        </w:rPr>
        <w:t>This study aims to determine the handling of the crime of severe persecution. The method used in this research is empirical or sociological research methodology. This study uses a qualitative approach and sampling using purposive sampling. The results of this study indicate that non-criminal mistreatment is carried out in two stages, namely preventive countermeasures and repressive countermeasures. As for preventive countermeasures, there are several things that are carried out by law enforcers which are to prevent the occurrence of criminal acts of persecution, especially the type of severe abuse, including those carried out in this preventive stage such as legal counseling, patrols in certain areas and conducting bhabinkamtibmas. Meanwhile, in the repressive countermeasures stage, it is certainly the final action taken by law enforcement to prevent the occurrence of criminal acts of persecution. In this countermeasure stage, law enforcers must carry out legal process actions according to procedures if there are violations of the provisions of the applicable laws and regulations. The Gorontalo City Government is also expected to be able to contribute in dealing with the problem of criminal acts whose perpetrators deserve the appropriate punishment, also because considering this severe persecution is very influential in people's lives.</w:t>
      </w:r>
    </w:p>
    <w:p w14:paraId="1658F9CD" w14:textId="52361A99" w:rsidR="008556A1" w:rsidRPr="003035F0" w:rsidRDefault="008556A1" w:rsidP="008556A1">
      <w:pPr>
        <w:spacing w:after="0" w:line="240" w:lineRule="auto"/>
        <w:jc w:val="both"/>
        <w:rPr>
          <w:rStyle w:val="Hyperlink"/>
          <w:rFonts w:ascii="Book Antiqua" w:hAnsi="Book Antiqua"/>
          <w:iCs/>
          <w:noProof/>
          <w:sz w:val="20"/>
          <w:szCs w:val="20"/>
          <w:lang w:val="id-ID"/>
        </w:rPr>
      </w:pPr>
      <w:r w:rsidRPr="008556A1">
        <w:rPr>
          <w:rFonts w:ascii="Times New Roman" w:eastAsia="Times New Roman" w:hAnsi="Times New Roman"/>
          <w:b/>
          <w:noProof/>
          <w:sz w:val="24"/>
          <w:szCs w:val="24"/>
          <w:lang w:val="id-ID"/>
        </w:rPr>
        <w:t xml:space="preserve">Keywords: </w:t>
      </w:r>
      <w:r w:rsidRPr="008556A1">
        <w:rPr>
          <w:rFonts w:ascii="Times New Roman" w:eastAsia="Times New Roman" w:hAnsi="Times New Roman"/>
          <w:bCs/>
          <w:noProof/>
          <w:sz w:val="24"/>
          <w:szCs w:val="24"/>
          <w:lang w:val="id-ID"/>
        </w:rPr>
        <w:t>Countermeasures; Criminal act; Severe Persecution.</w:t>
      </w:r>
    </w:p>
    <w:p w14:paraId="6E73DD0D" w14:textId="77777777" w:rsidR="008556A1" w:rsidRPr="003035F0" w:rsidRDefault="008556A1" w:rsidP="008556A1">
      <w:pPr>
        <w:pBdr>
          <w:bottom w:val="thinThickThinMediumGap" w:sz="18" w:space="1" w:color="auto"/>
        </w:pBdr>
        <w:spacing w:after="0" w:line="240" w:lineRule="auto"/>
        <w:rPr>
          <w:rFonts w:ascii="Book Antiqua" w:hAnsi="Book Antiqua"/>
          <w:i/>
          <w:noProof/>
          <w:sz w:val="16"/>
          <w:szCs w:val="16"/>
          <w:lang w:val="id-ID"/>
        </w:rPr>
      </w:pPr>
    </w:p>
    <w:p w14:paraId="6DF422AC" w14:textId="77777777" w:rsidR="008556A1" w:rsidRPr="003035F0" w:rsidRDefault="008556A1" w:rsidP="008556A1">
      <w:pPr>
        <w:spacing w:after="0" w:line="240" w:lineRule="auto"/>
        <w:rPr>
          <w:rFonts w:ascii="Book Antiqua" w:hAnsi="Book Antiqua"/>
          <w:i/>
          <w:noProof/>
          <w:sz w:val="16"/>
          <w:szCs w:val="16"/>
          <w:lang w:val="id-ID"/>
        </w:rPr>
      </w:pPr>
    </w:p>
    <w:p w14:paraId="49E31080" w14:textId="77777777" w:rsidR="008556A1" w:rsidRPr="003035F0" w:rsidRDefault="008556A1" w:rsidP="008556A1">
      <w:pPr>
        <w:spacing w:after="0" w:line="240" w:lineRule="auto"/>
        <w:rPr>
          <w:rFonts w:ascii="Book Antiqua" w:hAnsi="Book Antiqua" w:cs="Arial"/>
          <w:i/>
          <w:noProof/>
          <w:sz w:val="20"/>
          <w:szCs w:val="20"/>
          <w:lang w:val="id-ID"/>
        </w:rPr>
      </w:pPr>
      <w:r w:rsidRPr="003035F0">
        <w:rPr>
          <w:rFonts w:ascii="Book Antiqua" w:hAnsi="Book Antiqua" w:cs="Arial"/>
          <w:i/>
          <w:noProof/>
          <w:sz w:val="20"/>
          <w:szCs w:val="20"/>
          <w:lang w:val="id-ID"/>
        </w:rPr>
        <w:t>©2022 ESLAW. Faculty of Law Universitas Negeri Gorontalo</w:t>
      </w:r>
    </w:p>
    <w:p w14:paraId="0D613A04" w14:textId="77777777" w:rsidR="001A3953" w:rsidRDefault="008556A1" w:rsidP="001A3953">
      <w:pPr>
        <w:pStyle w:val="ListParagraph"/>
        <w:numPr>
          <w:ilvl w:val="0"/>
          <w:numId w:val="5"/>
        </w:numPr>
        <w:spacing w:line="240" w:lineRule="auto"/>
        <w:rPr>
          <w:rFonts w:ascii="Book Antiqua" w:eastAsia="Arial Unicode MS" w:hAnsi="Book Antiqua" w:cs="Calibri Light"/>
          <w:b/>
          <w:noProof/>
          <w:sz w:val="28"/>
          <w:lang w:val="id-ID"/>
        </w:rPr>
      </w:pPr>
      <w:r w:rsidRPr="003035F0">
        <w:rPr>
          <w:rFonts w:ascii="Book Antiqua" w:hAnsi="Book Antiqua" w:cs="Arial"/>
          <w:i/>
          <w:noProof/>
          <w:sz w:val="20"/>
          <w:szCs w:val="20"/>
          <w:lang w:val="id-ID"/>
        </w:rPr>
        <w:br w:type="page"/>
      </w:r>
      <w:bookmarkEnd w:id="0"/>
      <w:bookmarkEnd w:id="1"/>
      <w:r w:rsidR="001A3953">
        <w:rPr>
          <w:rFonts w:ascii="Book Antiqua" w:eastAsia="Arial Unicode MS" w:hAnsi="Book Antiqua" w:cs="Calibri Light"/>
          <w:b/>
          <w:noProof/>
          <w:sz w:val="28"/>
          <w:lang w:val="id-ID"/>
        </w:rPr>
        <w:lastRenderedPageBreak/>
        <w:t>Introduction</w:t>
      </w:r>
    </w:p>
    <w:p w14:paraId="65FB5E54" w14:textId="77777777" w:rsidR="001A3953" w:rsidRDefault="001A3953" w:rsidP="001A3953">
      <w:pPr>
        <w:pStyle w:val="ListParagraph"/>
        <w:spacing w:after="0" w:line="240" w:lineRule="auto"/>
        <w:ind w:left="0" w:firstLine="567"/>
        <w:jc w:val="both"/>
        <w:rPr>
          <w:rFonts w:ascii="Book Antiqua" w:hAnsi="Book Antiqua"/>
          <w:sz w:val="24"/>
          <w:szCs w:val="24"/>
          <w:lang w:val="id-ID"/>
        </w:rPr>
      </w:pPr>
      <w:bookmarkStart w:id="2" w:name="_Toc2"/>
      <w:r>
        <w:rPr>
          <w:rFonts w:ascii="Book Antiqua" w:hAnsi="Book Antiqua"/>
          <w:noProof/>
          <w:sz w:val="24"/>
          <w:szCs w:val="24"/>
          <w:lang w:val="id-ID"/>
        </w:rPr>
        <w:t>In our daily life, even in society, to meet the needs of life there are often crimes and violations committed by certain people and people who threaten some members of the community, which in the science of law are known as criminal acts.</w:t>
      </w:r>
      <w:r>
        <w:rPr>
          <w:rStyle w:val="FootnoteReference"/>
          <w:rFonts w:ascii="Book Antiqua" w:hAnsi="Book Antiqua"/>
          <w:noProof/>
          <w:sz w:val="24"/>
          <w:szCs w:val="24"/>
          <w:lang w:val="id-ID"/>
        </w:rPr>
        <w:footnoteReference w:id="1"/>
      </w:r>
      <w:r>
        <w:rPr>
          <w:rFonts w:ascii="Book Antiqua" w:hAnsi="Book Antiqua"/>
          <w:noProof/>
          <w:sz w:val="24"/>
          <w:szCs w:val="24"/>
          <w:lang w:val="id-ID"/>
        </w:rPr>
        <w:t xml:space="preserve"> </w:t>
      </w:r>
      <w:r>
        <w:rPr>
          <w:rFonts w:ascii="Book Antiqua" w:hAnsi="Book Antiqua"/>
          <w:sz w:val="24"/>
          <w:szCs w:val="24"/>
          <w:lang w:val="id-ID"/>
        </w:rPr>
        <w:t>Crime is an act that is contrary to the habits or norms that have long lived in society, where in life that society has several norms / rules that regulate its members in detail because crime is very detrimental and must be minimized, but unfortunately that crime is very difficult Therefore, crime is categorized as a major problem in people's lives.</w:t>
      </w:r>
      <w:r>
        <w:rPr>
          <w:rStyle w:val="FootnoteReference"/>
          <w:rFonts w:ascii="Book Antiqua" w:hAnsi="Book Antiqua"/>
          <w:sz w:val="24"/>
          <w:szCs w:val="24"/>
        </w:rPr>
        <w:footnoteReference w:id="2"/>
      </w:r>
      <w:r>
        <w:rPr>
          <w:rFonts w:ascii="Book Antiqua" w:hAnsi="Book Antiqua"/>
          <w:sz w:val="24"/>
          <w:szCs w:val="24"/>
          <w:lang w:val="id-ID"/>
        </w:rPr>
        <w:t xml:space="preserve"> </w:t>
      </w:r>
    </w:p>
    <w:p w14:paraId="775EA32A" w14:textId="3C3F61B6" w:rsidR="001A3953" w:rsidRDefault="00E044B2" w:rsidP="001A3953">
      <w:pPr>
        <w:pStyle w:val="ListParagraph"/>
        <w:spacing w:after="0" w:line="240" w:lineRule="auto"/>
        <w:ind w:left="0" w:firstLine="567"/>
        <w:jc w:val="both"/>
        <w:rPr>
          <w:rFonts w:ascii="Book Antiqua" w:hAnsi="Book Antiqua"/>
          <w:sz w:val="24"/>
          <w:szCs w:val="24"/>
          <w:lang w:val="en"/>
        </w:rPr>
      </w:pPr>
      <w:r>
        <w:rPr>
          <w:rFonts w:ascii="Book Antiqua" w:hAnsi="Book Antiqua"/>
          <w:sz w:val="24"/>
          <w:szCs w:val="24"/>
        </w:rPr>
        <w:t>O</w:t>
      </w:r>
      <w:r w:rsidR="001A3953">
        <w:rPr>
          <w:rFonts w:ascii="Book Antiqua" w:hAnsi="Book Antiqua"/>
          <w:sz w:val="24"/>
          <w:szCs w:val="24"/>
        </w:rPr>
        <w:t>ne</w:t>
      </w:r>
      <w:r>
        <w:rPr>
          <w:rFonts w:ascii="Book Antiqua" w:hAnsi="Book Antiqua"/>
          <w:sz w:val="24"/>
          <w:szCs w:val="24"/>
        </w:rPr>
        <w:t xml:space="preserve"> </w:t>
      </w:r>
      <w:r w:rsidR="001A3953">
        <w:rPr>
          <w:rFonts w:ascii="Book Antiqua" w:hAnsi="Book Antiqua"/>
          <w:sz w:val="24"/>
          <w:szCs w:val="24"/>
        </w:rPr>
        <w:t xml:space="preserve">frequent crimes occur environment is case persecution good persecution light nor persecution heavy or even type persecution </w:t>
      </w:r>
      <w:proofErr w:type="gramStart"/>
      <w:r w:rsidR="001A3953">
        <w:rPr>
          <w:rFonts w:ascii="Book Antiqua" w:hAnsi="Book Antiqua"/>
          <w:sz w:val="24"/>
          <w:szCs w:val="24"/>
        </w:rPr>
        <w:t>other .</w:t>
      </w:r>
      <w:proofErr w:type="gramEnd"/>
      <w:r w:rsidR="001A3953">
        <w:rPr>
          <w:rFonts w:ascii="Book Antiqua" w:hAnsi="Book Antiqua"/>
          <w:sz w:val="24"/>
          <w:szCs w:val="24"/>
        </w:rPr>
        <w:t xml:space="preserve"> </w:t>
      </w:r>
      <w:r w:rsidR="001A3953">
        <w:rPr>
          <w:rFonts w:ascii="Book Antiqua" w:hAnsi="Book Antiqua"/>
          <w:noProof/>
          <w:sz w:val="24"/>
          <w:szCs w:val="24"/>
          <w:lang w:val="id-ID"/>
        </w:rPr>
        <w:t xml:space="preserve">The order of criminal law and criminal law instruments in Indonesia has regulated the formal procedures that must be passed in resolving a criminal case. However, in practice, the formal system is often used as a repressive tool for those who are wrapped in law enforcement attributes. Indeed, all crimes must be punished in accordance with applicable laws and regulations. </w:t>
      </w:r>
      <w:r w:rsidR="001A3953">
        <w:rPr>
          <w:rStyle w:val="FootnoteReference"/>
          <w:rFonts w:ascii="Book Antiqua" w:hAnsi="Book Antiqua"/>
          <w:noProof/>
          <w:sz w:val="24"/>
          <w:szCs w:val="24"/>
          <w:lang w:val="id-ID"/>
        </w:rPr>
        <w:footnoteReference w:id="3"/>
      </w:r>
      <w:r w:rsidR="001A3953">
        <w:rPr>
          <w:rFonts w:ascii="Book Antiqua" w:hAnsi="Book Antiqua"/>
          <w:noProof/>
          <w:sz w:val="24"/>
          <w:szCs w:val="24"/>
          <w:lang w:val="id-ID"/>
        </w:rPr>
        <w:t xml:space="preserve">Crime, in a juridical sense, is an act that the State has defined as a crime in criminal law and is threatened with punishment, while in a sociological sense human actions violate general social norms and are considered a harmful virus. </w:t>
      </w:r>
      <w:r w:rsidR="001A3953">
        <w:rPr>
          <w:rStyle w:val="FootnoteReference"/>
          <w:rFonts w:ascii="Book Antiqua" w:hAnsi="Book Antiqua"/>
          <w:noProof/>
          <w:sz w:val="24"/>
          <w:szCs w:val="24"/>
          <w:lang w:val="id-ID"/>
        </w:rPr>
        <w:footnoteReference w:id="4"/>
      </w:r>
      <w:r w:rsidR="001A3953">
        <w:rPr>
          <w:rFonts w:ascii="Book Antiqua" w:hAnsi="Book Antiqua"/>
          <w:noProof/>
          <w:sz w:val="24"/>
          <w:szCs w:val="24"/>
          <w:lang w:val="id-ID"/>
        </w:rPr>
        <w:t xml:space="preserve">So that society and every other person, including the government must heed it, by making laws on the basis of natural rights themselves. </w:t>
      </w:r>
      <w:r w:rsidR="001A3953">
        <w:rPr>
          <w:vertAlign w:val="superscript"/>
        </w:rPr>
        <w:footnoteReference w:id="5"/>
      </w:r>
      <w:r w:rsidR="001A3953">
        <w:rPr>
          <w:rFonts w:ascii="Book Antiqua" w:hAnsi="Book Antiqua"/>
          <w:noProof/>
          <w:sz w:val="24"/>
          <w:szCs w:val="24"/>
        </w:rPr>
        <w:t xml:space="preserve">Also </w:t>
      </w:r>
      <w:r w:rsidR="001A3953">
        <w:rPr>
          <w:rFonts w:ascii="Book Antiqua" w:hAnsi="Book Antiqua"/>
          <w:noProof/>
          <w:sz w:val="24"/>
          <w:szCs w:val="24"/>
          <w:lang w:val="id-ID"/>
        </w:rPr>
        <w:t>considering that Indonesia is also one of the countries that puts forward the constitution in every aspect of the life of the nation and state.</w:t>
      </w:r>
      <w:r w:rsidR="001A3953">
        <w:rPr>
          <w:vertAlign w:val="superscript"/>
        </w:rPr>
        <w:footnoteReference w:id="6"/>
      </w:r>
      <w:r w:rsidR="001A3953">
        <w:rPr>
          <w:rFonts w:ascii="Book Antiqua" w:hAnsi="Book Antiqua"/>
          <w:noProof/>
          <w:sz w:val="24"/>
          <w:szCs w:val="24"/>
          <w:lang w:val="id-ID"/>
        </w:rPr>
        <w:t xml:space="preserve"> As said by </w:t>
      </w:r>
      <w:r w:rsidR="001A3953">
        <w:rPr>
          <w:rFonts w:ascii="Book Antiqua" w:hAnsi="Book Antiqua"/>
          <w:noProof/>
          <w:sz w:val="24"/>
          <w:szCs w:val="24"/>
        </w:rPr>
        <w:t xml:space="preserve">Prof. </w:t>
      </w:r>
      <w:r w:rsidR="001A3953">
        <w:rPr>
          <w:rFonts w:ascii="Book Antiqua" w:hAnsi="Book Antiqua"/>
          <w:noProof/>
          <w:sz w:val="24"/>
          <w:szCs w:val="24"/>
          <w:lang w:val="id-ID"/>
        </w:rPr>
        <w:t xml:space="preserve">Fenty Puluhuawa in his writings </w:t>
      </w:r>
      <w:r w:rsidR="001A3953">
        <w:rPr>
          <w:rFonts w:ascii="Book Antiqua" w:hAnsi="Book Antiqua"/>
          <w:noProof/>
          <w:sz w:val="24"/>
          <w:szCs w:val="24"/>
        </w:rPr>
        <w:t xml:space="preserve">also stated </w:t>
      </w:r>
      <w:r w:rsidR="001A3953">
        <w:rPr>
          <w:rFonts w:ascii="Book Antiqua" w:hAnsi="Book Antiqua"/>
          <w:noProof/>
          <w:sz w:val="24"/>
          <w:szCs w:val="24"/>
          <w:lang w:val="id-ID"/>
        </w:rPr>
        <w:t xml:space="preserve">that </w:t>
      </w:r>
      <w:r w:rsidR="001A3953">
        <w:rPr>
          <w:rFonts w:ascii="Book Antiqua" w:hAnsi="Book Antiqua"/>
          <w:bCs/>
          <w:noProof/>
          <w:sz w:val="24"/>
          <w:szCs w:val="24"/>
          <w:lang w:val="id-ID" w:eastAsia="id-ID"/>
        </w:rPr>
        <w:t>the Government through the law has provided a starting point for the judiciary, which is carried out for the sake of justice based on the One Godhead.</w:t>
      </w:r>
      <w:r w:rsidR="001A3953">
        <w:rPr>
          <w:rStyle w:val="FootnoteReference"/>
          <w:rFonts w:ascii="Book Antiqua" w:hAnsi="Book Antiqua"/>
          <w:bCs/>
          <w:noProof/>
          <w:sz w:val="24"/>
          <w:szCs w:val="24"/>
          <w:lang w:val="id-ID" w:eastAsia="id-ID"/>
        </w:rPr>
        <w:footnoteReference w:id="7"/>
      </w:r>
    </w:p>
    <w:p w14:paraId="04A67C9F" w14:textId="461DB3D1" w:rsidR="001A3953" w:rsidRDefault="001A3953" w:rsidP="001A3953">
      <w:pPr>
        <w:spacing w:after="0" w:line="240" w:lineRule="auto"/>
        <w:ind w:firstLine="567"/>
        <w:jc w:val="both"/>
        <w:rPr>
          <w:rFonts w:ascii="Book Antiqua" w:hAnsi="Book Antiqua"/>
          <w:sz w:val="24"/>
          <w:szCs w:val="24"/>
        </w:rPr>
      </w:pPr>
      <w:r>
        <w:rPr>
          <w:rFonts w:ascii="Book Antiqua" w:hAnsi="Book Antiqua"/>
          <w:sz w:val="24"/>
          <w:szCs w:val="24"/>
        </w:rPr>
        <w:t xml:space="preserve">Persecution heavy no cause wound </w:t>
      </w:r>
      <w:proofErr w:type="gramStart"/>
      <w:r>
        <w:rPr>
          <w:rFonts w:ascii="Book Antiqua" w:hAnsi="Book Antiqua"/>
          <w:sz w:val="24"/>
          <w:szCs w:val="24"/>
        </w:rPr>
        <w:t>weight ,</w:t>
      </w:r>
      <w:proofErr w:type="gramEnd"/>
      <w:r>
        <w:rPr>
          <w:rFonts w:ascii="Book Antiqua" w:hAnsi="Book Antiqua"/>
          <w:sz w:val="24"/>
          <w:szCs w:val="24"/>
        </w:rPr>
        <w:t xml:space="preserve"> then Thing the categorized as </w:t>
      </w:r>
      <w:proofErr w:type="spellStart"/>
      <w:r>
        <w:rPr>
          <w:rFonts w:ascii="Book Antiqua" w:hAnsi="Book Antiqua"/>
          <w:sz w:val="24"/>
          <w:szCs w:val="24"/>
        </w:rPr>
        <w:t>as</w:t>
      </w:r>
      <w:proofErr w:type="spellEnd"/>
      <w:r>
        <w:rPr>
          <w:rFonts w:ascii="Book Antiqua" w:hAnsi="Book Antiqua"/>
          <w:sz w:val="24"/>
          <w:szCs w:val="24"/>
        </w:rPr>
        <w:t xml:space="preserve"> test in persecution weight ( explained in chapter 354). </w:t>
      </w:r>
      <w:proofErr w:type="gramStart"/>
      <w:r>
        <w:rPr>
          <w:rFonts w:ascii="Book Antiqua" w:hAnsi="Book Antiqua"/>
          <w:sz w:val="24"/>
          <w:szCs w:val="24"/>
        </w:rPr>
        <w:t>However  if</w:t>
      </w:r>
      <w:proofErr w:type="gramEnd"/>
      <w:r>
        <w:rPr>
          <w:rFonts w:ascii="Book Antiqua" w:hAnsi="Book Antiqua"/>
          <w:sz w:val="24"/>
          <w:szCs w:val="24"/>
        </w:rPr>
        <w:t xml:space="preserve"> persecution normal has planned by systematic permanent categorized as </w:t>
      </w:r>
      <w:proofErr w:type="spellStart"/>
      <w:r>
        <w:rPr>
          <w:rFonts w:ascii="Book Antiqua" w:hAnsi="Book Antiqua"/>
          <w:sz w:val="24"/>
          <w:szCs w:val="24"/>
        </w:rPr>
        <w:t>as</w:t>
      </w:r>
      <w:proofErr w:type="spellEnd"/>
      <w:r>
        <w:rPr>
          <w:rFonts w:ascii="Book Antiqua" w:hAnsi="Book Antiqua"/>
          <w:sz w:val="24"/>
          <w:szCs w:val="24"/>
        </w:rPr>
        <w:t xml:space="preserve"> persecution fallow although no cause serious injury .</w:t>
      </w:r>
      <w:r w:rsidR="00E044B2">
        <w:rPr>
          <w:rFonts w:ascii="Book Antiqua" w:hAnsi="Book Antiqua"/>
          <w:sz w:val="24"/>
          <w:szCs w:val="24"/>
        </w:rPr>
        <w:t xml:space="preserve"> </w:t>
      </w:r>
      <w:r>
        <w:rPr>
          <w:rFonts w:ascii="Book Antiqua" w:hAnsi="Book Antiqua"/>
          <w:sz w:val="24"/>
          <w:szCs w:val="24"/>
        </w:rPr>
        <w:t xml:space="preserve">Consequences on persecution heavy </w:t>
      </w:r>
      <w:r>
        <w:rPr>
          <w:rFonts w:ascii="Book Antiqua" w:hAnsi="Book Antiqua"/>
          <w:sz w:val="24"/>
          <w:szCs w:val="24"/>
        </w:rPr>
        <w:lastRenderedPageBreak/>
        <w:t xml:space="preserve">normal nor abuse committed _ by planned is element aggravate or no aggravate something crime </w:t>
      </w:r>
      <w:proofErr w:type="gramStart"/>
      <w:r>
        <w:rPr>
          <w:rFonts w:ascii="Book Antiqua" w:hAnsi="Book Antiqua"/>
          <w:sz w:val="24"/>
          <w:szCs w:val="24"/>
        </w:rPr>
        <w:t>that .</w:t>
      </w:r>
      <w:proofErr w:type="gramEnd"/>
      <w:r>
        <w:rPr>
          <w:rFonts w:ascii="Book Antiqua" w:hAnsi="Book Antiqua"/>
          <w:sz w:val="24"/>
          <w:szCs w:val="24"/>
        </w:rPr>
        <w:t xml:space="preserve"> Whereas persecution the weight that causes wound heavy is persecution that has element absolute </w:t>
      </w:r>
      <w:proofErr w:type="gramStart"/>
      <w:r>
        <w:rPr>
          <w:rFonts w:ascii="Book Antiqua" w:hAnsi="Book Antiqua"/>
          <w:sz w:val="24"/>
          <w:szCs w:val="24"/>
        </w:rPr>
        <w:t>burdensome .</w:t>
      </w:r>
      <w:proofErr w:type="gramEnd"/>
      <w:r>
        <w:rPr>
          <w:rFonts w:ascii="Book Antiqua" w:hAnsi="Book Antiqua"/>
          <w:sz w:val="24"/>
          <w:szCs w:val="24"/>
        </w:rPr>
        <w:t xml:space="preserve"> Whereas persecution heavy could result in Dead </w:t>
      </w:r>
      <w:proofErr w:type="gramStart"/>
      <w:r>
        <w:rPr>
          <w:rFonts w:ascii="Book Antiqua" w:hAnsi="Book Antiqua"/>
          <w:sz w:val="24"/>
          <w:szCs w:val="24"/>
        </w:rPr>
        <w:t>someone .</w:t>
      </w:r>
      <w:proofErr w:type="gramEnd"/>
      <w:r>
        <w:rPr>
          <w:rFonts w:ascii="Book Antiqua" w:hAnsi="Book Antiqua"/>
          <w:sz w:val="24"/>
          <w:szCs w:val="24"/>
        </w:rPr>
        <w:t xml:space="preserve"> Deliberately </w:t>
      </w:r>
      <w:proofErr w:type="gramStart"/>
      <w:r>
        <w:rPr>
          <w:rFonts w:ascii="Book Antiqua" w:hAnsi="Book Antiqua"/>
          <w:sz w:val="24"/>
          <w:szCs w:val="24"/>
        </w:rPr>
        <w:t>done  in</w:t>
      </w:r>
      <w:proofErr w:type="gramEnd"/>
      <w:r>
        <w:rPr>
          <w:rFonts w:ascii="Book Antiqua" w:hAnsi="Book Antiqua"/>
          <w:sz w:val="24"/>
          <w:szCs w:val="24"/>
        </w:rPr>
        <w:t xml:space="preserve"> persecution heavy considered same with intentional to Dead someone on persecution normal nor persecution planning that results in Dead someone , even though Dead no Becomes desired goal </w:t>
      </w:r>
      <w:r w:rsidR="00E044B2">
        <w:rPr>
          <w:rFonts w:ascii="Book Antiqua" w:hAnsi="Book Antiqua"/>
          <w:sz w:val="24"/>
          <w:szCs w:val="24"/>
        </w:rPr>
        <w:t xml:space="preserve"> </w:t>
      </w:r>
      <w:r>
        <w:rPr>
          <w:rFonts w:ascii="Book Antiqua" w:hAnsi="Book Antiqua"/>
          <w:sz w:val="24"/>
          <w:szCs w:val="24"/>
        </w:rPr>
        <w:t xml:space="preserve">will but if the consequences  same , then same the weight . As has been explained paragraph previously that persecution including </w:t>
      </w:r>
      <w:proofErr w:type="spellStart"/>
      <w:r>
        <w:rPr>
          <w:rFonts w:ascii="Book Antiqua" w:hAnsi="Book Antiqua"/>
          <w:sz w:val="24"/>
          <w:szCs w:val="24"/>
        </w:rPr>
        <w:t>a</w:t>
      </w:r>
      <w:proofErr w:type="spellEnd"/>
      <w:r>
        <w:rPr>
          <w:rFonts w:ascii="Book Antiqua" w:hAnsi="Book Antiqua"/>
          <w:sz w:val="24"/>
          <w:szCs w:val="24"/>
        </w:rPr>
        <w:t xml:space="preserve"> opposite </w:t>
      </w:r>
      <w:proofErr w:type="gramStart"/>
      <w:r>
        <w:rPr>
          <w:rFonts w:ascii="Book Antiqua" w:hAnsi="Book Antiqua"/>
          <w:sz w:val="24"/>
          <w:szCs w:val="24"/>
        </w:rPr>
        <w:t xml:space="preserve">crime </w:t>
      </w:r>
      <w:r w:rsidR="00E044B2">
        <w:rPr>
          <w:rFonts w:ascii="Book Antiqua" w:hAnsi="Book Antiqua"/>
          <w:sz w:val="24"/>
          <w:szCs w:val="24"/>
        </w:rPr>
        <w:t xml:space="preserve"> </w:t>
      </w:r>
      <w:r>
        <w:rPr>
          <w:rFonts w:ascii="Book Antiqua" w:hAnsi="Book Antiqua"/>
          <w:sz w:val="24"/>
          <w:szCs w:val="24"/>
        </w:rPr>
        <w:t>with</w:t>
      </w:r>
      <w:proofErr w:type="gramEnd"/>
      <w:r>
        <w:rPr>
          <w:rFonts w:ascii="Book Antiqua" w:hAnsi="Book Antiqua"/>
          <w:sz w:val="24"/>
          <w:szCs w:val="24"/>
        </w:rPr>
        <w:t xml:space="preserve"> living norms  in the society . Where governing </w:t>
      </w:r>
      <w:proofErr w:type="gramStart"/>
      <w:r>
        <w:rPr>
          <w:rFonts w:ascii="Book Antiqua" w:hAnsi="Book Antiqua"/>
          <w:sz w:val="24"/>
          <w:szCs w:val="24"/>
        </w:rPr>
        <w:t>rules  the</w:t>
      </w:r>
      <w:proofErr w:type="gramEnd"/>
      <w:r>
        <w:rPr>
          <w:rFonts w:ascii="Book Antiqua" w:hAnsi="Book Antiqua"/>
          <w:sz w:val="24"/>
          <w:szCs w:val="24"/>
        </w:rPr>
        <w:t xml:space="preserve"> no only set in only state law , however in life society is also regulated in detail which aims to behave behavior of members Public could orderly and applicable by fair for others .</w:t>
      </w:r>
      <w:r w:rsidR="00E044B2">
        <w:rPr>
          <w:rFonts w:ascii="Book Antiqua" w:hAnsi="Book Antiqua"/>
          <w:sz w:val="24"/>
          <w:szCs w:val="24"/>
        </w:rPr>
        <w:t xml:space="preserve"> </w:t>
      </w:r>
      <w:r>
        <w:rPr>
          <w:rFonts w:ascii="Book Antiqua" w:hAnsi="Book Antiqua"/>
          <w:sz w:val="24"/>
          <w:szCs w:val="24"/>
        </w:rPr>
        <w:t xml:space="preserve"> crime is also included enough deed difficult for </w:t>
      </w:r>
      <w:proofErr w:type="gramStart"/>
      <w:r>
        <w:rPr>
          <w:rFonts w:ascii="Book Antiqua" w:hAnsi="Book Antiqua"/>
          <w:sz w:val="24"/>
          <w:szCs w:val="24"/>
        </w:rPr>
        <w:t>regulated ,</w:t>
      </w:r>
      <w:proofErr w:type="gramEnd"/>
      <w:r>
        <w:rPr>
          <w:rFonts w:ascii="Book Antiqua" w:hAnsi="Book Antiqua"/>
          <w:sz w:val="24"/>
          <w:szCs w:val="24"/>
        </w:rPr>
        <w:t xml:space="preserve"> therefore crime Becomes main problem  in life society .</w:t>
      </w:r>
      <w:r>
        <w:rPr>
          <w:rStyle w:val="FootnoteReference"/>
          <w:rFonts w:ascii="Book Antiqua" w:hAnsi="Book Antiqua"/>
          <w:sz w:val="24"/>
          <w:szCs w:val="24"/>
        </w:rPr>
        <w:footnoteReference w:id="8"/>
      </w:r>
      <w:r>
        <w:rPr>
          <w:rFonts w:ascii="Book Antiqua" w:hAnsi="Book Antiqua"/>
          <w:sz w:val="24"/>
          <w:szCs w:val="24"/>
        </w:rPr>
        <w:t xml:space="preserve"> Following is the data obtained from Gorontalo City Police :</w:t>
      </w:r>
    </w:p>
    <w:p w14:paraId="020784B5" w14:textId="77777777" w:rsidR="001A3953" w:rsidRDefault="001A3953" w:rsidP="001A3953">
      <w:pPr>
        <w:spacing w:after="0" w:line="240" w:lineRule="auto"/>
        <w:jc w:val="center"/>
        <w:rPr>
          <w:rFonts w:ascii="Book Antiqua" w:hAnsi="Book Antiqua"/>
          <w:b/>
          <w:bCs/>
          <w:sz w:val="24"/>
          <w:szCs w:val="24"/>
        </w:rPr>
      </w:pPr>
      <w:r>
        <w:rPr>
          <w:rFonts w:ascii="Book Antiqua" w:hAnsi="Book Antiqua"/>
          <w:b/>
          <w:bCs/>
          <w:sz w:val="24"/>
          <w:szCs w:val="24"/>
        </w:rPr>
        <w:t>Table 1</w:t>
      </w:r>
    </w:p>
    <w:tbl>
      <w:tblPr>
        <w:tblpPr w:leftFromText="180" w:rightFromText="180" w:bottomFromText="160" w:vertAnchor="text" w:horzAnchor="margin" w:tblpXSpec="center" w:tblpY="530"/>
        <w:tblW w:w="0" w:type="auto"/>
        <w:tblLook w:val="04A0" w:firstRow="1" w:lastRow="0" w:firstColumn="1" w:lastColumn="0" w:noHBand="0" w:noVBand="1"/>
      </w:tblPr>
      <w:tblGrid>
        <w:gridCol w:w="1792"/>
        <w:gridCol w:w="2711"/>
        <w:gridCol w:w="3118"/>
      </w:tblGrid>
      <w:tr w:rsidR="001A3953" w14:paraId="1070514A" w14:textId="77777777" w:rsidTr="001A3953">
        <w:trPr>
          <w:trHeight w:val="562"/>
        </w:trPr>
        <w:tc>
          <w:tcPr>
            <w:tcW w:w="1792" w:type="dxa"/>
            <w:tcBorders>
              <w:top w:val="single" w:sz="4" w:space="0" w:color="auto"/>
              <w:left w:val="nil"/>
              <w:bottom w:val="single" w:sz="4" w:space="0" w:color="auto"/>
              <w:right w:val="nil"/>
            </w:tcBorders>
            <w:vAlign w:val="center"/>
            <w:hideMark/>
          </w:tcPr>
          <w:p w14:paraId="757AB5EB" w14:textId="77777777" w:rsidR="001A3953" w:rsidRDefault="001A3953">
            <w:pPr>
              <w:spacing w:after="0" w:line="240" w:lineRule="auto"/>
              <w:jc w:val="center"/>
              <w:rPr>
                <w:rFonts w:ascii="Book Antiqua" w:hAnsi="Book Antiqua"/>
                <w:b/>
                <w:bCs/>
                <w:sz w:val="24"/>
                <w:szCs w:val="24"/>
              </w:rPr>
            </w:pPr>
            <w:r>
              <w:rPr>
                <w:rFonts w:ascii="Book Antiqua" w:hAnsi="Book Antiqua"/>
                <w:b/>
                <w:bCs/>
                <w:sz w:val="24"/>
                <w:szCs w:val="24"/>
              </w:rPr>
              <w:t>Year</w:t>
            </w:r>
          </w:p>
        </w:tc>
        <w:tc>
          <w:tcPr>
            <w:tcW w:w="2711" w:type="dxa"/>
            <w:tcBorders>
              <w:top w:val="single" w:sz="4" w:space="0" w:color="auto"/>
              <w:left w:val="nil"/>
              <w:bottom w:val="single" w:sz="4" w:space="0" w:color="auto"/>
              <w:right w:val="nil"/>
            </w:tcBorders>
            <w:vAlign w:val="center"/>
            <w:hideMark/>
          </w:tcPr>
          <w:p w14:paraId="7FA1F1FA" w14:textId="77777777" w:rsidR="001A3953" w:rsidRDefault="001A3953">
            <w:pPr>
              <w:spacing w:after="0" w:line="240" w:lineRule="auto"/>
              <w:jc w:val="center"/>
              <w:rPr>
                <w:rFonts w:ascii="Book Antiqua" w:hAnsi="Book Antiqua"/>
                <w:b/>
                <w:bCs/>
                <w:sz w:val="24"/>
                <w:szCs w:val="24"/>
              </w:rPr>
            </w:pPr>
            <w:r>
              <w:rPr>
                <w:rFonts w:ascii="Book Antiqua" w:hAnsi="Book Antiqua"/>
                <w:b/>
                <w:bCs/>
                <w:sz w:val="24"/>
                <w:szCs w:val="24"/>
              </w:rPr>
              <w:t>Case Reported</w:t>
            </w:r>
          </w:p>
        </w:tc>
        <w:tc>
          <w:tcPr>
            <w:tcW w:w="3118" w:type="dxa"/>
            <w:tcBorders>
              <w:top w:val="single" w:sz="4" w:space="0" w:color="auto"/>
              <w:left w:val="nil"/>
              <w:bottom w:val="single" w:sz="4" w:space="0" w:color="auto"/>
              <w:right w:val="nil"/>
            </w:tcBorders>
            <w:vAlign w:val="center"/>
            <w:hideMark/>
          </w:tcPr>
          <w:p w14:paraId="02CD1376" w14:textId="77777777" w:rsidR="001A3953" w:rsidRDefault="001A3953">
            <w:pPr>
              <w:spacing w:after="0" w:line="240" w:lineRule="auto"/>
              <w:jc w:val="center"/>
              <w:rPr>
                <w:rFonts w:ascii="Book Antiqua" w:hAnsi="Book Antiqua"/>
                <w:b/>
                <w:bCs/>
                <w:sz w:val="24"/>
                <w:szCs w:val="24"/>
              </w:rPr>
            </w:pPr>
            <w:r>
              <w:rPr>
                <w:rFonts w:ascii="Book Antiqua" w:hAnsi="Book Antiqua"/>
                <w:b/>
                <w:bCs/>
                <w:sz w:val="24"/>
                <w:szCs w:val="24"/>
              </w:rPr>
              <w:t>Cases Solved _</w:t>
            </w:r>
          </w:p>
        </w:tc>
      </w:tr>
      <w:tr w:rsidR="001A3953" w14:paraId="4D8CC117" w14:textId="77777777" w:rsidTr="001A3953">
        <w:trPr>
          <w:trHeight w:val="235"/>
        </w:trPr>
        <w:tc>
          <w:tcPr>
            <w:tcW w:w="1792" w:type="dxa"/>
            <w:tcBorders>
              <w:top w:val="single" w:sz="4" w:space="0" w:color="auto"/>
              <w:left w:val="nil"/>
              <w:bottom w:val="nil"/>
              <w:right w:val="nil"/>
            </w:tcBorders>
            <w:vAlign w:val="center"/>
            <w:hideMark/>
          </w:tcPr>
          <w:p w14:paraId="3FEB38EF"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2019</w:t>
            </w:r>
          </w:p>
        </w:tc>
        <w:tc>
          <w:tcPr>
            <w:tcW w:w="2711" w:type="dxa"/>
            <w:tcBorders>
              <w:top w:val="single" w:sz="4" w:space="0" w:color="auto"/>
              <w:left w:val="nil"/>
              <w:bottom w:val="nil"/>
              <w:right w:val="nil"/>
            </w:tcBorders>
            <w:vAlign w:val="center"/>
            <w:hideMark/>
          </w:tcPr>
          <w:p w14:paraId="3DF40A62"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8 cases persecution</w:t>
            </w:r>
          </w:p>
        </w:tc>
        <w:tc>
          <w:tcPr>
            <w:tcW w:w="3118" w:type="dxa"/>
            <w:tcBorders>
              <w:top w:val="single" w:sz="4" w:space="0" w:color="auto"/>
              <w:left w:val="nil"/>
              <w:bottom w:val="nil"/>
              <w:right w:val="nil"/>
            </w:tcBorders>
            <w:vAlign w:val="center"/>
            <w:hideMark/>
          </w:tcPr>
          <w:p w14:paraId="563F181C"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4 Case solved</w:t>
            </w:r>
          </w:p>
        </w:tc>
      </w:tr>
      <w:tr w:rsidR="001A3953" w14:paraId="5A7CBAC1" w14:textId="77777777" w:rsidTr="001A3953">
        <w:trPr>
          <w:trHeight w:val="259"/>
        </w:trPr>
        <w:tc>
          <w:tcPr>
            <w:tcW w:w="1792" w:type="dxa"/>
            <w:tcBorders>
              <w:top w:val="nil"/>
              <w:left w:val="nil"/>
              <w:bottom w:val="single" w:sz="4" w:space="0" w:color="auto"/>
              <w:right w:val="nil"/>
            </w:tcBorders>
            <w:vAlign w:val="center"/>
            <w:hideMark/>
          </w:tcPr>
          <w:p w14:paraId="2BD85DCF"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2020</w:t>
            </w:r>
          </w:p>
        </w:tc>
        <w:tc>
          <w:tcPr>
            <w:tcW w:w="2711" w:type="dxa"/>
            <w:tcBorders>
              <w:top w:val="nil"/>
              <w:left w:val="nil"/>
              <w:bottom w:val="single" w:sz="4" w:space="0" w:color="auto"/>
              <w:right w:val="nil"/>
            </w:tcBorders>
            <w:vAlign w:val="center"/>
            <w:hideMark/>
          </w:tcPr>
          <w:p w14:paraId="2693887F"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10 cases persecution</w:t>
            </w:r>
          </w:p>
        </w:tc>
        <w:tc>
          <w:tcPr>
            <w:tcW w:w="3118" w:type="dxa"/>
            <w:tcBorders>
              <w:top w:val="nil"/>
              <w:left w:val="nil"/>
              <w:bottom w:val="single" w:sz="4" w:space="0" w:color="auto"/>
              <w:right w:val="nil"/>
            </w:tcBorders>
            <w:vAlign w:val="center"/>
            <w:hideMark/>
          </w:tcPr>
          <w:p w14:paraId="04E82FC1" w14:textId="77777777" w:rsidR="001A3953" w:rsidRDefault="001A3953">
            <w:pPr>
              <w:spacing w:after="0" w:line="240" w:lineRule="auto"/>
              <w:jc w:val="center"/>
              <w:rPr>
                <w:rFonts w:ascii="Book Antiqua" w:hAnsi="Book Antiqua"/>
                <w:sz w:val="24"/>
                <w:szCs w:val="24"/>
              </w:rPr>
            </w:pPr>
            <w:r>
              <w:rPr>
                <w:rFonts w:ascii="Book Antiqua" w:hAnsi="Book Antiqua"/>
                <w:sz w:val="24"/>
                <w:szCs w:val="24"/>
              </w:rPr>
              <w:t>4 Case solved</w:t>
            </w:r>
          </w:p>
        </w:tc>
      </w:tr>
    </w:tbl>
    <w:p w14:paraId="7E156E6D" w14:textId="77777777" w:rsidR="001A3953" w:rsidRDefault="001A3953" w:rsidP="001A3953">
      <w:pPr>
        <w:spacing w:after="0" w:line="240" w:lineRule="auto"/>
        <w:jc w:val="center"/>
        <w:rPr>
          <w:rFonts w:ascii="Book Antiqua" w:hAnsi="Book Antiqua"/>
          <w:b/>
          <w:bCs/>
          <w:sz w:val="24"/>
          <w:szCs w:val="24"/>
          <w:lang w:val="en"/>
        </w:rPr>
      </w:pPr>
      <w:r>
        <w:rPr>
          <w:rFonts w:ascii="Book Antiqua" w:hAnsi="Book Antiqua"/>
          <w:b/>
          <w:bCs/>
          <w:sz w:val="24"/>
          <w:szCs w:val="24"/>
        </w:rPr>
        <w:t>Action Data Persecution Heavy Throughout Year 2019-2020</w:t>
      </w:r>
    </w:p>
    <w:p w14:paraId="173A5684" w14:textId="77777777" w:rsidR="001A3953" w:rsidRDefault="001A3953" w:rsidP="001A3953">
      <w:pPr>
        <w:spacing w:after="0" w:line="240" w:lineRule="auto"/>
        <w:ind w:left="709"/>
        <w:rPr>
          <w:rFonts w:ascii="Book Antiqua" w:hAnsi="Book Antiqua"/>
          <w:b/>
          <w:bCs/>
          <w:i/>
          <w:iCs/>
          <w:sz w:val="24"/>
          <w:szCs w:val="24"/>
        </w:rPr>
      </w:pPr>
      <w:proofErr w:type="gramStart"/>
      <w:r>
        <w:rPr>
          <w:rFonts w:ascii="Book Antiqua" w:hAnsi="Book Antiqua"/>
          <w:b/>
          <w:bCs/>
          <w:i/>
          <w:iCs/>
          <w:sz w:val="24"/>
          <w:szCs w:val="24"/>
        </w:rPr>
        <w:t>Source :</w:t>
      </w:r>
      <w:proofErr w:type="gramEnd"/>
      <w:r>
        <w:rPr>
          <w:rFonts w:ascii="Book Antiqua" w:hAnsi="Book Antiqua"/>
          <w:b/>
          <w:bCs/>
          <w:i/>
          <w:iCs/>
          <w:sz w:val="24"/>
          <w:szCs w:val="24"/>
        </w:rPr>
        <w:t xml:space="preserve"> Gorontalo City Police , 2020</w:t>
      </w:r>
    </w:p>
    <w:p w14:paraId="3415D6CD" w14:textId="77777777" w:rsidR="001A3953" w:rsidRDefault="001A3953" w:rsidP="001A3953">
      <w:pPr>
        <w:spacing w:after="0" w:line="240" w:lineRule="auto"/>
        <w:rPr>
          <w:rFonts w:ascii="Book Antiqua" w:hAnsi="Book Antiqua"/>
          <w:sz w:val="24"/>
          <w:szCs w:val="24"/>
        </w:rPr>
      </w:pPr>
    </w:p>
    <w:p w14:paraId="44DE4FF0" w14:textId="529CD8E2" w:rsidR="001A3953" w:rsidRDefault="001A3953" w:rsidP="001A3953">
      <w:pPr>
        <w:spacing w:after="0" w:line="240" w:lineRule="auto"/>
        <w:ind w:firstLine="567"/>
        <w:jc w:val="both"/>
        <w:rPr>
          <w:rFonts w:ascii="Book Antiqua" w:hAnsi="Book Antiqua"/>
          <w:sz w:val="24"/>
          <w:szCs w:val="24"/>
        </w:rPr>
      </w:pPr>
      <w:r>
        <w:rPr>
          <w:rFonts w:ascii="Book Antiqua" w:hAnsi="Book Antiqua"/>
          <w:color w:val="000000"/>
          <w:sz w:val="24"/>
          <w:szCs w:val="24"/>
        </w:rPr>
        <w:t xml:space="preserve">Based on the data obtained from Gorontalo City Police Station as researcher describe in table </w:t>
      </w:r>
      <w:proofErr w:type="gramStart"/>
      <w:r>
        <w:rPr>
          <w:rFonts w:ascii="Book Antiqua" w:hAnsi="Book Antiqua"/>
          <w:color w:val="000000"/>
          <w:sz w:val="24"/>
          <w:szCs w:val="24"/>
        </w:rPr>
        <w:t>above ,</w:t>
      </w:r>
      <w:proofErr w:type="gramEnd"/>
      <w:r>
        <w:rPr>
          <w:rFonts w:ascii="Book Antiqua" w:hAnsi="Book Antiqua"/>
          <w:color w:val="000000"/>
          <w:sz w:val="24"/>
          <w:szCs w:val="24"/>
        </w:rPr>
        <w:t xml:space="preserve"> where seen very clear that case from 2019 experienced increase until 2020. From incoming reports</w:t>
      </w:r>
      <w:r w:rsidR="00E044B2">
        <w:rPr>
          <w:rFonts w:ascii="Book Antiqua" w:hAnsi="Book Antiqua"/>
          <w:color w:val="000000"/>
          <w:sz w:val="24"/>
          <w:szCs w:val="24"/>
        </w:rPr>
        <w:t xml:space="preserve"> </w:t>
      </w:r>
      <w:r>
        <w:rPr>
          <w:rFonts w:ascii="Book Antiqua" w:hAnsi="Book Antiqua"/>
          <w:color w:val="000000"/>
          <w:sz w:val="24"/>
          <w:szCs w:val="24"/>
        </w:rPr>
        <w:t xml:space="preserve">in 2019 only total of 8 cases </w:t>
      </w:r>
      <w:proofErr w:type="gramStart"/>
      <w:r>
        <w:rPr>
          <w:rFonts w:ascii="Book Antiqua" w:hAnsi="Book Antiqua"/>
          <w:color w:val="000000"/>
          <w:sz w:val="24"/>
          <w:szCs w:val="24"/>
        </w:rPr>
        <w:t>persecution ,</w:t>
      </w:r>
      <w:proofErr w:type="gramEnd"/>
      <w:r>
        <w:rPr>
          <w:rFonts w:ascii="Book Antiqua" w:hAnsi="Book Antiqua"/>
          <w:color w:val="000000"/>
          <w:sz w:val="24"/>
          <w:szCs w:val="24"/>
        </w:rPr>
        <w:t xml:space="preserve"> however arrive in 2020 increase </w:t>
      </w:r>
      <w:proofErr w:type="spellStart"/>
      <w:r>
        <w:rPr>
          <w:rFonts w:ascii="Book Antiqua" w:hAnsi="Book Antiqua"/>
          <w:color w:val="000000"/>
          <w:sz w:val="24"/>
          <w:szCs w:val="24"/>
        </w:rPr>
        <w:t>Jafi</w:t>
      </w:r>
      <w:proofErr w:type="spellEnd"/>
      <w:r>
        <w:rPr>
          <w:rFonts w:ascii="Book Antiqua" w:hAnsi="Book Antiqua"/>
          <w:color w:val="000000"/>
          <w:sz w:val="24"/>
          <w:szCs w:val="24"/>
        </w:rPr>
        <w:t xml:space="preserve"> 10 cases were reported which each </w:t>
      </w:r>
      <w:proofErr w:type="spellStart"/>
      <w:r>
        <w:rPr>
          <w:rFonts w:ascii="Book Antiqua" w:hAnsi="Book Antiqua"/>
          <w:color w:val="000000"/>
          <w:sz w:val="24"/>
          <w:szCs w:val="24"/>
        </w:rPr>
        <w:t>each</w:t>
      </w:r>
      <w:proofErr w:type="spellEnd"/>
      <w:r>
        <w:rPr>
          <w:rFonts w:ascii="Book Antiqua" w:hAnsi="Book Antiqua"/>
          <w:color w:val="000000"/>
          <w:sz w:val="24"/>
          <w:szCs w:val="24"/>
        </w:rPr>
        <w:t xml:space="preserve"> at each year only can complete  case . So that if total so from 2019 to 2020 only can solve 8 cases out of 18 incoming cases in </w:t>
      </w:r>
      <w:proofErr w:type="gramStart"/>
      <w:r>
        <w:rPr>
          <w:rFonts w:ascii="Book Antiqua" w:hAnsi="Book Antiqua"/>
          <w:color w:val="000000"/>
          <w:sz w:val="24"/>
          <w:szCs w:val="24"/>
        </w:rPr>
        <w:t>report .</w:t>
      </w:r>
      <w:proofErr w:type="gramEnd"/>
      <w:r>
        <w:rPr>
          <w:rFonts w:ascii="Book Antiqua" w:hAnsi="Book Antiqua"/>
          <w:color w:val="000000"/>
          <w:sz w:val="24"/>
          <w:szCs w:val="24"/>
        </w:rPr>
        <w:t xml:space="preserve"> Means still there are 10 cases </w:t>
      </w:r>
      <w:proofErr w:type="spellStart"/>
      <w:r>
        <w:rPr>
          <w:rFonts w:ascii="Book Antiqua" w:hAnsi="Book Antiqua"/>
          <w:color w:val="000000"/>
          <w:sz w:val="24"/>
          <w:szCs w:val="24"/>
        </w:rPr>
        <w:t>yag</w:t>
      </w:r>
      <w:proofErr w:type="spellEnd"/>
      <w:r>
        <w:rPr>
          <w:rFonts w:ascii="Book Antiqua" w:hAnsi="Book Antiqua"/>
          <w:color w:val="000000"/>
          <w:sz w:val="24"/>
          <w:szCs w:val="24"/>
        </w:rPr>
        <w:t xml:space="preserve"> not yet resolved by party judge law that </w:t>
      </w:r>
      <w:proofErr w:type="gramStart"/>
      <w:r>
        <w:rPr>
          <w:rFonts w:ascii="Book Antiqua" w:hAnsi="Book Antiqua"/>
          <w:color w:val="000000"/>
          <w:sz w:val="24"/>
          <w:szCs w:val="24"/>
        </w:rPr>
        <w:t>alone .</w:t>
      </w:r>
      <w:proofErr w:type="gramEnd"/>
    </w:p>
    <w:p w14:paraId="1FAD7F62" w14:textId="6425275A" w:rsidR="001A3953" w:rsidRDefault="001A3953" w:rsidP="001A3953">
      <w:pPr>
        <w:spacing w:line="240" w:lineRule="auto"/>
        <w:ind w:firstLine="720"/>
        <w:jc w:val="both"/>
        <w:rPr>
          <w:rFonts w:ascii="Book Antiqua" w:hAnsi="Book Antiqua" w:cs="Calibri Light"/>
          <w:noProof/>
          <w:sz w:val="24"/>
          <w:szCs w:val="24"/>
          <w:lang w:val="id-ID"/>
        </w:rPr>
      </w:pPr>
      <w:r>
        <w:rPr>
          <w:rFonts w:ascii="Book Antiqua" w:hAnsi="Book Antiqua"/>
          <w:color w:val="000000"/>
          <w:sz w:val="24"/>
          <w:szCs w:val="24"/>
        </w:rPr>
        <w:t xml:space="preserve">In handle things persecution heavy clear party police To do in accordance with applicable regulations _ especially seen from elements chapter must linked with tool proof like contained in the Criminal Code 184, in 184 it explain the five tools proof this related there is description witness , letter , statement expert , confession defendant but in the police process that two just tool police evidence _ get the first one description witness, letter evidence that already can our apply somebody as suspect , however the alleged article seen his deed is this enter in element persecution heavy or chapter persecution light and party the police are also in set suspect that To do things that are taken care of directly by sir Invisibility </w:t>
      </w:r>
      <w:proofErr w:type="spellStart"/>
      <w:r>
        <w:rPr>
          <w:rFonts w:ascii="Book Antiqua" w:hAnsi="Book Antiqua"/>
          <w:color w:val="000000"/>
          <w:sz w:val="24"/>
          <w:szCs w:val="24"/>
        </w:rPr>
        <w:t>Reskrim</w:t>
      </w:r>
      <w:proofErr w:type="spellEnd"/>
      <w:r>
        <w:rPr>
          <w:rFonts w:ascii="Book Antiqua" w:hAnsi="Book Antiqua"/>
          <w:color w:val="000000"/>
          <w:sz w:val="24"/>
          <w:szCs w:val="24"/>
        </w:rPr>
        <w:t xml:space="preserve"> and be asked comments by friends party police is article applied this already Fulfill element in accordance with the Criminal Code or no </w:t>
      </w:r>
      <w:r>
        <w:rPr>
          <w:rFonts w:ascii="Book Antiqua" w:hAnsi="Book Antiqua"/>
          <w:color w:val="000000"/>
          <w:sz w:val="24"/>
          <w:szCs w:val="24"/>
        </w:rPr>
        <w:lastRenderedPageBreak/>
        <w:t xml:space="preserve">in chapter 184, then seen from description sick this how about the victim </w:t>
      </w:r>
      <w:proofErr w:type="gramStart"/>
      <w:r>
        <w:rPr>
          <w:rFonts w:ascii="Book Antiqua" w:hAnsi="Book Antiqua"/>
          <w:color w:val="000000"/>
          <w:sz w:val="24"/>
          <w:szCs w:val="24"/>
        </w:rPr>
        <w:t>how ,</w:t>
      </w:r>
      <w:proofErr w:type="gramEnd"/>
      <w:r>
        <w:rPr>
          <w:rFonts w:ascii="Book Antiqua" w:hAnsi="Book Antiqua"/>
          <w:color w:val="000000"/>
          <w:sz w:val="24"/>
          <w:szCs w:val="24"/>
        </w:rPr>
        <w:t xml:space="preserve"> also the victims who are included victim witness and how description defendant that said so can concluded of course occur persecution the resulting weight wound puncture until treated at home sick . Obstacles </w:t>
      </w:r>
      <w:proofErr w:type="gramStart"/>
      <w:r>
        <w:rPr>
          <w:rFonts w:ascii="Book Antiqua" w:hAnsi="Book Antiqua"/>
          <w:color w:val="000000"/>
          <w:sz w:val="24"/>
          <w:szCs w:val="24"/>
        </w:rPr>
        <w:t>faced  investigator</w:t>
      </w:r>
      <w:proofErr w:type="gramEnd"/>
      <w:r>
        <w:rPr>
          <w:rFonts w:ascii="Book Antiqua" w:hAnsi="Book Antiqua"/>
          <w:color w:val="000000"/>
          <w:sz w:val="24"/>
          <w:szCs w:val="24"/>
        </w:rPr>
        <w:t xml:space="preserve"> that related goods proof for example perpetrator who did they throw away goods evidence in the river or in places that are not is known it also makes investigator must look for goods evidence .</w:t>
      </w:r>
    </w:p>
    <w:p w14:paraId="5DFC9A3B" w14:textId="77777777" w:rsidR="001A3953" w:rsidRDefault="001A3953" w:rsidP="001A3953">
      <w:pPr>
        <w:pStyle w:val="Heading1"/>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40" w:lineRule="auto"/>
        <w:jc w:val="both"/>
        <w:rPr>
          <w:rFonts w:ascii="Book Antiqua" w:eastAsia="Arial Unicode MS" w:hAnsi="Book Antiqua" w:cs="Calibri Light"/>
          <w:b/>
          <w:noProof/>
          <w:color w:val="auto"/>
          <w:szCs w:val="24"/>
          <w:lang w:val="id-ID"/>
        </w:rPr>
      </w:pPr>
      <w:bookmarkStart w:id="3" w:name="_Toc292564711"/>
      <w:r>
        <w:rPr>
          <w:rFonts w:ascii="Book Antiqua" w:eastAsia="Arial Unicode MS" w:hAnsi="Book Antiqua" w:cs="Calibri Light"/>
          <w:b/>
          <w:noProof/>
          <w:color w:val="auto"/>
          <w:szCs w:val="24"/>
          <w:lang w:val="id-ID"/>
        </w:rPr>
        <w:t>Method</w:t>
      </w:r>
    </w:p>
    <w:p w14:paraId="3EB5BC26" w14:textId="77777777" w:rsidR="001A3953" w:rsidRDefault="001A3953" w:rsidP="001A3953">
      <w:pPr>
        <w:spacing w:line="240" w:lineRule="auto"/>
        <w:ind w:firstLine="720"/>
        <w:jc w:val="both"/>
        <w:rPr>
          <w:rFonts w:ascii="Book Antiqua" w:hAnsi="Book Antiqua"/>
          <w:noProof/>
          <w:sz w:val="24"/>
          <w:szCs w:val="24"/>
          <w:lang w:val="id-ID"/>
        </w:rPr>
      </w:pPr>
      <w:r>
        <w:rPr>
          <w:rFonts w:ascii="Book Antiqua" w:hAnsi="Book Antiqua"/>
          <w:noProof/>
          <w:sz w:val="24"/>
          <w:szCs w:val="24"/>
          <w:lang w:val="id-ID"/>
        </w:rPr>
        <w:t xml:space="preserve">The type of research used is empirical legal research, according to Mukhti Fajar that empirical research is legal research that will provide a complete </w:t>
      </w:r>
      <w:r>
        <w:rPr>
          <w:rFonts w:ascii="Book Antiqua" w:hAnsi="Book Antiqua" w:cs="Calibri Light"/>
          <w:sz w:val="24"/>
          <w:szCs w:val="24"/>
          <w:lang w:val="id-ID"/>
        </w:rPr>
        <w:t xml:space="preserve">understanding </w:t>
      </w:r>
      <w:r>
        <w:rPr>
          <w:rFonts w:ascii="Book Antiqua" w:hAnsi="Book Antiqua"/>
          <w:noProof/>
          <w:sz w:val="24"/>
          <w:szCs w:val="24"/>
          <w:lang w:val="id-ID"/>
        </w:rPr>
        <w:t xml:space="preserve">of law in the context of norms when applied in a social context. </w:t>
      </w:r>
      <w:r>
        <w:rPr>
          <w:rStyle w:val="FootnoteReference"/>
          <w:rFonts w:ascii="Book Antiqua" w:hAnsi="Book Antiqua"/>
          <w:noProof/>
          <w:sz w:val="24"/>
          <w:szCs w:val="24"/>
          <w:lang w:val="id-ID"/>
        </w:rPr>
        <w:footnoteReference w:id="9"/>
      </w:r>
      <w:r>
        <w:rPr>
          <w:rFonts w:ascii="Book Antiqua" w:hAnsi="Book Antiqua"/>
          <w:noProof/>
          <w:sz w:val="24"/>
          <w:szCs w:val="24"/>
          <w:lang w:val="id-ID"/>
        </w:rPr>
        <w:t xml:space="preserve">Where to examine the Handling of the Crime of Serious Persecution obtained through interviews and real actions obtained through direct observation. While the sampling used </w:t>
      </w:r>
      <w:r>
        <w:rPr>
          <w:rFonts w:ascii="Book Antiqua" w:hAnsi="Book Antiqua"/>
          <w:i/>
          <w:noProof/>
          <w:sz w:val="24"/>
          <w:szCs w:val="24"/>
          <w:lang w:val="id-ID"/>
        </w:rPr>
        <w:t xml:space="preserve">purposive sampling </w:t>
      </w:r>
      <w:r>
        <w:rPr>
          <w:rFonts w:ascii="Book Antiqua" w:hAnsi="Book Antiqua"/>
          <w:noProof/>
          <w:sz w:val="24"/>
          <w:szCs w:val="24"/>
          <w:lang w:val="id-ID"/>
        </w:rPr>
        <w:t>and data analysis using a qualitative research approach.</w:t>
      </w:r>
    </w:p>
    <w:bookmarkEnd w:id="2"/>
    <w:bookmarkEnd w:id="3"/>
    <w:p w14:paraId="5CFFDB2A" w14:textId="77777777" w:rsidR="001A3953" w:rsidRDefault="001A3953" w:rsidP="001A3953">
      <w:pPr>
        <w:pStyle w:val="ListParagraph"/>
        <w:numPr>
          <w:ilvl w:val="0"/>
          <w:numId w:val="5"/>
        </w:numPr>
        <w:spacing w:after="0" w:line="240" w:lineRule="auto"/>
        <w:jc w:val="both"/>
        <w:rPr>
          <w:rFonts w:ascii="Book Antiqua" w:hAnsi="Book Antiqua"/>
          <w:b/>
          <w:noProof/>
          <w:sz w:val="28"/>
          <w:lang w:val="id-ID"/>
        </w:rPr>
      </w:pPr>
      <w:r>
        <w:rPr>
          <w:rFonts w:ascii="Book Antiqua" w:hAnsi="Book Antiqua"/>
          <w:b/>
          <w:noProof/>
          <w:sz w:val="28"/>
          <w:lang w:val="id-ID"/>
        </w:rPr>
        <w:t>Handling the Crime of Serious Persecution</w:t>
      </w:r>
    </w:p>
    <w:p w14:paraId="5E87C089" w14:textId="1966AFA9" w:rsidR="001A3953" w:rsidRDefault="001A3953" w:rsidP="001A3953">
      <w:pPr>
        <w:spacing w:after="0" w:line="240" w:lineRule="auto"/>
        <w:ind w:firstLine="360"/>
        <w:jc w:val="both"/>
        <w:rPr>
          <w:rFonts w:ascii="Book Antiqua" w:eastAsia="Times New Roman" w:hAnsi="Book Antiqua"/>
          <w:color w:val="000000"/>
          <w:sz w:val="24"/>
          <w:szCs w:val="24"/>
          <w:lang w:val="en" w:eastAsia="id-ID"/>
        </w:rPr>
      </w:pPr>
      <w:r>
        <w:rPr>
          <w:rFonts w:ascii="Book Antiqua" w:hAnsi="Book Antiqua"/>
          <w:sz w:val="24"/>
          <w:szCs w:val="24"/>
        </w:rPr>
        <w:t xml:space="preserve">Challenge dynamics incident the law that happened especially in Indonesia, is a the challenge of the country in position as a state of </w:t>
      </w:r>
      <w:proofErr w:type="gramStart"/>
      <w:r>
        <w:rPr>
          <w:rFonts w:ascii="Book Antiqua" w:hAnsi="Book Antiqua"/>
          <w:sz w:val="24"/>
          <w:szCs w:val="24"/>
        </w:rPr>
        <w:t>law .</w:t>
      </w:r>
      <w:proofErr w:type="gramEnd"/>
      <w:r>
        <w:rPr>
          <w:rFonts w:ascii="Book Antiqua" w:hAnsi="Book Antiqua"/>
          <w:sz w:val="24"/>
          <w:szCs w:val="24"/>
        </w:rPr>
        <w:t xml:space="preserve"> Application nor enforcement law , is elements system which law  by Keep going continuously for addressed To use realize position law in a useful rule of law for interest society , nation and state.</w:t>
      </w:r>
      <w:r>
        <w:rPr>
          <w:rStyle w:val="FootnoteReference"/>
          <w:rFonts w:ascii="Book Antiqua" w:hAnsi="Book Antiqua"/>
          <w:sz w:val="24"/>
          <w:szCs w:val="24"/>
        </w:rPr>
        <w:footnoteReference w:id="10"/>
      </w:r>
      <w:r>
        <w:rPr>
          <w:rFonts w:ascii="Book Antiqua" w:hAnsi="Book Antiqua"/>
          <w:sz w:val="24"/>
          <w:szCs w:val="24"/>
        </w:rPr>
        <w:t xml:space="preserve"> </w:t>
      </w:r>
      <w:r>
        <w:rPr>
          <w:rFonts w:ascii="Book Antiqua" w:hAnsi="Book Antiqua"/>
          <w:noProof/>
          <w:sz w:val="24"/>
          <w:szCs w:val="24"/>
        </w:rPr>
        <w:t xml:space="preserve">State </w:t>
      </w:r>
      <w:r>
        <w:rPr>
          <w:rFonts w:ascii="Book Antiqua" w:hAnsi="Book Antiqua"/>
          <w:noProof/>
          <w:sz w:val="24"/>
          <w:szCs w:val="24"/>
          <w:lang w:val="id-ID"/>
        </w:rPr>
        <w:t>involvement is also one of the characters of the conflict phenomenon.</w:t>
      </w:r>
      <w:r>
        <w:rPr>
          <w:rStyle w:val="FootnoteReference"/>
          <w:rFonts w:ascii="Book Antiqua" w:hAnsi="Book Antiqua"/>
          <w:noProof/>
          <w:sz w:val="24"/>
          <w:szCs w:val="24"/>
          <w:lang w:val="id-ID"/>
        </w:rPr>
        <w:footnoteReference w:id="11"/>
      </w:r>
      <w:r>
        <w:rPr>
          <w:rFonts w:ascii="Book Antiqua" w:hAnsi="Book Antiqua"/>
          <w:noProof/>
          <w:sz w:val="24"/>
          <w:szCs w:val="24"/>
          <w:lang w:val="id-ID"/>
        </w:rPr>
        <w:t xml:space="preserve"> </w:t>
      </w:r>
      <w:proofErr w:type="spellStart"/>
      <w:r>
        <w:rPr>
          <w:rFonts w:ascii="Book Antiqua" w:hAnsi="Book Antiqua"/>
          <w:sz w:val="24"/>
          <w:szCs w:val="24"/>
        </w:rPr>
        <w:t>Soerjono</w:t>
      </w:r>
      <w:proofErr w:type="spellEnd"/>
      <w:r>
        <w:rPr>
          <w:rFonts w:ascii="Book Antiqua" w:hAnsi="Book Antiqua"/>
          <w:sz w:val="24"/>
          <w:szCs w:val="24"/>
        </w:rPr>
        <w:t xml:space="preserve"> </w:t>
      </w:r>
      <w:proofErr w:type="spellStart"/>
      <w:r>
        <w:rPr>
          <w:rFonts w:ascii="Book Antiqua" w:hAnsi="Book Antiqua"/>
          <w:sz w:val="24"/>
          <w:szCs w:val="24"/>
        </w:rPr>
        <w:t>Soekanto</w:t>
      </w:r>
      <w:proofErr w:type="spellEnd"/>
      <w:r>
        <w:rPr>
          <w:rFonts w:ascii="Book Antiqua" w:hAnsi="Book Antiqua"/>
          <w:sz w:val="24"/>
          <w:szCs w:val="24"/>
        </w:rPr>
        <w:t xml:space="preserve"> say that in order for the law that function in society required existence harmony Among four factor , that is first , there systematic synchronization  between rules law or regulation good by vertical as well as horizontally so that no contrary one each other; second , implementer enforcement law have clear guidelines _ about citizenship in operate task , at once quality personality officer for implement and obey applicable regulations ;  third , degree obedience law Public to law very influence implementation law . Degrees obedience law this depends of the manufacturing process </w:t>
      </w:r>
      <w:proofErr w:type="gramStart"/>
      <w:r>
        <w:rPr>
          <w:rFonts w:ascii="Book Antiqua" w:hAnsi="Book Antiqua"/>
          <w:sz w:val="24"/>
          <w:szCs w:val="24"/>
        </w:rPr>
        <w:t>law .</w:t>
      </w:r>
      <w:proofErr w:type="gramEnd"/>
      <w:r>
        <w:rPr>
          <w:rFonts w:ascii="Book Antiqua" w:hAnsi="Book Antiqua"/>
          <w:sz w:val="24"/>
          <w:szCs w:val="24"/>
        </w:rPr>
        <w:t xml:space="preserve"> </w:t>
      </w:r>
      <w:proofErr w:type="gramStart"/>
      <w:r>
        <w:rPr>
          <w:rFonts w:ascii="Book Antiqua" w:hAnsi="Book Antiqua"/>
          <w:sz w:val="24"/>
          <w:szCs w:val="24"/>
        </w:rPr>
        <w:t>Fourth ,</w:t>
      </w:r>
      <w:proofErr w:type="gramEnd"/>
      <w:r>
        <w:rPr>
          <w:rFonts w:ascii="Book Antiqua" w:hAnsi="Book Antiqua"/>
          <w:sz w:val="24"/>
          <w:szCs w:val="24"/>
        </w:rPr>
        <w:t xml:space="preserve"> facilities or means supporter implementation law must adequate by physical .</w:t>
      </w:r>
      <w:r>
        <w:rPr>
          <w:rStyle w:val="FootnoteReference"/>
          <w:rFonts w:ascii="Book Antiqua" w:hAnsi="Book Antiqua"/>
          <w:sz w:val="24"/>
          <w:szCs w:val="24"/>
        </w:rPr>
        <w:footnoteReference w:id="12"/>
      </w:r>
      <w:r>
        <w:rPr>
          <w:rFonts w:ascii="Book Antiqua" w:eastAsia="Times New Roman" w:hAnsi="Book Antiqua"/>
          <w:color w:val="000000"/>
          <w:sz w:val="24"/>
          <w:szCs w:val="24"/>
          <w:lang w:eastAsia="id-ID"/>
        </w:rPr>
        <w:tab/>
      </w:r>
    </w:p>
    <w:p w14:paraId="18F21F4A" w14:textId="77777777" w:rsidR="001A3953" w:rsidRDefault="001A3953" w:rsidP="001A3953">
      <w:pPr>
        <w:spacing w:after="0" w:line="240" w:lineRule="auto"/>
        <w:ind w:firstLine="360"/>
        <w:jc w:val="both"/>
        <w:rPr>
          <w:rFonts w:ascii="Book Antiqua" w:hAnsi="Book Antiqua"/>
          <w:sz w:val="24"/>
          <w:szCs w:val="24"/>
        </w:rPr>
      </w:pPr>
      <w:r>
        <w:rPr>
          <w:rFonts w:ascii="Book Antiqua" w:hAnsi="Book Antiqua"/>
          <w:noProof/>
          <w:sz w:val="24"/>
          <w:szCs w:val="24"/>
          <w:lang w:val="id-ID"/>
        </w:rPr>
        <w:t xml:space="preserve">Furthermore, the form of the legal system also requires people to have a sense of love and affection, mutual respect, mutual respect, mutual help, loyalty, </w:t>
      </w:r>
      <w:r>
        <w:rPr>
          <w:rFonts w:ascii="Book Antiqua" w:hAnsi="Book Antiqua"/>
          <w:noProof/>
          <w:sz w:val="24"/>
          <w:szCs w:val="24"/>
          <w:lang w:val="id-ID"/>
        </w:rPr>
        <w:lastRenderedPageBreak/>
        <w:t>honesty, and adequate physical and spiritual support, so that the implementation of the legal system can run in accordance with people's lives in general.</w:t>
      </w:r>
      <w:r>
        <w:rPr>
          <w:rStyle w:val="FootnoteReference"/>
          <w:rFonts w:ascii="Book Antiqua" w:hAnsi="Book Antiqua"/>
          <w:noProof/>
          <w:sz w:val="24"/>
          <w:szCs w:val="24"/>
          <w:lang w:val="id-ID"/>
        </w:rPr>
        <w:footnoteReference w:id="13"/>
      </w:r>
    </w:p>
    <w:p w14:paraId="1BA7135B" w14:textId="136DB54A" w:rsidR="001A3953" w:rsidRDefault="001A3953" w:rsidP="001A3953">
      <w:pPr>
        <w:pStyle w:val="FootnoteText"/>
        <w:ind w:firstLine="360"/>
        <w:jc w:val="both"/>
        <w:rPr>
          <w:rFonts w:ascii="Book Antiqua" w:eastAsia="Times New Roman" w:hAnsi="Book Antiqua"/>
          <w:color w:val="000000"/>
          <w:sz w:val="24"/>
          <w:szCs w:val="24"/>
          <w:lang w:eastAsia="id-ID"/>
        </w:rPr>
      </w:pPr>
      <w:r>
        <w:rPr>
          <w:rFonts w:ascii="Book Antiqua" w:eastAsia="Times New Roman" w:hAnsi="Book Antiqua"/>
          <w:color w:val="000000"/>
          <w:sz w:val="24"/>
          <w:szCs w:val="24"/>
          <w:lang w:eastAsia="id-ID"/>
        </w:rPr>
        <w:t xml:space="preserve">Generally act criminal persecution heavy can done by who only the one with on purpose conducted somebody to others for hurt and cause wound the resulting weight disabled permanent to even cause </w:t>
      </w:r>
      <w:proofErr w:type="gramStart"/>
      <w:r>
        <w:rPr>
          <w:rFonts w:ascii="Book Antiqua" w:eastAsia="Times New Roman" w:hAnsi="Book Antiqua"/>
          <w:color w:val="000000"/>
          <w:sz w:val="24"/>
          <w:szCs w:val="24"/>
          <w:lang w:eastAsia="id-ID"/>
        </w:rPr>
        <w:t>death .</w:t>
      </w:r>
      <w:proofErr w:type="gramEnd"/>
      <w:r>
        <w:rPr>
          <w:rFonts w:ascii="Book Antiqua" w:eastAsia="Times New Roman" w:hAnsi="Book Antiqua"/>
          <w:color w:val="000000"/>
          <w:sz w:val="24"/>
          <w:szCs w:val="24"/>
          <w:lang w:eastAsia="id-ID"/>
        </w:rPr>
        <w:t xml:space="preserve"> This thing as </w:t>
      </w:r>
      <w:proofErr w:type="gramStart"/>
      <w:r>
        <w:rPr>
          <w:rFonts w:ascii="Book Antiqua" w:eastAsia="Times New Roman" w:hAnsi="Book Antiqua"/>
          <w:color w:val="000000"/>
          <w:sz w:val="24"/>
          <w:szCs w:val="24"/>
          <w:lang w:eastAsia="id-ID"/>
        </w:rPr>
        <w:t>arranged  in</w:t>
      </w:r>
      <w:proofErr w:type="gramEnd"/>
      <w:r>
        <w:rPr>
          <w:rFonts w:ascii="Book Antiqua" w:eastAsia="Times New Roman" w:hAnsi="Book Antiqua"/>
          <w:color w:val="000000"/>
          <w:sz w:val="24"/>
          <w:szCs w:val="24"/>
          <w:lang w:eastAsia="id-ID"/>
        </w:rPr>
        <w:t xml:space="preserve"> the Criminal Code, the rules the formulated in Article 354 of the Code Law Criminal Code (KUHP), with details as following : </w:t>
      </w:r>
    </w:p>
    <w:p w14:paraId="739E49BF" w14:textId="77777777" w:rsidR="001A3953" w:rsidRDefault="001A3953" w:rsidP="001A3953">
      <w:pPr>
        <w:pStyle w:val="FootnoteText"/>
        <w:numPr>
          <w:ilvl w:val="0"/>
          <w:numId w:val="6"/>
        </w:numPr>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Goods who on purpose hurt other people's </w:t>
      </w:r>
      <w:proofErr w:type="gramStart"/>
      <w:r>
        <w:rPr>
          <w:rFonts w:ascii="Book Antiqua" w:eastAsia="Times New Roman" w:hAnsi="Book Antiqua"/>
          <w:color w:val="000000"/>
          <w:sz w:val="24"/>
          <w:szCs w:val="24"/>
          <w:lang w:eastAsia="id-ID"/>
        </w:rPr>
        <w:t>weight ,</w:t>
      </w:r>
      <w:proofErr w:type="gramEnd"/>
      <w:r>
        <w:rPr>
          <w:rFonts w:ascii="Book Antiqua" w:eastAsia="Times New Roman" w:hAnsi="Book Antiqua"/>
          <w:color w:val="000000"/>
          <w:sz w:val="24"/>
          <w:szCs w:val="24"/>
          <w:lang w:eastAsia="id-ID"/>
        </w:rPr>
        <w:t xml:space="preserve"> punished because To do persecution heavy with criminal imprisonment for a maximum of 8 years ;</w:t>
      </w:r>
    </w:p>
    <w:p w14:paraId="1A800D5D" w14:textId="77777777" w:rsidR="001A3953" w:rsidRDefault="001A3953" w:rsidP="001A3953">
      <w:pPr>
        <w:pStyle w:val="FootnoteText"/>
        <w:numPr>
          <w:ilvl w:val="0"/>
          <w:numId w:val="6"/>
        </w:numPr>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If deed that result in </w:t>
      </w:r>
      <w:proofErr w:type="gramStart"/>
      <w:r>
        <w:rPr>
          <w:rFonts w:ascii="Book Antiqua" w:eastAsia="Times New Roman" w:hAnsi="Book Antiqua"/>
          <w:color w:val="000000"/>
          <w:sz w:val="24"/>
          <w:szCs w:val="24"/>
          <w:lang w:eastAsia="id-ID"/>
        </w:rPr>
        <w:t>death ,</w:t>
      </w:r>
      <w:proofErr w:type="gramEnd"/>
      <w:r>
        <w:rPr>
          <w:rFonts w:ascii="Book Antiqua" w:eastAsia="Times New Roman" w:hAnsi="Book Antiqua"/>
          <w:color w:val="000000"/>
          <w:sz w:val="24"/>
          <w:szCs w:val="24"/>
          <w:lang w:eastAsia="id-ID"/>
        </w:rPr>
        <w:t xml:space="preserve"> guilty convicted with criminal imprisonment for a maximum of 10 years .</w:t>
      </w:r>
    </w:p>
    <w:p w14:paraId="3D8D6EB2" w14:textId="7C835BB6" w:rsidR="001A3953" w:rsidRDefault="001A3953" w:rsidP="001A3953">
      <w:pPr>
        <w:pStyle w:val="FootnoteText"/>
        <w:ind w:firstLine="720"/>
        <w:jc w:val="both"/>
        <w:rPr>
          <w:rFonts w:ascii="Book Antiqua" w:eastAsia="Times New Roman" w:hAnsi="Book Antiqua"/>
          <w:color w:val="000000"/>
          <w:sz w:val="24"/>
          <w:szCs w:val="24"/>
          <w:lang w:eastAsia="id-ID"/>
        </w:rPr>
      </w:pPr>
      <w:r>
        <w:rPr>
          <w:rFonts w:ascii="Book Antiqua" w:eastAsia="Times New Roman" w:hAnsi="Book Antiqua"/>
          <w:color w:val="000000"/>
          <w:sz w:val="24"/>
          <w:szCs w:val="24"/>
          <w:lang w:eastAsia="id-ID"/>
        </w:rPr>
        <w:t xml:space="preserve">Persecution Becomes a problem that arose in the middle an increasingly day the more </w:t>
      </w:r>
      <w:proofErr w:type="gramStart"/>
      <w:r>
        <w:rPr>
          <w:rFonts w:ascii="Book Antiqua" w:eastAsia="Times New Roman" w:hAnsi="Book Antiqua"/>
          <w:color w:val="000000"/>
          <w:sz w:val="24"/>
          <w:szCs w:val="24"/>
          <w:lang w:eastAsia="id-ID"/>
        </w:rPr>
        <w:t>increases ,</w:t>
      </w:r>
      <w:proofErr w:type="gramEnd"/>
      <w:r>
        <w:rPr>
          <w:rFonts w:ascii="Book Antiqua" w:eastAsia="Times New Roman" w:hAnsi="Book Antiqua"/>
          <w:color w:val="000000"/>
          <w:sz w:val="24"/>
          <w:szCs w:val="24"/>
          <w:lang w:eastAsia="id-ID"/>
        </w:rPr>
        <w:t xml:space="preserve"> so that must </w:t>
      </w:r>
      <w:proofErr w:type="spellStart"/>
      <w:r>
        <w:rPr>
          <w:rFonts w:ascii="Book Antiqua" w:eastAsia="Times New Roman" w:hAnsi="Book Antiqua"/>
          <w:color w:val="000000"/>
          <w:sz w:val="24"/>
          <w:szCs w:val="24"/>
          <w:lang w:eastAsia="id-ID"/>
        </w:rPr>
        <w:t>required</w:t>
      </w:r>
      <w:proofErr w:type="spellEnd"/>
      <w:r>
        <w:rPr>
          <w:rFonts w:ascii="Book Antiqua" w:eastAsia="Times New Roman" w:hAnsi="Book Antiqua"/>
          <w:color w:val="000000"/>
          <w:sz w:val="24"/>
          <w:szCs w:val="24"/>
          <w:lang w:eastAsia="id-ID"/>
        </w:rPr>
        <w:t xml:space="preserve"> form enforcement more law maximum . Problem enforcement law will always occur along life man that there is more grow and develop man so problem from enforcement law the more all kinds of things </w:t>
      </w:r>
      <w:proofErr w:type="gramStart"/>
      <w:r>
        <w:rPr>
          <w:rFonts w:ascii="Book Antiqua" w:eastAsia="Times New Roman" w:hAnsi="Book Antiqua"/>
          <w:color w:val="000000"/>
          <w:sz w:val="24"/>
          <w:szCs w:val="24"/>
          <w:lang w:eastAsia="id-ID"/>
        </w:rPr>
        <w:t>happen .</w:t>
      </w:r>
      <w:proofErr w:type="gramEnd"/>
      <w:r>
        <w:rPr>
          <w:rFonts w:ascii="Book Antiqua" w:eastAsia="Times New Roman" w:hAnsi="Book Antiqua"/>
          <w:color w:val="000000"/>
          <w:sz w:val="24"/>
          <w:szCs w:val="24"/>
          <w:lang w:eastAsia="id-ID"/>
        </w:rPr>
        <w:t xml:space="preserve"> Enforcement law no free from role important or role active </w:t>
      </w:r>
      <w:proofErr w:type="gramStart"/>
      <w:r>
        <w:rPr>
          <w:rFonts w:ascii="Book Antiqua" w:eastAsia="Times New Roman" w:hAnsi="Book Antiqua"/>
          <w:color w:val="000000"/>
          <w:sz w:val="24"/>
          <w:szCs w:val="24"/>
          <w:lang w:eastAsia="id-ID"/>
        </w:rPr>
        <w:t>enforcement  law</w:t>
      </w:r>
      <w:proofErr w:type="gramEnd"/>
      <w:r>
        <w:rPr>
          <w:rFonts w:ascii="Book Antiqua" w:eastAsia="Times New Roman" w:hAnsi="Book Antiqua"/>
          <w:color w:val="000000"/>
          <w:sz w:val="24"/>
          <w:szCs w:val="24"/>
          <w:lang w:eastAsia="id-ID"/>
        </w:rPr>
        <w:t xml:space="preserve"> specifically police in complete </w:t>
      </w:r>
      <w:proofErr w:type="spellStart"/>
      <w:r>
        <w:rPr>
          <w:rFonts w:ascii="Book Antiqua" w:eastAsia="Times New Roman" w:hAnsi="Book Antiqua"/>
          <w:color w:val="000000"/>
          <w:sz w:val="24"/>
          <w:szCs w:val="24"/>
          <w:lang w:eastAsia="id-ID"/>
        </w:rPr>
        <w:t>a</w:t>
      </w:r>
      <w:proofErr w:type="spellEnd"/>
      <w:r>
        <w:rPr>
          <w:rFonts w:ascii="Book Antiqua" w:eastAsia="Times New Roman" w:hAnsi="Book Antiqua"/>
          <w:color w:val="000000"/>
          <w:sz w:val="24"/>
          <w:szCs w:val="24"/>
          <w:lang w:eastAsia="id-ID"/>
        </w:rPr>
        <w:t xml:space="preserve"> incident criminal .</w:t>
      </w:r>
    </w:p>
    <w:p w14:paraId="75DC6832" w14:textId="77777777" w:rsidR="001A3953" w:rsidRDefault="001A3953" w:rsidP="001A3953">
      <w:pPr>
        <w:pStyle w:val="FootnoteText"/>
        <w:ind w:firstLine="720"/>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Based on description on persecution heavy conducted like for example in the case persecution the weight that happened in North City at Santi's salon, that is  persecution weight carried out by the suspect who is a husband of the victims who are employees of the </w:t>
      </w:r>
      <w:proofErr w:type="spellStart"/>
      <w:r>
        <w:rPr>
          <w:rFonts w:ascii="Book Antiqua" w:eastAsia="Times New Roman" w:hAnsi="Book Antiqua"/>
          <w:color w:val="000000"/>
          <w:sz w:val="24"/>
          <w:szCs w:val="24"/>
          <w:lang w:eastAsia="id-ID"/>
        </w:rPr>
        <w:t>santi</w:t>
      </w:r>
      <w:proofErr w:type="spellEnd"/>
      <w:r>
        <w:rPr>
          <w:rFonts w:ascii="Book Antiqua" w:eastAsia="Times New Roman" w:hAnsi="Book Antiqua"/>
          <w:color w:val="000000"/>
          <w:sz w:val="24"/>
          <w:szCs w:val="24"/>
          <w:lang w:eastAsia="id-ID"/>
        </w:rPr>
        <w:t xml:space="preserve"> salon located in the northern city , which was originally suspect go to </w:t>
      </w:r>
      <w:proofErr w:type="spellStart"/>
      <w:r>
        <w:rPr>
          <w:rFonts w:ascii="Book Antiqua" w:eastAsia="Times New Roman" w:hAnsi="Book Antiqua"/>
          <w:color w:val="000000"/>
          <w:sz w:val="24"/>
          <w:szCs w:val="24"/>
          <w:lang w:eastAsia="id-ID"/>
        </w:rPr>
        <w:t>santi</w:t>
      </w:r>
      <w:proofErr w:type="spellEnd"/>
      <w:r>
        <w:rPr>
          <w:rFonts w:ascii="Book Antiqua" w:eastAsia="Times New Roman" w:hAnsi="Book Antiqua"/>
          <w:color w:val="000000"/>
          <w:sz w:val="24"/>
          <w:szCs w:val="24"/>
          <w:lang w:eastAsia="id-ID"/>
        </w:rPr>
        <w:t xml:space="preserve"> salon with intention meet  wife from the suspect who at the time that currently lying in the room , Previous  suspect To do persecution against the victims, they had time argue the end cause heated atmosphere , after _ it's a forward victim step with intention persuade suspect but suspect has carried away emotional and direct Secrete knife manifold </w:t>
      </w:r>
      <w:proofErr w:type="spellStart"/>
      <w:r>
        <w:rPr>
          <w:rFonts w:ascii="Book Antiqua" w:eastAsia="Times New Roman" w:hAnsi="Book Antiqua"/>
          <w:color w:val="000000"/>
          <w:sz w:val="24"/>
          <w:szCs w:val="24"/>
          <w:lang w:eastAsia="id-ID"/>
        </w:rPr>
        <w:t>badik</w:t>
      </w:r>
      <w:proofErr w:type="spellEnd"/>
      <w:r>
        <w:rPr>
          <w:rFonts w:ascii="Book Antiqua" w:eastAsia="Times New Roman" w:hAnsi="Book Antiqua"/>
          <w:color w:val="000000"/>
          <w:sz w:val="24"/>
          <w:szCs w:val="24"/>
          <w:lang w:eastAsia="id-ID"/>
        </w:rPr>
        <w:t xml:space="preserve"> tucked in the waist adjacent left , then suspect direct stab and hit in the part nipple on victim 's breasts , then suspect direct follow with direct return knife on part hand adjacent the left that hits tendon pulse from the victim, </w:t>
      </w:r>
      <w:proofErr w:type="spellStart"/>
      <w:r>
        <w:rPr>
          <w:rFonts w:ascii="Book Antiqua" w:eastAsia="Times New Roman" w:hAnsi="Book Antiqua"/>
          <w:color w:val="000000"/>
          <w:sz w:val="24"/>
          <w:szCs w:val="24"/>
          <w:lang w:eastAsia="id-ID"/>
        </w:rPr>
        <w:t>no</w:t>
      </w:r>
      <w:proofErr w:type="spellEnd"/>
      <w:r>
        <w:rPr>
          <w:rFonts w:ascii="Book Antiqua" w:eastAsia="Times New Roman" w:hAnsi="Book Antiqua"/>
          <w:color w:val="000000"/>
          <w:sz w:val="24"/>
          <w:szCs w:val="24"/>
          <w:lang w:eastAsia="id-ID"/>
        </w:rPr>
        <w:t xml:space="preserve"> only until there persecution heavy Keep going conducted suspect with take the samurai on the waist adjacent left and direct slashed the victim so that about arm adjacent left , then directed return to head part back , persecution stop conducted after the samurai held suspect miss from his hand . After that suspect direct leave the place incident with </w:t>
      </w:r>
      <w:proofErr w:type="gramStart"/>
      <w:r>
        <w:rPr>
          <w:rFonts w:ascii="Book Antiqua" w:eastAsia="Times New Roman" w:hAnsi="Book Antiqua"/>
          <w:color w:val="000000"/>
          <w:sz w:val="24"/>
          <w:szCs w:val="24"/>
          <w:lang w:eastAsia="id-ID"/>
        </w:rPr>
        <w:t>hurry .</w:t>
      </w:r>
      <w:proofErr w:type="gramEnd"/>
      <w:r>
        <w:rPr>
          <w:rStyle w:val="FootnoteReference"/>
          <w:rFonts w:ascii="Book Antiqua" w:eastAsia="Times New Roman" w:hAnsi="Book Antiqua"/>
          <w:color w:val="000000"/>
          <w:sz w:val="24"/>
          <w:szCs w:val="24"/>
          <w:lang w:eastAsia="id-ID"/>
        </w:rPr>
        <w:footnoteReference w:id="14"/>
      </w:r>
    </w:p>
    <w:p w14:paraId="23963596" w14:textId="77777777" w:rsidR="001A3953" w:rsidRDefault="001A3953" w:rsidP="001A3953">
      <w:pPr>
        <w:spacing w:after="0" w:line="240" w:lineRule="auto"/>
        <w:ind w:firstLine="360"/>
        <w:jc w:val="both"/>
        <w:rPr>
          <w:rFonts w:ascii="Book Antiqua" w:eastAsia="Times New Roman" w:hAnsi="Book Antiqua"/>
          <w:color w:val="000000"/>
          <w:sz w:val="24"/>
          <w:szCs w:val="24"/>
          <w:lang w:eastAsia="id-ID"/>
        </w:rPr>
      </w:pPr>
      <w:r>
        <w:rPr>
          <w:rFonts w:ascii="Book Antiqua" w:eastAsia="Times New Roman" w:hAnsi="Book Antiqua"/>
          <w:color w:val="000000"/>
          <w:sz w:val="24"/>
          <w:szCs w:val="24"/>
          <w:lang w:eastAsia="id-ID"/>
        </w:rPr>
        <w:t xml:space="preserve">In essence persecution heavy is act punishment that can be harmful many people and can threaten order in society so that must Keep going </w:t>
      </w:r>
      <w:proofErr w:type="gramStart"/>
      <w:r>
        <w:rPr>
          <w:rFonts w:ascii="Book Antiqua" w:eastAsia="Times New Roman" w:hAnsi="Book Antiqua"/>
          <w:color w:val="000000"/>
          <w:sz w:val="24"/>
          <w:szCs w:val="24"/>
          <w:lang w:eastAsia="id-ID"/>
        </w:rPr>
        <w:t>noticed .</w:t>
      </w:r>
      <w:proofErr w:type="gramEnd"/>
      <w:r>
        <w:rPr>
          <w:rFonts w:ascii="Book Antiqua" w:eastAsia="Times New Roman" w:hAnsi="Book Antiqua"/>
          <w:color w:val="000000"/>
          <w:sz w:val="24"/>
          <w:szCs w:val="24"/>
          <w:lang w:eastAsia="id-ID"/>
        </w:rPr>
        <w:t xml:space="preserve"> Cause in the end results from decision judge in charge decide criminal </w:t>
      </w:r>
      <w:proofErr w:type="gramStart"/>
      <w:r>
        <w:rPr>
          <w:rFonts w:ascii="Book Antiqua" w:eastAsia="Times New Roman" w:hAnsi="Book Antiqua"/>
          <w:color w:val="000000"/>
          <w:sz w:val="24"/>
          <w:szCs w:val="24"/>
          <w:lang w:eastAsia="id-ID"/>
        </w:rPr>
        <w:t>that .</w:t>
      </w:r>
      <w:proofErr w:type="gramEnd"/>
      <w:r>
        <w:rPr>
          <w:rFonts w:ascii="Book Antiqua" w:eastAsia="Times New Roman" w:hAnsi="Book Antiqua"/>
          <w:color w:val="000000"/>
          <w:sz w:val="24"/>
          <w:szCs w:val="24"/>
          <w:lang w:eastAsia="id-ID"/>
        </w:rPr>
        <w:t xml:space="preserve"> Persecution </w:t>
      </w:r>
      <w:r>
        <w:rPr>
          <w:rFonts w:ascii="Book Antiqua" w:eastAsia="Times New Roman" w:hAnsi="Book Antiqua"/>
          <w:color w:val="000000"/>
          <w:sz w:val="24"/>
          <w:szCs w:val="24"/>
          <w:lang w:eastAsia="id-ID"/>
        </w:rPr>
        <w:lastRenderedPageBreak/>
        <w:t xml:space="preserve">moment this very bloom occur Thing this because many the factors that cause people to do act criminal persecution for example because influence drink </w:t>
      </w:r>
      <w:proofErr w:type="gramStart"/>
      <w:r>
        <w:rPr>
          <w:rFonts w:ascii="Book Antiqua" w:eastAsia="Times New Roman" w:hAnsi="Book Antiqua"/>
          <w:color w:val="000000"/>
          <w:sz w:val="24"/>
          <w:szCs w:val="24"/>
          <w:lang w:eastAsia="id-ID"/>
        </w:rPr>
        <w:t>hard ,</w:t>
      </w:r>
      <w:proofErr w:type="gramEnd"/>
      <w:r>
        <w:rPr>
          <w:rFonts w:ascii="Book Antiqua" w:eastAsia="Times New Roman" w:hAnsi="Book Antiqua"/>
          <w:color w:val="000000"/>
          <w:sz w:val="24"/>
          <w:szCs w:val="24"/>
          <w:lang w:eastAsia="id-ID"/>
        </w:rPr>
        <w:t xml:space="preserve"> emotional , and factor other . Effectiveness handling case act criminal persecution heavy could </w:t>
      </w:r>
      <w:proofErr w:type="spellStart"/>
      <w:r>
        <w:rPr>
          <w:rFonts w:ascii="Book Antiqua" w:eastAsia="Times New Roman" w:hAnsi="Book Antiqua"/>
          <w:color w:val="000000"/>
          <w:sz w:val="24"/>
          <w:szCs w:val="24"/>
          <w:lang w:eastAsia="id-ID"/>
        </w:rPr>
        <w:t>seen</w:t>
      </w:r>
      <w:proofErr w:type="spellEnd"/>
      <w:r>
        <w:rPr>
          <w:rFonts w:ascii="Book Antiqua" w:eastAsia="Times New Roman" w:hAnsi="Book Antiqua"/>
          <w:color w:val="000000"/>
          <w:sz w:val="24"/>
          <w:szCs w:val="24"/>
          <w:lang w:eastAsia="id-ID"/>
        </w:rPr>
        <w:t xml:space="preserve"> from how much big efforts made by the parties </w:t>
      </w:r>
      <w:proofErr w:type="gramStart"/>
      <w:r>
        <w:rPr>
          <w:rFonts w:ascii="Book Antiqua" w:eastAsia="Times New Roman" w:hAnsi="Book Antiqua"/>
          <w:color w:val="000000"/>
          <w:sz w:val="24"/>
          <w:szCs w:val="24"/>
          <w:lang w:eastAsia="id-ID"/>
        </w:rPr>
        <w:t>police ,</w:t>
      </w:r>
      <w:proofErr w:type="gramEnd"/>
      <w:r>
        <w:rPr>
          <w:rFonts w:ascii="Book Antiqua" w:eastAsia="Times New Roman" w:hAnsi="Book Antiqua"/>
          <w:color w:val="000000"/>
          <w:sz w:val="24"/>
          <w:szCs w:val="24"/>
          <w:lang w:eastAsia="id-ID"/>
        </w:rPr>
        <w:t xml:space="preserve"> based on results research at the Gorontalo City police station , efforts the law carried out that is effort law prevention and effort repressive . Effort law preventive it means effort the law carried out before act criminal or incident criminal that </w:t>
      </w:r>
      <w:proofErr w:type="gramStart"/>
      <w:r>
        <w:rPr>
          <w:rFonts w:ascii="Book Antiqua" w:eastAsia="Times New Roman" w:hAnsi="Book Antiqua"/>
          <w:color w:val="000000"/>
          <w:sz w:val="24"/>
          <w:szCs w:val="24"/>
          <w:lang w:eastAsia="id-ID"/>
        </w:rPr>
        <w:t>happens ,</w:t>
      </w:r>
      <w:proofErr w:type="gramEnd"/>
      <w:r>
        <w:rPr>
          <w:rFonts w:ascii="Book Antiqua" w:eastAsia="Times New Roman" w:hAnsi="Book Antiqua"/>
          <w:color w:val="000000"/>
          <w:sz w:val="24"/>
          <w:szCs w:val="24"/>
          <w:lang w:eastAsia="id-ID"/>
        </w:rPr>
        <w:t xml:space="preserve"> where is the main that is form prevention for no create act criminal or crime . While the second  is  enforcement  law by Repressive who has  definition  something  enforcement  laws that are implemented at the time of  act criminal  or  crime  the  has  done , repressive this  have  destination  To use creation state with method restore state return before act criminal or  crime  the  done .</w:t>
      </w:r>
      <w:r>
        <w:rPr>
          <w:rStyle w:val="FootnoteReference"/>
          <w:rFonts w:ascii="Book Antiqua" w:eastAsia="Times New Roman" w:hAnsi="Book Antiqua"/>
          <w:color w:val="000000"/>
          <w:sz w:val="24"/>
          <w:szCs w:val="24"/>
          <w:lang w:eastAsia="id-ID"/>
        </w:rPr>
        <w:footnoteReference w:id="15"/>
      </w:r>
      <w:r>
        <w:rPr>
          <w:rFonts w:ascii="Book Antiqua" w:eastAsia="Times New Roman" w:hAnsi="Book Antiqua"/>
          <w:color w:val="000000"/>
          <w:sz w:val="24"/>
          <w:szCs w:val="24"/>
          <w:lang w:eastAsia="id-ID"/>
        </w:rPr>
        <w:t xml:space="preserve">  Based on research conducted by researchers , efforts _ repressive and preventive measures carried out by the Gorontalo City Police , namely: such as :</w:t>
      </w:r>
    </w:p>
    <w:p w14:paraId="549272DD" w14:textId="77777777" w:rsidR="001A3953" w:rsidRDefault="001A3953" w:rsidP="001A3953">
      <w:pPr>
        <w:numPr>
          <w:ilvl w:val="0"/>
          <w:numId w:val="7"/>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val="id-ID" w:eastAsia="id-ID"/>
        </w:rPr>
        <w:t>countermeasures</w:t>
      </w:r>
      <w:r>
        <w:rPr>
          <w:rFonts w:ascii="Book Antiqua" w:eastAsia="Times New Roman" w:hAnsi="Book Antiqua"/>
          <w:color w:val="000000"/>
          <w:sz w:val="24"/>
          <w:szCs w:val="24"/>
          <w:lang w:eastAsia="id-ID"/>
        </w:rPr>
        <w:t xml:space="preserve"> Law By Preventive</w:t>
      </w:r>
    </w:p>
    <w:p w14:paraId="114D6B0B" w14:textId="77777777" w:rsidR="001A3953" w:rsidRDefault="001A3953" w:rsidP="001A3953">
      <w:pPr>
        <w:spacing w:after="0" w:line="240" w:lineRule="auto"/>
        <w:ind w:left="360" w:firstLine="349"/>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Action preventive is Action prevention so as not occur violation applicable norms _ that is with strive for intentions and opportunities no meet so that situation permanent preserved safe and </w:t>
      </w:r>
      <w:proofErr w:type="gramStart"/>
      <w:r>
        <w:rPr>
          <w:rFonts w:ascii="Book Antiqua" w:eastAsia="Times New Roman" w:hAnsi="Book Antiqua"/>
          <w:color w:val="000000"/>
          <w:sz w:val="24"/>
          <w:szCs w:val="24"/>
          <w:lang w:eastAsia="id-ID"/>
        </w:rPr>
        <w:t>controlled .</w:t>
      </w:r>
      <w:proofErr w:type="gramEnd"/>
      <w:r>
        <w:rPr>
          <w:rFonts w:ascii="Book Antiqua" w:eastAsia="Times New Roman" w:hAnsi="Book Antiqua"/>
          <w:color w:val="000000"/>
          <w:sz w:val="24"/>
          <w:szCs w:val="24"/>
          <w:lang w:eastAsia="id-ID"/>
        </w:rPr>
        <w:t xml:space="preserve"> Action preventive police will look in form tasks maintenance security Public as well as prevention happening violation law act crime that alone such </w:t>
      </w:r>
      <w:proofErr w:type="gramStart"/>
      <w:r>
        <w:rPr>
          <w:rFonts w:ascii="Book Antiqua" w:eastAsia="Times New Roman" w:hAnsi="Book Antiqua"/>
          <w:color w:val="000000"/>
          <w:sz w:val="24"/>
          <w:szCs w:val="24"/>
          <w:lang w:eastAsia="id-ID"/>
        </w:rPr>
        <w:t>as :</w:t>
      </w:r>
      <w:proofErr w:type="gramEnd"/>
    </w:p>
    <w:p w14:paraId="621047E8" w14:textId="77777777" w:rsidR="001A3953" w:rsidRDefault="001A3953" w:rsidP="001A3953">
      <w:pPr>
        <w:numPr>
          <w:ilvl w:val="1"/>
          <w:numId w:val="7"/>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Counseling Law</w:t>
      </w:r>
    </w:p>
    <w:p w14:paraId="25A370FD" w14:textId="77DF1C2D" w:rsidR="001A3953" w:rsidRDefault="001A3953" w:rsidP="001A3953">
      <w:pPr>
        <w:spacing w:after="0" w:line="240" w:lineRule="auto"/>
        <w:ind w:left="1080" w:firstLine="360"/>
        <w:jc w:val="both"/>
        <w:rPr>
          <w:rFonts w:ascii="Book Antiqua" w:eastAsia="Times New Roman" w:hAnsi="Book Antiqua"/>
          <w:color w:val="000000"/>
          <w:sz w:val="24"/>
          <w:szCs w:val="24"/>
          <w:lang w:eastAsia="id-ID"/>
        </w:rPr>
      </w:pPr>
      <w:r>
        <w:rPr>
          <w:rFonts w:ascii="Book Antiqua" w:eastAsia="Times New Roman" w:hAnsi="Book Antiqua"/>
          <w:color w:val="000000"/>
          <w:sz w:val="24"/>
          <w:szCs w:val="24"/>
          <w:lang w:eastAsia="id-ID"/>
        </w:rPr>
        <w:t xml:space="preserve">Give counseling is </w:t>
      </w:r>
      <w:proofErr w:type="gramStart"/>
      <w:r>
        <w:rPr>
          <w:rFonts w:ascii="Book Antiqua" w:eastAsia="Times New Roman" w:hAnsi="Book Antiqua"/>
          <w:color w:val="000000"/>
          <w:sz w:val="24"/>
          <w:szCs w:val="24"/>
          <w:lang w:eastAsia="id-ID"/>
        </w:rPr>
        <w:t>one  effort</w:t>
      </w:r>
      <w:proofErr w:type="gramEnd"/>
      <w:r>
        <w:rPr>
          <w:rFonts w:ascii="Book Antiqua" w:eastAsia="Times New Roman" w:hAnsi="Book Antiqua"/>
          <w:color w:val="000000"/>
          <w:sz w:val="24"/>
          <w:szCs w:val="24"/>
          <w:lang w:eastAsia="id-ID"/>
        </w:rPr>
        <w:t xml:space="preserve"> prevention by the Gorontalo City Police , counseling enforced law aim for give knowledge will the dangers posed consequence from something act criminal , counseling law this is also done with work Among government center , area even to the government village .</w:t>
      </w:r>
    </w:p>
    <w:p w14:paraId="0A326E5C" w14:textId="77777777" w:rsidR="001A3953" w:rsidRDefault="001A3953" w:rsidP="001A3953">
      <w:pPr>
        <w:spacing w:after="0" w:line="240" w:lineRule="auto"/>
        <w:ind w:left="1080" w:firstLine="360"/>
        <w:jc w:val="both"/>
        <w:rPr>
          <w:rFonts w:ascii="Book Antiqua" w:eastAsia="Times New Roman" w:hAnsi="Book Antiqua"/>
          <w:sz w:val="24"/>
          <w:szCs w:val="24"/>
          <w:lang w:eastAsia="id-ID"/>
        </w:rPr>
      </w:pPr>
      <w:r>
        <w:rPr>
          <w:rFonts w:ascii="Book Antiqua" w:hAnsi="Book Antiqua"/>
          <w:noProof/>
          <w:sz w:val="24"/>
          <w:szCs w:val="24"/>
          <w:lang w:val="id-ID"/>
        </w:rPr>
        <w:t>Legal awareness is a factor in legal discovery. Awareness of the law means awareness that the law is the protection of the interests of the community.</w:t>
      </w:r>
      <w:r>
        <w:rPr>
          <w:rStyle w:val="FootnoteReference"/>
          <w:rFonts w:ascii="Book Antiqua" w:hAnsi="Book Antiqua"/>
          <w:noProof/>
          <w:sz w:val="24"/>
          <w:szCs w:val="24"/>
          <w:lang w:val="id-ID"/>
        </w:rPr>
        <w:footnoteReference w:id="16"/>
      </w:r>
    </w:p>
    <w:p w14:paraId="4BC067BC" w14:textId="77777777" w:rsidR="001A3953" w:rsidRDefault="001A3953" w:rsidP="001A3953">
      <w:pPr>
        <w:numPr>
          <w:ilvl w:val="1"/>
          <w:numId w:val="7"/>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Patrol</w:t>
      </w:r>
    </w:p>
    <w:p w14:paraId="2F58667F" w14:textId="77777777" w:rsidR="001A3953" w:rsidRDefault="001A3953" w:rsidP="001A3953">
      <w:pPr>
        <w:spacing w:after="0" w:line="240" w:lineRule="auto"/>
        <w:ind w:left="1080" w:firstLine="360"/>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Party police Gorontalo City Police also carried out effort prevention like To do patrol in places that become vulnerable or like the place hangout and place sale alcohol , thing this is what becomes focus main than party police that is strive for eradicate circulation alcohol because according to </w:t>
      </w:r>
      <w:proofErr w:type="spellStart"/>
      <w:r>
        <w:rPr>
          <w:rFonts w:ascii="Book Antiqua" w:eastAsia="Times New Roman" w:hAnsi="Book Antiqua"/>
          <w:color w:val="000000"/>
          <w:sz w:val="24"/>
          <w:szCs w:val="24"/>
          <w:lang w:eastAsia="id-ID"/>
        </w:rPr>
        <w:t>they</w:t>
      </w:r>
      <w:proofErr w:type="spellEnd"/>
      <w:r>
        <w:rPr>
          <w:rFonts w:ascii="Book Antiqua" w:eastAsia="Times New Roman" w:hAnsi="Book Antiqua"/>
          <w:color w:val="000000"/>
          <w:sz w:val="24"/>
          <w:szCs w:val="24"/>
          <w:lang w:eastAsia="id-ID"/>
        </w:rPr>
        <w:t xml:space="preserve"> alcohol is factor the main driving somebody To do act criminal persecution heavy . so that with effort prevention To do patrol this if could give prevention to countermeasures act criminal persecution </w:t>
      </w:r>
      <w:proofErr w:type="gramStart"/>
      <w:r>
        <w:rPr>
          <w:rFonts w:ascii="Book Antiqua" w:eastAsia="Times New Roman" w:hAnsi="Book Antiqua"/>
          <w:color w:val="000000"/>
          <w:sz w:val="24"/>
          <w:szCs w:val="24"/>
          <w:lang w:eastAsia="id-ID"/>
        </w:rPr>
        <w:t>heavy .</w:t>
      </w:r>
      <w:proofErr w:type="gramEnd"/>
    </w:p>
    <w:p w14:paraId="6D60EFC0" w14:textId="77777777" w:rsidR="001A3953" w:rsidRDefault="001A3953" w:rsidP="001A3953">
      <w:pPr>
        <w:numPr>
          <w:ilvl w:val="1"/>
          <w:numId w:val="7"/>
        </w:numPr>
        <w:spacing w:after="0" w:line="240" w:lineRule="auto"/>
        <w:jc w:val="both"/>
        <w:rPr>
          <w:rFonts w:ascii="Book Antiqua" w:eastAsia="Times New Roman" w:hAnsi="Book Antiqua"/>
          <w:sz w:val="24"/>
          <w:szCs w:val="24"/>
          <w:lang w:eastAsia="id-ID"/>
        </w:rPr>
      </w:pPr>
      <w:proofErr w:type="spellStart"/>
      <w:r>
        <w:rPr>
          <w:rFonts w:ascii="Book Antiqua" w:eastAsia="Times New Roman" w:hAnsi="Book Antiqua"/>
          <w:color w:val="000000"/>
          <w:sz w:val="24"/>
          <w:szCs w:val="24"/>
          <w:lang w:eastAsia="id-ID"/>
        </w:rPr>
        <w:lastRenderedPageBreak/>
        <w:t>Bhabinkamtibmas</w:t>
      </w:r>
      <w:proofErr w:type="spellEnd"/>
    </w:p>
    <w:p w14:paraId="3ADA7BE1" w14:textId="610903F8" w:rsidR="001A3953" w:rsidRDefault="001A3953" w:rsidP="001A3953">
      <w:pPr>
        <w:spacing w:after="0" w:line="240" w:lineRule="auto"/>
        <w:ind w:left="1080" w:firstLine="360"/>
        <w:jc w:val="both"/>
        <w:rPr>
          <w:rFonts w:ascii="Book Antiqua" w:eastAsia="Times New Roman" w:hAnsi="Book Antiqua"/>
          <w:sz w:val="24"/>
          <w:szCs w:val="24"/>
          <w:lang w:eastAsia="id-ID"/>
        </w:rPr>
      </w:pPr>
      <w:proofErr w:type="spellStart"/>
      <w:r>
        <w:rPr>
          <w:rFonts w:ascii="Book Antiqua" w:eastAsia="Times New Roman" w:hAnsi="Book Antiqua"/>
          <w:color w:val="000000"/>
          <w:sz w:val="24"/>
          <w:szCs w:val="24"/>
          <w:lang w:eastAsia="id-ID"/>
        </w:rPr>
        <w:t>Bhabinkamtibmas</w:t>
      </w:r>
      <w:proofErr w:type="spellEnd"/>
      <w:r>
        <w:rPr>
          <w:rFonts w:ascii="Book Antiqua" w:eastAsia="Times New Roman" w:hAnsi="Book Antiqua"/>
          <w:color w:val="000000"/>
          <w:sz w:val="24"/>
          <w:szCs w:val="24"/>
          <w:lang w:eastAsia="id-ID"/>
        </w:rPr>
        <w:t xml:space="preserve"> is extension hand Duty from party </w:t>
      </w:r>
      <w:proofErr w:type="spellStart"/>
      <w:r>
        <w:rPr>
          <w:rFonts w:ascii="Book Antiqua" w:eastAsia="Times New Roman" w:hAnsi="Book Antiqua"/>
          <w:color w:val="000000"/>
          <w:sz w:val="24"/>
          <w:szCs w:val="24"/>
          <w:lang w:eastAsia="id-ID"/>
        </w:rPr>
        <w:t>Polsek</w:t>
      </w:r>
      <w:proofErr w:type="spellEnd"/>
      <w:r>
        <w:rPr>
          <w:rFonts w:ascii="Book Antiqua" w:eastAsia="Times New Roman" w:hAnsi="Book Antiqua"/>
          <w:color w:val="000000"/>
          <w:sz w:val="24"/>
          <w:szCs w:val="24"/>
          <w:lang w:eastAsia="id-ID"/>
        </w:rPr>
        <w:t xml:space="preserve"> and </w:t>
      </w:r>
      <w:proofErr w:type="spellStart"/>
      <w:r>
        <w:rPr>
          <w:rFonts w:ascii="Book Antiqua" w:eastAsia="Times New Roman" w:hAnsi="Book Antiqua"/>
          <w:color w:val="000000"/>
          <w:sz w:val="24"/>
          <w:szCs w:val="24"/>
          <w:lang w:eastAsia="id-ID"/>
        </w:rPr>
        <w:t>Polres</w:t>
      </w:r>
      <w:proofErr w:type="spellEnd"/>
      <w:r>
        <w:rPr>
          <w:rFonts w:ascii="Book Antiqua" w:eastAsia="Times New Roman" w:hAnsi="Book Antiqua"/>
          <w:color w:val="000000"/>
          <w:sz w:val="24"/>
          <w:szCs w:val="24"/>
          <w:lang w:eastAsia="id-ID"/>
        </w:rPr>
        <w:t xml:space="preserve"> scattered in every city village / </w:t>
      </w:r>
      <w:proofErr w:type="gramStart"/>
      <w:r>
        <w:rPr>
          <w:rFonts w:ascii="Book Antiqua" w:eastAsia="Times New Roman" w:hAnsi="Book Antiqua"/>
          <w:color w:val="000000"/>
          <w:sz w:val="24"/>
          <w:szCs w:val="24"/>
          <w:lang w:eastAsia="id-ID"/>
        </w:rPr>
        <w:t>village .</w:t>
      </w:r>
      <w:proofErr w:type="gramEnd"/>
      <w:r>
        <w:rPr>
          <w:rFonts w:ascii="Book Antiqua" w:eastAsia="Times New Roman" w:hAnsi="Book Antiqua"/>
          <w:color w:val="000000"/>
          <w:sz w:val="24"/>
          <w:szCs w:val="24"/>
          <w:lang w:eastAsia="id-ID"/>
        </w:rPr>
        <w:t xml:space="preserve"> Existence </w:t>
      </w:r>
      <w:proofErr w:type="spellStart"/>
      <w:r>
        <w:rPr>
          <w:rFonts w:ascii="Book Antiqua" w:eastAsia="Times New Roman" w:hAnsi="Book Antiqua"/>
          <w:color w:val="000000"/>
          <w:sz w:val="24"/>
          <w:szCs w:val="24"/>
          <w:lang w:eastAsia="id-ID"/>
        </w:rPr>
        <w:t>bhabinkamtibmas</w:t>
      </w:r>
      <w:proofErr w:type="spellEnd"/>
      <w:r>
        <w:rPr>
          <w:rFonts w:ascii="Book Antiqua" w:eastAsia="Times New Roman" w:hAnsi="Book Antiqua"/>
          <w:color w:val="000000"/>
          <w:sz w:val="24"/>
          <w:szCs w:val="24"/>
          <w:lang w:eastAsia="id-ID"/>
        </w:rPr>
        <w:t xml:space="preserve"> this actually is something effort prevention by the </w:t>
      </w:r>
      <w:proofErr w:type="spellStart"/>
      <w:r>
        <w:rPr>
          <w:rFonts w:ascii="Book Antiqua" w:eastAsia="Times New Roman" w:hAnsi="Book Antiqua"/>
          <w:color w:val="000000"/>
          <w:sz w:val="24"/>
          <w:szCs w:val="24"/>
          <w:lang w:eastAsia="id-ID"/>
        </w:rPr>
        <w:t>the</w:t>
      </w:r>
      <w:proofErr w:type="spellEnd"/>
      <w:r>
        <w:rPr>
          <w:rFonts w:ascii="Book Antiqua" w:eastAsia="Times New Roman" w:hAnsi="Book Antiqua"/>
          <w:color w:val="000000"/>
          <w:sz w:val="24"/>
          <w:szCs w:val="24"/>
          <w:lang w:eastAsia="id-ID"/>
        </w:rPr>
        <w:t xml:space="preserve"> police so that the public could more easy complain and get built from party authorities who have assigned to the area rural / </w:t>
      </w:r>
      <w:proofErr w:type="spellStart"/>
      <w:proofErr w:type="gramStart"/>
      <w:r>
        <w:rPr>
          <w:rFonts w:ascii="Book Antiqua" w:eastAsia="Times New Roman" w:hAnsi="Book Antiqua"/>
          <w:color w:val="000000"/>
          <w:sz w:val="24"/>
          <w:szCs w:val="24"/>
          <w:lang w:eastAsia="id-ID"/>
        </w:rPr>
        <w:t>kelurahan</w:t>
      </w:r>
      <w:proofErr w:type="spellEnd"/>
      <w:r>
        <w:rPr>
          <w:rFonts w:ascii="Book Antiqua" w:eastAsia="Times New Roman" w:hAnsi="Book Antiqua"/>
          <w:color w:val="000000"/>
          <w:sz w:val="24"/>
          <w:szCs w:val="24"/>
          <w:lang w:eastAsia="id-ID"/>
        </w:rPr>
        <w:t xml:space="preserve"> ,</w:t>
      </w:r>
      <w:proofErr w:type="gramEnd"/>
      <w:r>
        <w:rPr>
          <w:rFonts w:ascii="Book Antiqua" w:eastAsia="Times New Roman" w:hAnsi="Book Antiqua"/>
          <w:color w:val="000000"/>
          <w:sz w:val="24"/>
          <w:szCs w:val="24"/>
          <w:lang w:eastAsia="id-ID"/>
        </w:rPr>
        <w:t xml:space="preserve"> </w:t>
      </w:r>
      <w:proofErr w:type="spellStart"/>
      <w:r>
        <w:rPr>
          <w:rFonts w:ascii="Book Antiqua" w:eastAsia="Times New Roman" w:hAnsi="Book Antiqua"/>
          <w:color w:val="000000"/>
          <w:sz w:val="24"/>
          <w:szCs w:val="24"/>
          <w:lang w:eastAsia="id-ID"/>
        </w:rPr>
        <w:t>hal</w:t>
      </w:r>
      <w:proofErr w:type="spellEnd"/>
      <w:r>
        <w:rPr>
          <w:rFonts w:ascii="Book Antiqua" w:eastAsia="Times New Roman" w:hAnsi="Book Antiqua"/>
          <w:color w:val="000000"/>
          <w:sz w:val="24"/>
          <w:szCs w:val="24"/>
          <w:lang w:eastAsia="id-ID"/>
        </w:rPr>
        <w:t xml:space="preserve"> this solely naturally for prevent happening something act a crime that is not desired .</w:t>
      </w:r>
    </w:p>
    <w:p w14:paraId="6ACF4C90" w14:textId="77777777" w:rsidR="001A3953" w:rsidRDefault="001A3953" w:rsidP="001A3953">
      <w:pPr>
        <w:numPr>
          <w:ilvl w:val="0"/>
          <w:numId w:val="7"/>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val="id-ID" w:eastAsia="id-ID"/>
        </w:rPr>
        <w:t>Countermeasures</w:t>
      </w:r>
      <w:r>
        <w:rPr>
          <w:rFonts w:ascii="Book Antiqua" w:eastAsia="Times New Roman" w:hAnsi="Book Antiqua"/>
          <w:color w:val="000000"/>
          <w:sz w:val="24"/>
          <w:szCs w:val="24"/>
          <w:lang w:eastAsia="id-ID"/>
        </w:rPr>
        <w:t xml:space="preserve"> Law  by Effort Repressive</w:t>
      </w:r>
    </w:p>
    <w:p w14:paraId="2DB92ABF" w14:textId="4B5DCC3A" w:rsidR="001A3953" w:rsidRDefault="001A3953" w:rsidP="001A3953">
      <w:pPr>
        <w:spacing w:after="0" w:line="240" w:lineRule="auto"/>
        <w:ind w:left="360" w:firstLine="360"/>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Basically that action repressive is action assertive measurable this is step end from party police in cope act criminal persecution </w:t>
      </w:r>
      <w:proofErr w:type="gramStart"/>
      <w:r>
        <w:rPr>
          <w:rFonts w:ascii="Book Antiqua" w:eastAsia="Times New Roman" w:hAnsi="Book Antiqua"/>
          <w:color w:val="000000"/>
          <w:sz w:val="24"/>
          <w:szCs w:val="24"/>
          <w:lang w:eastAsia="id-ID"/>
        </w:rPr>
        <w:t>heavy .</w:t>
      </w:r>
      <w:proofErr w:type="gramEnd"/>
      <w:r>
        <w:rPr>
          <w:rFonts w:ascii="Book Antiqua" w:eastAsia="Times New Roman" w:hAnsi="Book Antiqua"/>
          <w:color w:val="000000"/>
          <w:sz w:val="24"/>
          <w:szCs w:val="24"/>
          <w:lang w:eastAsia="id-ID"/>
        </w:rPr>
        <w:t xml:space="preserve"> In action this in general conducted if there is the people who To do </w:t>
      </w:r>
      <w:proofErr w:type="gramStart"/>
      <w:r>
        <w:rPr>
          <w:rFonts w:ascii="Book Antiqua" w:eastAsia="Times New Roman" w:hAnsi="Book Antiqua"/>
          <w:color w:val="000000"/>
          <w:sz w:val="24"/>
          <w:szCs w:val="24"/>
          <w:lang w:eastAsia="id-ID"/>
        </w:rPr>
        <w:t>complaint  to</w:t>
      </w:r>
      <w:proofErr w:type="gramEnd"/>
      <w:r>
        <w:rPr>
          <w:rFonts w:ascii="Book Antiqua" w:eastAsia="Times New Roman" w:hAnsi="Book Antiqua"/>
          <w:color w:val="000000"/>
          <w:sz w:val="24"/>
          <w:szCs w:val="24"/>
          <w:lang w:eastAsia="id-ID"/>
        </w:rPr>
        <w:t xml:space="preserve"> party police , then with Thing it's a legal process will conducted in accordance with procedure applicable law . The procedure to be conducted as described that is such </w:t>
      </w:r>
      <w:proofErr w:type="gramStart"/>
      <w:r>
        <w:rPr>
          <w:rFonts w:ascii="Book Antiqua" w:eastAsia="Times New Roman" w:hAnsi="Book Antiqua"/>
          <w:color w:val="000000"/>
          <w:sz w:val="24"/>
          <w:szCs w:val="24"/>
          <w:lang w:eastAsia="id-ID"/>
        </w:rPr>
        <w:t>as :</w:t>
      </w:r>
      <w:proofErr w:type="gramEnd"/>
    </w:p>
    <w:p w14:paraId="33A9B3BC" w14:textId="6870B046" w:rsidR="001A3953" w:rsidRDefault="001A3953" w:rsidP="001A3953">
      <w:pPr>
        <w:numPr>
          <w:ilvl w:val="0"/>
          <w:numId w:val="8"/>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Complaint Public in form </w:t>
      </w:r>
      <w:proofErr w:type="gramStart"/>
      <w:r>
        <w:rPr>
          <w:rFonts w:ascii="Book Antiqua" w:eastAsia="Times New Roman" w:hAnsi="Book Antiqua"/>
          <w:color w:val="000000"/>
          <w:sz w:val="24"/>
          <w:szCs w:val="24"/>
          <w:lang w:eastAsia="id-ID"/>
        </w:rPr>
        <w:t>report ,</w:t>
      </w:r>
      <w:proofErr w:type="gramEnd"/>
      <w:r>
        <w:rPr>
          <w:rFonts w:ascii="Book Antiqua" w:eastAsia="Times New Roman" w:hAnsi="Book Antiqua"/>
          <w:color w:val="000000"/>
          <w:sz w:val="24"/>
          <w:szCs w:val="24"/>
          <w:lang w:eastAsia="id-ID"/>
        </w:rPr>
        <w:t xml:space="preserve"> </w:t>
      </w:r>
      <w:proofErr w:type="spellStart"/>
      <w:r>
        <w:rPr>
          <w:rFonts w:ascii="Book Antiqua" w:eastAsia="Times New Roman" w:hAnsi="Book Antiqua"/>
          <w:color w:val="000000"/>
          <w:sz w:val="24"/>
          <w:szCs w:val="24"/>
          <w:lang w:eastAsia="id-ID"/>
        </w:rPr>
        <w:t>pg</w:t>
      </w:r>
      <w:proofErr w:type="spellEnd"/>
      <w:r>
        <w:rPr>
          <w:rFonts w:ascii="Book Antiqua" w:eastAsia="Times New Roman" w:hAnsi="Book Antiqua"/>
          <w:color w:val="000000"/>
          <w:sz w:val="24"/>
          <w:szCs w:val="24"/>
          <w:lang w:eastAsia="id-ID"/>
        </w:rPr>
        <w:t xml:space="preserve"> this conducted if someone who is a victim and feels harmed so that report to the authorities  step this done .</w:t>
      </w:r>
    </w:p>
    <w:p w14:paraId="1060FEAE" w14:textId="77777777" w:rsidR="001A3953" w:rsidRDefault="001A3953" w:rsidP="001A3953">
      <w:pPr>
        <w:numPr>
          <w:ilvl w:val="0"/>
          <w:numId w:val="8"/>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Party police will </w:t>
      </w:r>
      <w:proofErr w:type="gramStart"/>
      <w:r>
        <w:rPr>
          <w:rFonts w:ascii="Book Antiqua" w:eastAsia="Times New Roman" w:hAnsi="Book Antiqua"/>
          <w:color w:val="000000"/>
          <w:sz w:val="24"/>
          <w:szCs w:val="24"/>
          <w:lang w:eastAsia="id-ID"/>
        </w:rPr>
        <w:t>To</w:t>
      </w:r>
      <w:proofErr w:type="gramEnd"/>
      <w:r>
        <w:rPr>
          <w:rFonts w:ascii="Book Antiqua" w:eastAsia="Times New Roman" w:hAnsi="Book Antiqua"/>
          <w:color w:val="000000"/>
          <w:sz w:val="24"/>
          <w:szCs w:val="24"/>
          <w:lang w:eastAsia="id-ID"/>
        </w:rPr>
        <w:t xml:space="preserve"> do investigation for gather evidence</w:t>
      </w:r>
    </w:p>
    <w:p w14:paraId="74170258" w14:textId="6EBA5325" w:rsidR="001A3953" w:rsidRDefault="001A3953" w:rsidP="001A3953">
      <w:pPr>
        <w:numPr>
          <w:ilvl w:val="0"/>
          <w:numId w:val="8"/>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To do </w:t>
      </w:r>
      <w:proofErr w:type="gramStart"/>
      <w:r>
        <w:rPr>
          <w:rFonts w:ascii="Book Antiqua" w:eastAsia="Times New Roman" w:hAnsi="Book Antiqua"/>
          <w:color w:val="000000"/>
          <w:sz w:val="24"/>
          <w:szCs w:val="24"/>
          <w:lang w:eastAsia="id-ID"/>
        </w:rPr>
        <w:t>arrest ,</w:t>
      </w:r>
      <w:proofErr w:type="gramEnd"/>
      <w:r>
        <w:rPr>
          <w:rFonts w:ascii="Book Antiqua" w:eastAsia="Times New Roman" w:hAnsi="Book Antiqua"/>
          <w:color w:val="000000"/>
          <w:sz w:val="24"/>
          <w:szCs w:val="24"/>
          <w:lang w:eastAsia="id-ID"/>
        </w:rPr>
        <w:t xml:space="preserve"> after is known who be perpetrator persecution next investigator To do arrest .</w:t>
      </w:r>
    </w:p>
    <w:p w14:paraId="31C1DF75" w14:textId="77777777" w:rsidR="001A3953" w:rsidRDefault="001A3953" w:rsidP="001A3953">
      <w:pPr>
        <w:numPr>
          <w:ilvl w:val="0"/>
          <w:numId w:val="8"/>
        </w:numPr>
        <w:spacing w:after="0" w:line="240" w:lineRule="auto"/>
        <w:jc w:val="both"/>
        <w:rPr>
          <w:rFonts w:ascii="Book Antiqua" w:eastAsia="Times New Roman" w:hAnsi="Book Antiqua"/>
          <w:sz w:val="24"/>
          <w:szCs w:val="24"/>
          <w:lang w:eastAsia="id-ID"/>
        </w:rPr>
      </w:pPr>
      <w:r>
        <w:rPr>
          <w:rFonts w:ascii="Book Antiqua" w:eastAsia="Times New Roman" w:hAnsi="Book Antiqua"/>
          <w:color w:val="000000"/>
          <w:sz w:val="24"/>
          <w:szCs w:val="24"/>
          <w:lang w:eastAsia="id-ID"/>
        </w:rPr>
        <w:t xml:space="preserve">After setting suspect and get tool proof then case will next with give file case to party prosecutor </w:t>
      </w:r>
      <w:proofErr w:type="spellStart"/>
      <w:r>
        <w:rPr>
          <w:rFonts w:ascii="Book Antiqua" w:eastAsia="Times New Roman" w:hAnsi="Book Antiqua"/>
          <w:color w:val="000000"/>
          <w:sz w:val="24"/>
          <w:szCs w:val="24"/>
          <w:lang w:eastAsia="id-ID"/>
        </w:rPr>
        <w:t>prosecutor</w:t>
      </w:r>
      <w:proofErr w:type="spellEnd"/>
      <w:r>
        <w:rPr>
          <w:rFonts w:ascii="Book Antiqua" w:eastAsia="Times New Roman" w:hAnsi="Book Antiqua"/>
          <w:color w:val="000000"/>
          <w:sz w:val="24"/>
          <w:szCs w:val="24"/>
          <w:lang w:eastAsia="id-ID"/>
        </w:rPr>
        <w:t xml:space="preserve"> </w:t>
      </w:r>
      <w:proofErr w:type="gramStart"/>
      <w:r>
        <w:rPr>
          <w:rFonts w:ascii="Book Antiqua" w:eastAsia="Times New Roman" w:hAnsi="Book Antiqua"/>
          <w:color w:val="000000"/>
          <w:sz w:val="24"/>
          <w:szCs w:val="24"/>
          <w:lang w:eastAsia="id-ID"/>
        </w:rPr>
        <w:t>general .</w:t>
      </w:r>
      <w:proofErr w:type="gramEnd"/>
    </w:p>
    <w:p w14:paraId="75A65E26" w14:textId="77777777" w:rsidR="001A3953" w:rsidRDefault="001A3953" w:rsidP="001A3953">
      <w:pPr>
        <w:spacing w:after="0" w:line="240" w:lineRule="auto"/>
        <w:ind w:firstLine="720"/>
        <w:jc w:val="both"/>
        <w:rPr>
          <w:rFonts w:ascii="Book Antiqua" w:hAnsi="Book Antiqua"/>
          <w:noProof/>
          <w:sz w:val="24"/>
          <w:szCs w:val="24"/>
          <w:vertAlign w:val="superscript"/>
        </w:rPr>
      </w:pPr>
      <w:r>
        <w:rPr>
          <w:rFonts w:ascii="Book Antiqua" w:eastAsia="Times New Roman" w:hAnsi="Book Antiqua"/>
          <w:color w:val="000000"/>
          <w:sz w:val="24"/>
          <w:szCs w:val="24"/>
          <w:lang w:eastAsia="id-ID"/>
        </w:rPr>
        <w:t xml:space="preserve">Description on could give understanding to our that enforcement the law carried out by the parties police just aim for protect interest society in </w:t>
      </w:r>
      <w:proofErr w:type="gramStart"/>
      <w:r>
        <w:rPr>
          <w:rFonts w:ascii="Book Antiqua" w:eastAsia="Times New Roman" w:hAnsi="Book Antiqua"/>
          <w:color w:val="000000"/>
          <w:sz w:val="24"/>
          <w:szCs w:val="24"/>
          <w:lang w:eastAsia="id-ID"/>
        </w:rPr>
        <w:t>general .</w:t>
      </w:r>
      <w:proofErr w:type="gramEnd"/>
      <w:r>
        <w:rPr>
          <w:rFonts w:ascii="Book Antiqua" w:eastAsia="Times New Roman" w:hAnsi="Book Antiqua"/>
          <w:color w:val="000000"/>
          <w:sz w:val="24"/>
          <w:szCs w:val="24"/>
          <w:lang w:eastAsia="id-ID"/>
        </w:rPr>
        <w:t xml:space="preserve"> If back to study previously that according to writer that action enforcement law from party police not yet maximum implemented with good in environment </w:t>
      </w:r>
      <w:proofErr w:type="gramStart"/>
      <w:r>
        <w:rPr>
          <w:rFonts w:ascii="Book Antiqua" w:eastAsia="Times New Roman" w:hAnsi="Book Antiqua"/>
          <w:color w:val="000000"/>
          <w:sz w:val="24"/>
          <w:szCs w:val="24"/>
          <w:lang w:eastAsia="id-ID"/>
        </w:rPr>
        <w:t>society .</w:t>
      </w:r>
      <w:proofErr w:type="gramEnd"/>
      <w:r>
        <w:rPr>
          <w:rFonts w:ascii="Book Antiqua" w:eastAsia="Times New Roman" w:hAnsi="Book Antiqua"/>
          <w:color w:val="000000"/>
          <w:sz w:val="24"/>
          <w:szCs w:val="24"/>
          <w:lang w:eastAsia="id-ID"/>
        </w:rPr>
        <w:t xml:space="preserve"> This thing because many obstacles faced _ when investigator gather tool </w:t>
      </w:r>
      <w:proofErr w:type="gramStart"/>
      <w:r>
        <w:rPr>
          <w:rFonts w:ascii="Book Antiqua" w:eastAsia="Times New Roman" w:hAnsi="Book Antiqua"/>
          <w:color w:val="000000"/>
          <w:sz w:val="24"/>
          <w:szCs w:val="24"/>
          <w:lang w:eastAsia="id-ID"/>
        </w:rPr>
        <w:t>evidence .</w:t>
      </w:r>
      <w:proofErr w:type="gramEnd"/>
      <w:r>
        <w:rPr>
          <w:rFonts w:ascii="Book Antiqua" w:eastAsia="Times New Roman" w:hAnsi="Book Antiqua"/>
          <w:color w:val="000000"/>
          <w:sz w:val="24"/>
          <w:szCs w:val="24"/>
          <w:lang w:eastAsia="id-ID"/>
        </w:rPr>
        <w:t xml:space="preserve"> The difficulty determine tool proof this naturally very influence the process of enforcement law that </w:t>
      </w:r>
      <w:proofErr w:type="gramStart"/>
      <w:r>
        <w:rPr>
          <w:rFonts w:ascii="Book Antiqua" w:eastAsia="Times New Roman" w:hAnsi="Book Antiqua"/>
          <w:color w:val="000000"/>
          <w:sz w:val="24"/>
          <w:szCs w:val="24"/>
          <w:lang w:eastAsia="id-ID"/>
        </w:rPr>
        <w:t>alone .</w:t>
      </w:r>
      <w:proofErr w:type="gramEnd"/>
      <w:r>
        <w:rPr>
          <w:rFonts w:ascii="Book Antiqua" w:eastAsia="Times New Roman" w:hAnsi="Book Antiqua"/>
          <w:color w:val="000000"/>
          <w:sz w:val="24"/>
          <w:szCs w:val="24"/>
          <w:lang w:eastAsia="id-ID"/>
        </w:rPr>
        <w:t xml:space="preserve"> Not effective enforcement law this naturally very influenced by factors Becomes blocker from solution case act criminal persecution weight , thing this could </w:t>
      </w:r>
      <w:proofErr w:type="spellStart"/>
      <w:r>
        <w:rPr>
          <w:rFonts w:ascii="Book Antiqua" w:eastAsia="Times New Roman" w:hAnsi="Book Antiqua"/>
          <w:color w:val="000000"/>
          <w:sz w:val="24"/>
          <w:szCs w:val="24"/>
          <w:lang w:eastAsia="id-ID"/>
        </w:rPr>
        <w:t>seen</w:t>
      </w:r>
      <w:proofErr w:type="spellEnd"/>
      <w:r>
        <w:rPr>
          <w:rFonts w:ascii="Book Antiqua" w:eastAsia="Times New Roman" w:hAnsi="Book Antiqua"/>
          <w:color w:val="000000"/>
          <w:sz w:val="24"/>
          <w:szCs w:val="24"/>
          <w:lang w:eastAsia="id-ID"/>
        </w:rPr>
        <w:t xml:space="preserve"> from percentage which case is still there is just case not yet done or still arrears , then with that according to writer effectiveness enforcement the law carried out not yet appropriate , because effective something form enforcement law seen from how much many cases that can resolved . </w:t>
      </w:r>
      <w:r>
        <w:rPr>
          <w:rFonts w:ascii="Book Antiqua" w:hAnsi="Book Antiqua"/>
          <w:noProof/>
          <w:sz w:val="24"/>
          <w:szCs w:val="24"/>
          <w:lang w:val="id-ID"/>
        </w:rPr>
        <w:t>So that when this does not cause problems and if the policy is not in accordance with the behavior patterns of the community, then the government must resolve a problem with the community itself.</w:t>
      </w:r>
      <w:r>
        <w:rPr>
          <w:rFonts w:ascii="Book Antiqua" w:hAnsi="Book Antiqua"/>
          <w:noProof/>
          <w:sz w:val="24"/>
          <w:szCs w:val="24"/>
          <w:vertAlign w:val="superscript"/>
          <w:lang w:val="id-ID"/>
        </w:rPr>
        <w:t xml:space="preserve"> </w:t>
      </w:r>
      <w:r>
        <w:rPr>
          <w:rFonts w:ascii="Book Antiqua" w:hAnsi="Book Antiqua"/>
          <w:noProof/>
          <w:sz w:val="24"/>
          <w:szCs w:val="24"/>
          <w:vertAlign w:val="superscript"/>
          <w:lang w:val="id-ID"/>
        </w:rPr>
        <w:footnoteReference w:id="17"/>
      </w:r>
      <w:r>
        <w:rPr>
          <w:rFonts w:ascii="Book Antiqua" w:hAnsi="Book Antiqua"/>
          <w:noProof/>
          <w:sz w:val="24"/>
          <w:szCs w:val="24"/>
          <w:vertAlign w:val="superscript"/>
          <w:lang w:val="id-ID"/>
        </w:rPr>
        <w:t xml:space="preserve"> </w:t>
      </w:r>
    </w:p>
    <w:p w14:paraId="0A76BF0F" w14:textId="77777777" w:rsidR="001A3953" w:rsidRDefault="001A3953" w:rsidP="001A3953">
      <w:pPr>
        <w:spacing w:after="0" w:line="240" w:lineRule="auto"/>
        <w:ind w:firstLine="720"/>
        <w:jc w:val="both"/>
        <w:rPr>
          <w:rFonts w:ascii="Book Antiqua" w:eastAsia="Times New Roman" w:hAnsi="Book Antiqua"/>
          <w:color w:val="000000"/>
          <w:sz w:val="24"/>
          <w:szCs w:val="24"/>
          <w:lang w:eastAsia="id-ID"/>
        </w:rPr>
      </w:pPr>
      <w:r>
        <w:rPr>
          <w:rFonts w:ascii="Book Antiqua" w:hAnsi="Book Antiqua"/>
          <w:noProof/>
          <w:sz w:val="24"/>
          <w:szCs w:val="24"/>
          <w:lang w:val="id-ID"/>
        </w:rPr>
        <w:lastRenderedPageBreak/>
        <w:t xml:space="preserve">Furthermore, an important point in the preparation of every policy issued by the Government comes solely from the wishes of the people. </w:t>
      </w:r>
      <w:r>
        <w:rPr>
          <w:rStyle w:val="FootnoteReference"/>
          <w:rFonts w:ascii="Book Antiqua" w:hAnsi="Book Antiqua"/>
          <w:noProof/>
          <w:sz w:val="24"/>
          <w:szCs w:val="24"/>
          <w:lang w:val="id-ID"/>
        </w:rPr>
        <w:footnoteReference w:id="18"/>
      </w:r>
      <w:r>
        <w:rPr>
          <w:rFonts w:ascii="Book Antiqua" w:hAnsi="Book Antiqua"/>
          <w:noProof/>
          <w:sz w:val="24"/>
          <w:szCs w:val="24"/>
          <w:lang w:val="id-ID"/>
        </w:rPr>
        <w:t xml:space="preserve">The reason is that government policies as outlined in laws and regulations are always followed by criminal sanctions. </w:t>
      </w:r>
      <w:r>
        <w:rPr>
          <w:rStyle w:val="FootnoteReference"/>
          <w:rFonts w:ascii="Book Antiqua" w:hAnsi="Book Antiqua"/>
          <w:noProof/>
          <w:sz w:val="24"/>
          <w:szCs w:val="24"/>
          <w:lang w:val="id-ID"/>
        </w:rPr>
        <w:footnoteReference w:id="19"/>
      </w:r>
      <w:r>
        <w:rPr>
          <w:rFonts w:ascii="Book Antiqua" w:hAnsi="Book Antiqua"/>
          <w:noProof/>
          <w:sz w:val="24"/>
          <w:szCs w:val="24"/>
          <w:lang w:val="id-ID"/>
        </w:rPr>
        <w:t xml:space="preserve">What is more important is that currently law enforcement has become one of the most efficient steps in doing business. </w:t>
      </w:r>
      <w:r>
        <w:rPr>
          <w:rStyle w:val="FootnoteReference"/>
          <w:rFonts w:ascii="Book Antiqua" w:hAnsi="Book Antiqua"/>
          <w:noProof/>
          <w:sz w:val="24"/>
          <w:szCs w:val="24"/>
          <w:lang w:val="id-ID"/>
        </w:rPr>
        <w:footnoteReference w:id="20"/>
      </w:r>
      <w:r>
        <w:rPr>
          <w:rFonts w:ascii="Book Antiqua" w:hAnsi="Book Antiqua"/>
          <w:noProof/>
          <w:sz w:val="24"/>
          <w:szCs w:val="24"/>
          <w:lang w:val="id-ID"/>
        </w:rPr>
        <w:t xml:space="preserve">As stated by Prof. Fenty Puluhuawa in his writings that </w:t>
      </w:r>
      <w:r>
        <w:rPr>
          <w:rFonts w:ascii="Book Antiqua" w:hAnsi="Book Antiqua"/>
          <w:bCs/>
          <w:noProof/>
          <w:sz w:val="24"/>
          <w:szCs w:val="24"/>
          <w:lang w:val="id-ID" w:eastAsia="id-ID"/>
        </w:rPr>
        <w:t>the Government through the law has provided a starting point for the judiciary, which is carried out for the sake of justice based on the One Godhead. The independence of each law enforcer will work optimally in their respective work environments, but along the way, various problems are often found that affect the smooth running of the judicial process.</w:t>
      </w:r>
      <w:r>
        <w:rPr>
          <w:rStyle w:val="FootnoteReference"/>
          <w:rFonts w:ascii="Book Antiqua" w:hAnsi="Book Antiqua"/>
          <w:bCs/>
          <w:noProof/>
          <w:sz w:val="24"/>
          <w:szCs w:val="24"/>
          <w:lang w:val="id-ID" w:eastAsia="id-ID"/>
        </w:rPr>
        <w:footnoteReference w:id="21"/>
      </w:r>
      <w:r>
        <w:rPr>
          <w:rFonts w:ascii="Book Antiqua" w:hAnsi="Book Antiqua"/>
          <w:bCs/>
          <w:noProof/>
          <w:sz w:val="24"/>
          <w:szCs w:val="24"/>
          <w:lang w:val="id-ID" w:eastAsia="id-ID"/>
        </w:rPr>
        <w:t xml:space="preserve"> </w:t>
      </w:r>
      <w:r>
        <w:rPr>
          <w:rFonts w:ascii="Book Antiqua" w:hAnsi="Book Antiqua"/>
          <w:noProof/>
          <w:sz w:val="24"/>
          <w:szCs w:val="24"/>
          <w:lang w:val="id-ID"/>
        </w:rPr>
        <w:t xml:space="preserve">To quote as said by Fence M. Wantu in his Journal that the </w:t>
      </w:r>
      <w:r>
        <w:rPr>
          <w:rFonts w:ascii="Book Antiqua" w:hAnsi="Book Antiqua"/>
          <w:bCs/>
          <w:noProof/>
          <w:sz w:val="24"/>
          <w:szCs w:val="24"/>
          <w:lang w:val="id-ID" w:eastAsia="id-ID"/>
        </w:rPr>
        <w:t xml:space="preserve">essence of justice is an assessment from one person to another, which is generally seen from the party receiving the treatment only. </w:t>
      </w:r>
      <w:r>
        <w:rPr>
          <w:rStyle w:val="FootnoteReference"/>
          <w:rFonts w:ascii="Book Antiqua" w:hAnsi="Book Antiqua"/>
          <w:bCs/>
          <w:noProof/>
          <w:sz w:val="24"/>
          <w:szCs w:val="24"/>
          <w:lang w:val="id-ID"/>
        </w:rPr>
        <w:footnoteReference w:id="22"/>
      </w:r>
      <w:r>
        <w:rPr>
          <w:rFonts w:ascii="Book Antiqua" w:hAnsi="Book Antiqua"/>
          <w:bCs/>
          <w:noProof/>
          <w:sz w:val="24"/>
          <w:szCs w:val="24"/>
          <w:lang w:val="id-ID" w:eastAsia="id-ID"/>
        </w:rPr>
        <w:t>Quoting as stated by Suwitno Yutye Imran that Justice serves as a guideline to distinguish between fair and unfair actions, elements of the aspect of justice can be contained in the substance.</w:t>
      </w:r>
      <w:r>
        <w:rPr>
          <w:rStyle w:val="FootnoteReference"/>
          <w:rFonts w:ascii="Book Antiqua" w:hAnsi="Book Antiqua"/>
          <w:bCs/>
          <w:noProof/>
          <w:sz w:val="24"/>
          <w:szCs w:val="24"/>
          <w:lang w:val="id-ID" w:eastAsia="id-ID"/>
        </w:rPr>
        <w:footnoteReference w:id="23"/>
      </w:r>
      <w:r>
        <w:rPr>
          <w:rFonts w:ascii="Book Antiqua" w:hAnsi="Book Antiqua"/>
          <w:bCs/>
          <w:noProof/>
          <w:sz w:val="24"/>
          <w:szCs w:val="24"/>
          <w:lang w:val="id-ID" w:eastAsia="id-ID"/>
        </w:rPr>
        <w:t xml:space="preserve"> </w:t>
      </w:r>
    </w:p>
    <w:p w14:paraId="088C619E" w14:textId="77777777" w:rsidR="001A3953" w:rsidRDefault="001A3953" w:rsidP="001A3953">
      <w:pPr>
        <w:spacing w:line="240" w:lineRule="auto"/>
        <w:ind w:firstLine="567"/>
        <w:jc w:val="both"/>
        <w:rPr>
          <w:rFonts w:ascii="Book Antiqua" w:hAnsi="Book Antiqua"/>
          <w:noProof/>
          <w:sz w:val="24"/>
          <w:szCs w:val="24"/>
          <w:lang w:val="id-ID"/>
        </w:rPr>
      </w:pPr>
      <w:r>
        <w:rPr>
          <w:rFonts w:ascii="Book Antiqua" w:hAnsi="Book Antiqua"/>
          <w:noProof/>
          <w:sz w:val="24"/>
          <w:szCs w:val="24"/>
          <w:lang w:val="id-ID"/>
        </w:rPr>
        <w:t>So indirectly the perpetrators must and must be processed legally.</w:t>
      </w:r>
      <w:r>
        <w:rPr>
          <w:rFonts w:ascii="Book Antiqua" w:hAnsi="Book Antiqua"/>
          <w:noProof/>
          <w:sz w:val="24"/>
          <w:szCs w:val="24"/>
          <w:vertAlign w:val="superscript"/>
          <w:lang w:val="id-ID"/>
        </w:rPr>
        <w:footnoteReference w:id="24"/>
      </w:r>
      <w:r>
        <w:rPr>
          <w:rFonts w:ascii="Book Antiqua" w:hAnsi="Book Antiqua"/>
          <w:noProof/>
          <w:sz w:val="24"/>
          <w:szCs w:val="24"/>
          <w:lang w:val="id-ID"/>
        </w:rPr>
        <w:t xml:space="preserve"> </w:t>
      </w:r>
      <w:r>
        <w:rPr>
          <w:rFonts w:ascii="Book Antiqua" w:eastAsia="Times New Roman" w:hAnsi="Book Antiqua"/>
          <w:color w:val="000000"/>
          <w:sz w:val="24"/>
          <w:szCs w:val="24"/>
          <w:lang w:eastAsia="id-ID"/>
        </w:rPr>
        <w:t xml:space="preserve">Besides that role from party police for To do various type countermeasures for action criminal no occur again just for protect interest community that </w:t>
      </w:r>
      <w:proofErr w:type="gramStart"/>
      <w:r>
        <w:rPr>
          <w:rFonts w:ascii="Book Antiqua" w:eastAsia="Times New Roman" w:hAnsi="Book Antiqua"/>
          <w:color w:val="000000"/>
          <w:sz w:val="24"/>
          <w:szCs w:val="24"/>
          <w:lang w:eastAsia="id-ID"/>
        </w:rPr>
        <w:t>alone .</w:t>
      </w:r>
      <w:proofErr w:type="gramEnd"/>
      <w:r>
        <w:rPr>
          <w:rFonts w:ascii="Book Antiqua" w:eastAsia="Times New Roman" w:hAnsi="Book Antiqua"/>
          <w:color w:val="000000"/>
          <w:sz w:val="24"/>
          <w:szCs w:val="24"/>
          <w:lang w:eastAsia="id-ID"/>
        </w:rPr>
        <w:t xml:space="preserve"> More to the point for could protect right basic </w:t>
      </w:r>
      <w:proofErr w:type="gramStart"/>
      <w:r>
        <w:rPr>
          <w:rFonts w:ascii="Book Antiqua" w:eastAsia="Times New Roman" w:hAnsi="Book Antiqua"/>
          <w:color w:val="000000"/>
          <w:sz w:val="24"/>
          <w:szCs w:val="24"/>
          <w:lang w:eastAsia="id-ID"/>
        </w:rPr>
        <w:t>human .</w:t>
      </w:r>
      <w:proofErr w:type="gramEnd"/>
      <w:r>
        <w:rPr>
          <w:rFonts w:ascii="Book Antiqua" w:eastAsia="Times New Roman" w:hAnsi="Book Antiqua"/>
          <w:color w:val="000000"/>
          <w:sz w:val="24"/>
          <w:szCs w:val="24"/>
          <w:lang w:eastAsia="id-ID"/>
        </w:rPr>
        <w:t xml:space="preserve"> Legal </w:t>
      </w:r>
      <w:r>
        <w:rPr>
          <w:rFonts w:ascii="Book Antiqua" w:hAnsi="Book Antiqua"/>
          <w:noProof/>
          <w:sz w:val="24"/>
          <w:szCs w:val="24"/>
          <w:lang w:val="id-ID"/>
        </w:rPr>
        <w:t xml:space="preserve">protection </w:t>
      </w:r>
      <w:r>
        <w:rPr>
          <w:rFonts w:ascii="Book Antiqua" w:hAnsi="Book Antiqua"/>
          <w:noProof/>
          <w:sz w:val="24"/>
          <w:szCs w:val="24"/>
        </w:rPr>
        <w:t xml:space="preserve">is very necessary because </w:t>
      </w:r>
      <w:r>
        <w:rPr>
          <w:rFonts w:ascii="Book Antiqua" w:hAnsi="Book Antiqua"/>
          <w:noProof/>
          <w:sz w:val="24"/>
          <w:szCs w:val="24"/>
          <w:lang w:val="id-ID"/>
        </w:rPr>
        <w:t>of the effort to integrate various needs in the association so that there is no conflict between parties needs and can enjoy all the rights granted by law.</w:t>
      </w:r>
      <w:r>
        <w:rPr>
          <w:rStyle w:val="FootnoteReference"/>
          <w:rFonts w:ascii="Book Antiqua" w:hAnsi="Book Antiqua"/>
          <w:noProof/>
          <w:sz w:val="24"/>
          <w:szCs w:val="24"/>
          <w:lang w:val="id-ID"/>
        </w:rPr>
        <w:footnoteReference w:id="25"/>
      </w:r>
      <w:r>
        <w:rPr>
          <w:rFonts w:ascii="Book Antiqua" w:hAnsi="Book Antiqua"/>
          <w:noProof/>
          <w:sz w:val="24"/>
          <w:szCs w:val="24"/>
          <w:lang w:val="id-ID"/>
        </w:rPr>
        <w:t xml:space="preserve"> </w:t>
      </w:r>
      <w:r>
        <w:rPr>
          <w:rFonts w:ascii="Book Antiqua" w:hAnsi="Book Antiqua"/>
          <w:bCs/>
          <w:noProof/>
          <w:sz w:val="24"/>
          <w:szCs w:val="24"/>
          <w:lang w:val="id-ID" w:eastAsia="id-ID"/>
        </w:rPr>
        <w:t xml:space="preserve">In addition, the </w:t>
      </w:r>
      <w:r>
        <w:rPr>
          <w:rFonts w:ascii="Book Antiqua" w:hAnsi="Book Antiqua"/>
          <w:noProof/>
          <w:sz w:val="24"/>
          <w:szCs w:val="24"/>
          <w:lang w:val="id-ID"/>
        </w:rPr>
        <w:t xml:space="preserve">right to life must also be protected by the state, especially the rule of law, especially when it relates to criminal acts that have basically damaged the order of human rights in general. </w:t>
      </w:r>
      <w:r>
        <w:rPr>
          <w:rStyle w:val="FootnoteReference"/>
          <w:rFonts w:ascii="Book Antiqua" w:hAnsi="Book Antiqua"/>
          <w:noProof/>
          <w:sz w:val="24"/>
          <w:szCs w:val="24"/>
          <w:lang w:val="id-ID"/>
        </w:rPr>
        <w:footnoteReference w:id="26"/>
      </w:r>
      <w:r>
        <w:rPr>
          <w:rFonts w:ascii="Book Antiqua" w:hAnsi="Book Antiqua"/>
          <w:noProof/>
          <w:sz w:val="24"/>
          <w:szCs w:val="24"/>
          <w:lang w:val="id-ID"/>
        </w:rPr>
        <w:t xml:space="preserve">The existence of human rights (HAM) will not have any meaning if it is not followed up with the law that regulates the relationship of these rights, meaning that it is the law that formalizes human rights into a set of rules to maintain and protect so that they do not become </w:t>
      </w:r>
      <w:r>
        <w:rPr>
          <w:rFonts w:ascii="Book Antiqua" w:hAnsi="Book Antiqua"/>
          <w:noProof/>
          <w:sz w:val="24"/>
          <w:szCs w:val="24"/>
          <w:lang w:val="id-ID"/>
        </w:rPr>
        <w:lastRenderedPageBreak/>
        <w:t xml:space="preserve">conflicts in society. social and state life. </w:t>
      </w:r>
      <w:r>
        <w:rPr>
          <w:rStyle w:val="FootnoteReference"/>
          <w:rFonts w:ascii="Book Antiqua" w:hAnsi="Book Antiqua"/>
          <w:noProof/>
          <w:sz w:val="24"/>
          <w:szCs w:val="24"/>
          <w:lang w:val="id-ID"/>
        </w:rPr>
        <w:footnoteReference w:id="27"/>
      </w:r>
      <w:r>
        <w:rPr>
          <w:rFonts w:ascii="Book Antiqua" w:hAnsi="Book Antiqua"/>
          <w:noProof/>
          <w:sz w:val="24"/>
          <w:szCs w:val="24"/>
          <w:lang w:val="id-ID"/>
        </w:rPr>
        <w:t xml:space="preserve">Indonesia is the highest agreement of the state-formers, even though it has experienced a constitutional test when the 1945 Constitution was changed to the Constitution of the Republic of the United States of Indonesia in 1949, even though the recognition of regions under the auspices of the Indonesian State is still recognized. </w:t>
      </w:r>
      <w:r>
        <w:rPr>
          <w:rStyle w:val="FootnoteReference"/>
          <w:rFonts w:ascii="Book Antiqua" w:hAnsi="Book Antiqua"/>
          <w:noProof/>
          <w:sz w:val="24"/>
          <w:szCs w:val="24"/>
          <w:lang w:val="id-ID"/>
        </w:rPr>
        <w:footnoteReference w:id="28"/>
      </w:r>
      <w:r>
        <w:rPr>
          <w:rFonts w:ascii="Book Antiqua" w:hAnsi="Book Antiqua"/>
          <w:noProof/>
          <w:sz w:val="24"/>
          <w:szCs w:val="24"/>
          <w:lang w:val="id-ID"/>
        </w:rPr>
        <w:t xml:space="preserve">Therefore, law enforcement, especially all </w:t>
      </w:r>
      <w:r>
        <w:rPr>
          <w:rFonts w:ascii="Book Antiqua" w:hAnsi="Book Antiqua"/>
          <w:i/>
          <w:noProof/>
          <w:sz w:val="24"/>
          <w:szCs w:val="24"/>
          <w:lang w:val="id-ID"/>
        </w:rPr>
        <w:t xml:space="preserve">stakeholders </w:t>
      </w:r>
      <w:r>
        <w:rPr>
          <w:rFonts w:ascii="Book Antiqua" w:hAnsi="Book Antiqua"/>
          <w:noProof/>
          <w:sz w:val="24"/>
          <w:szCs w:val="24"/>
          <w:lang w:val="id-ID"/>
        </w:rPr>
        <w:t>, must act decisively and seriously in dealing with crime to ensure social welfare for the community.</w:t>
      </w:r>
      <w:r>
        <w:rPr>
          <w:rFonts w:ascii="Book Antiqua" w:hAnsi="Book Antiqua"/>
          <w:noProof/>
          <w:sz w:val="24"/>
          <w:szCs w:val="24"/>
          <w:vertAlign w:val="superscript"/>
          <w:lang w:val="id-ID"/>
        </w:rPr>
        <w:footnoteReference w:id="29"/>
      </w:r>
    </w:p>
    <w:p w14:paraId="0C89A299" w14:textId="77777777" w:rsidR="001A3953" w:rsidRDefault="001A3953" w:rsidP="001A3953">
      <w:pPr>
        <w:pStyle w:val="Heading1"/>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40" w:lineRule="auto"/>
        <w:ind w:left="426" w:hanging="426"/>
        <w:jc w:val="both"/>
        <w:rPr>
          <w:rFonts w:ascii="Book Antiqua" w:eastAsia="Arial Unicode MS" w:hAnsi="Book Antiqua" w:cs="Calibri Light"/>
          <w:b/>
          <w:noProof/>
          <w:color w:val="auto"/>
          <w:szCs w:val="24"/>
          <w:lang w:val="id-ID"/>
        </w:rPr>
      </w:pPr>
      <w:r>
        <w:rPr>
          <w:rFonts w:ascii="Book Antiqua" w:eastAsia="Arial Unicode MS" w:hAnsi="Book Antiqua" w:cs="Calibri Light"/>
          <w:b/>
          <w:noProof/>
          <w:color w:val="auto"/>
          <w:szCs w:val="24"/>
          <w:lang w:val="id-ID"/>
        </w:rPr>
        <w:t>Conclusion</w:t>
      </w:r>
    </w:p>
    <w:p w14:paraId="172F83E7" w14:textId="77777777" w:rsidR="001A3953" w:rsidRDefault="001A3953" w:rsidP="001A3953">
      <w:pPr>
        <w:spacing w:line="240" w:lineRule="auto"/>
        <w:ind w:firstLine="426"/>
        <w:jc w:val="both"/>
        <w:rPr>
          <w:rFonts w:ascii="Book Antiqua" w:hAnsi="Book Antiqua"/>
          <w:noProof/>
          <w:lang w:val="id-ID"/>
        </w:rPr>
      </w:pPr>
      <w:r>
        <w:rPr>
          <w:rFonts w:ascii="Book Antiqua" w:hAnsi="Book Antiqua"/>
          <w:noProof/>
          <w:sz w:val="24"/>
          <w:szCs w:val="24"/>
          <w:lang w:val="id-ID"/>
        </w:rPr>
        <w:t>Non-criminal mistreatment is carried out in two stages, namely preventive countermeasures and repressive countermeasures. As for preventive countermeasures, there are several things that are done by law enforcers in order to prevent the occurrence of criminal acts of persecution, especially the type of severe abuse, including those carried out in this preventive stage such as legal counseling, patrols in certain areas and conducting bhabinkamtibmas. Meanwhile, in the repressive countermeasures stage, it is certainly the final action taken by law enforcement to prevent the occurrence of criminal acts of persecution. In this countermeasure stage, law enforcers must take legal action if there is a violation of the provisions of the applicable laws and regulations.</w:t>
      </w:r>
    </w:p>
    <w:p w14:paraId="14E3F0DD" w14:textId="77777777" w:rsidR="001A3953" w:rsidRDefault="001A3953" w:rsidP="001A3953">
      <w:pPr>
        <w:spacing w:after="240" w:line="240" w:lineRule="auto"/>
        <w:ind w:firstLine="426"/>
        <w:jc w:val="both"/>
        <w:rPr>
          <w:rFonts w:ascii="Book Antiqua" w:hAnsi="Book Antiqua"/>
          <w:noProof/>
          <w:sz w:val="24"/>
          <w:szCs w:val="24"/>
          <w:lang w:val="id-ID"/>
        </w:rPr>
      </w:pPr>
      <w:r>
        <w:rPr>
          <w:rFonts w:ascii="Book Antiqua" w:hAnsi="Book Antiqua" w:cs="Arial"/>
          <w:noProof/>
          <w:sz w:val="24"/>
          <w:szCs w:val="24"/>
          <w:lang w:val="id-ID"/>
        </w:rPr>
        <w:t>The Gorontalo City Government is also expected to be able to contribute in dealing with the problem of criminal acts whose perpetrators deserve the appropriate punishment, also because considering this severe persecution is very influential in people's lives. Furthermore, there is cooperation with the community in order to make it easier for law enforcement agencies to prevent any criminal acts that occur in the surrounding community, in order to also provide a sense of security and peace for the community.</w:t>
      </w:r>
    </w:p>
    <w:p w14:paraId="079C0DC1" w14:textId="77777777" w:rsidR="001A3953" w:rsidRDefault="001A3953" w:rsidP="001A3953">
      <w:pPr>
        <w:rPr>
          <w:lang w:val="en"/>
        </w:rPr>
      </w:pPr>
    </w:p>
    <w:p w14:paraId="39A8681F" w14:textId="08C852D3" w:rsidR="008556A1" w:rsidRPr="001A3953" w:rsidRDefault="008556A1" w:rsidP="001A3953">
      <w:pPr>
        <w:spacing w:line="240" w:lineRule="auto"/>
        <w:rPr>
          <w:rFonts w:ascii="Book Antiqua" w:hAnsi="Book Antiqua" w:cs="Calibri Light"/>
          <w:b/>
          <w:bCs/>
          <w:noProof/>
          <w:sz w:val="28"/>
          <w:szCs w:val="24"/>
          <w:lang w:val="id-ID"/>
        </w:rPr>
      </w:pPr>
      <w:r w:rsidRPr="001A3953">
        <w:rPr>
          <w:rFonts w:ascii="Book Antiqua" w:hAnsi="Book Antiqua" w:cs="Calibri Light"/>
          <w:b/>
          <w:bCs/>
          <w:noProof/>
          <w:sz w:val="28"/>
          <w:szCs w:val="24"/>
          <w:lang w:val="id-ID"/>
        </w:rPr>
        <w:t xml:space="preserve">References </w:t>
      </w:r>
    </w:p>
    <w:p w14:paraId="0CAF5318" w14:textId="77777777" w:rsidR="008556A1" w:rsidRPr="00721065" w:rsidRDefault="008556A1" w:rsidP="008556A1">
      <w:pPr>
        <w:pStyle w:val="ListParagraph"/>
        <w:spacing w:before="240" w:line="240" w:lineRule="auto"/>
        <w:ind w:left="284"/>
        <w:contextualSpacing w:val="0"/>
        <w:jc w:val="center"/>
        <w:rPr>
          <w:rFonts w:ascii="Book Antiqua" w:hAnsi="Book Antiqua" w:cs="Calibri Light"/>
          <w:b/>
          <w:noProof/>
          <w:sz w:val="24"/>
          <w:szCs w:val="24"/>
          <w:lang w:val="id-ID"/>
        </w:rPr>
      </w:pPr>
      <w:r w:rsidRPr="00721065">
        <w:rPr>
          <w:rFonts w:ascii="Book Antiqua" w:hAnsi="Book Antiqua" w:cs="Calibri Light"/>
          <w:b/>
          <w:noProof/>
          <w:sz w:val="24"/>
          <w:szCs w:val="24"/>
          <w:lang w:val="id-ID"/>
        </w:rPr>
        <w:t>Buku:</w:t>
      </w:r>
    </w:p>
    <w:p w14:paraId="3D136D6D" w14:textId="77777777" w:rsidR="008556A1" w:rsidRPr="00F572E8" w:rsidRDefault="008556A1" w:rsidP="008556A1">
      <w:pPr>
        <w:pStyle w:val="FootnoteText"/>
        <w:spacing w:after="240"/>
        <w:ind w:left="709" w:hanging="709"/>
        <w:jc w:val="both"/>
        <w:rPr>
          <w:rFonts w:ascii="Book Antiqua" w:hAnsi="Book Antiqua"/>
          <w:sz w:val="24"/>
          <w:szCs w:val="24"/>
          <w:lang w:val="id-ID"/>
        </w:rPr>
      </w:pPr>
      <w:r>
        <w:rPr>
          <w:rFonts w:ascii="Book Antiqua" w:hAnsi="Book Antiqua"/>
          <w:sz w:val="24"/>
          <w:szCs w:val="24"/>
        </w:rPr>
        <w:t xml:space="preserve">A.S. </w:t>
      </w:r>
      <w:proofErr w:type="spellStart"/>
      <w:r>
        <w:rPr>
          <w:rFonts w:ascii="Book Antiqua" w:hAnsi="Book Antiqua"/>
          <w:sz w:val="24"/>
          <w:szCs w:val="24"/>
        </w:rPr>
        <w:t>Alam</w:t>
      </w:r>
      <w:proofErr w:type="spellEnd"/>
      <w:r>
        <w:rPr>
          <w:rFonts w:ascii="Book Antiqua" w:hAnsi="Book Antiqua"/>
          <w:sz w:val="24"/>
          <w:szCs w:val="24"/>
        </w:rPr>
        <w:t xml:space="preserve"> dan Amir Ilyas</w:t>
      </w:r>
      <w:r>
        <w:rPr>
          <w:rFonts w:ascii="Book Antiqua" w:hAnsi="Book Antiqua"/>
          <w:sz w:val="24"/>
          <w:szCs w:val="24"/>
          <w:lang w:val="id-ID"/>
        </w:rPr>
        <w:t>.</w:t>
      </w:r>
      <w:r w:rsidRPr="00F0709A">
        <w:rPr>
          <w:rFonts w:ascii="Book Antiqua" w:hAnsi="Book Antiqua"/>
          <w:i/>
          <w:iCs/>
          <w:sz w:val="24"/>
          <w:szCs w:val="24"/>
        </w:rPr>
        <w:t xml:space="preserve"> </w:t>
      </w:r>
      <w:proofErr w:type="spellStart"/>
      <w:r>
        <w:rPr>
          <w:rFonts w:ascii="Book Antiqua" w:hAnsi="Book Antiqua"/>
          <w:i/>
          <w:iCs/>
          <w:sz w:val="24"/>
          <w:szCs w:val="24"/>
        </w:rPr>
        <w:t>Kriminologi</w:t>
      </w:r>
      <w:proofErr w:type="spellEnd"/>
      <w:r>
        <w:rPr>
          <w:rFonts w:ascii="Book Antiqua" w:hAnsi="Book Antiqua"/>
          <w:i/>
          <w:iCs/>
          <w:sz w:val="24"/>
          <w:szCs w:val="24"/>
        </w:rPr>
        <w:t xml:space="preserve"> </w:t>
      </w:r>
      <w:proofErr w:type="spellStart"/>
      <w:r>
        <w:rPr>
          <w:rFonts w:ascii="Book Antiqua" w:hAnsi="Book Antiqua"/>
          <w:i/>
          <w:iCs/>
          <w:sz w:val="24"/>
          <w:szCs w:val="24"/>
        </w:rPr>
        <w:t>Suatu</w:t>
      </w:r>
      <w:proofErr w:type="spellEnd"/>
      <w:r>
        <w:rPr>
          <w:rFonts w:ascii="Book Antiqua" w:hAnsi="Book Antiqua"/>
          <w:i/>
          <w:iCs/>
          <w:sz w:val="24"/>
          <w:szCs w:val="24"/>
        </w:rPr>
        <w:t xml:space="preserve"> </w:t>
      </w:r>
      <w:proofErr w:type="spellStart"/>
      <w:r>
        <w:rPr>
          <w:rFonts w:ascii="Book Antiqua" w:hAnsi="Book Antiqua"/>
          <w:i/>
          <w:iCs/>
          <w:sz w:val="24"/>
          <w:szCs w:val="24"/>
        </w:rPr>
        <w:t>Penganta</w:t>
      </w:r>
      <w:proofErr w:type="spellEnd"/>
      <w:r>
        <w:rPr>
          <w:rFonts w:ascii="Book Antiqua" w:hAnsi="Book Antiqua"/>
          <w:i/>
          <w:iCs/>
          <w:sz w:val="24"/>
          <w:szCs w:val="24"/>
          <w:lang w:val="id-ID"/>
        </w:rPr>
        <w:t xml:space="preserve">r. </w:t>
      </w:r>
      <w:r>
        <w:rPr>
          <w:rFonts w:ascii="Book Antiqua" w:hAnsi="Book Antiqua"/>
          <w:sz w:val="24"/>
          <w:szCs w:val="24"/>
        </w:rPr>
        <w:t>Jakarta</w:t>
      </w:r>
      <w:r>
        <w:rPr>
          <w:rFonts w:ascii="Book Antiqua" w:hAnsi="Book Antiqua"/>
          <w:sz w:val="24"/>
          <w:szCs w:val="24"/>
          <w:lang w:val="id-ID"/>
        </w:rPr>
        <w:t xml:space="preserve">: </w:t>
      </w:r>
      <w:proofErr w:type="spellStart"/>
      <w:r w:rsidRPr="00F0709A">
        <w:rPr>
          <w:rFonts w:ascii="Book Antiqua" w:hAnsi="Book Antiqua"/>
          <w:sz w:val="24"/>
          <w:szCs w:val="24"/>
        </w:rPr>
        <w:t>Prenadamedia</w:t>
      </w:r>
      <w:proofErr w:type="spellEnd"/>
      <w:r w:rsidRPr="00F0709A">
        <w:rPr>
          <w:rFonts w:ascii="Book Antiqua" w:hAnsi="Book Antiqua"/>
          <w:sz w:val="24"/>
          <w:szCs w:val="24"/>
        </w:rPr>
        <w:t xml:space="preserve"> Group</w:t>
      </w:r>
      <w:r>
        <w:rPr>
          <w:rFonts w:ascii="Book Antiqua" w:hAnsi="Book Antiqua"/>
          <w:sz w:val="24"/>
          <w:szCs w:val="24"/>
          <w:lang w:val="id-ID"/>
        </w:rPr>
        <w:t xml:space="preserve">, </w:t>
      </w:r>
      <w:r w:rsidRPr="00F0709A">
        <w:rPr>
          <w:rFonts w:ascii="Book Antiqua" w:hAnsi="Book Antiqua"/>
          <w:sz w:val="24"/>
          <w:szCs w:val="24"/>
        </w:rPr>
        <w:t>2018</w:t>
      </w:r>
      <w:r>
        <w:rPr>
          <w:rFonts w:ascii="Book Antiqua" w:hAnsi="Book Antiqua"/>
          <w:sz w:val="24"/>
          <w:szCs w:val="24"/>
          <w:lang w:val="id-ID"/>
        </w:rPr>
        <w:t>.</w:t>
      </w:r>
    </w:p>
    <w:p w14:paraId="2D59C0CC" w14:textId="77777777" w:rsidR="008556A1" w:rsidRDefault="008556A1" w:rsidP="008556A1">
      <w:pPr>
        <w:pStyle w:val="FootnoteText"/>
        <w:spacing w:after="240"/>
        <w:ind w:left="709" w:hanging="709"/>
        <w:jc w:val="both"/>
        <w:rPr>
          <w:rFonts w:ascii="Book Antiqua" w:hAnsi="Book Antiqua"/>
          <w:sz w:val="24"/>
          <w:szCs w:val="24"/>
          <w:lang w:val="id-ID"/>
        </w:rPr>
      </w:pPr>
      <w:proofErr w:type="spellStart"/>
      <w:r>
        <w:rPr>
          <w:rFonts w:ascii="Book Antiqua" w:hAnsi="Book Antiqua"/>
          <w:sz w:val="24"/>
          <w:szCs w:val="24"/>
        </w:rPr>
        <w:lastRenderedPageBreak/>
        <w:t>Adami</w:t>
      </w:r>
      <w:proofErr w:type="spellEnd"/>
      <w:r>
        <w:rPr>
          <w:rFonts w:ascii="Book Antiqua" w:hAnsi="Book Antiqua"/>
          <w:sz w:val="24"/>
          <w:szCs w:val="24"/>
        </w:rPr>
        <w:t xml:space="preserve"> </w:t>
      </w:r>
      <w:proofErr w:type="spellStart"/>
      <w:r>
        <w:rPr>
          <w:rFonts w:ascii="Book Antiqua" w:hAnsi="Book Antiqua"/>
          <w:sz w:val="24"/>
          <w:szCs w:val="24"/>
        </w:rPr>
        <w:t>Chazawi</w:t>
      </w:r>
      <w:proofErr w:type="spellEnd"/>
      <w:r>
        <w:rPr>
          <w:rFonts w:ascii="Book Antiqua" w:hAnsi="Book Antiqua"/>
          <w:sz w:val="24"/>
          <w:szCs w:val="24"/>
          <w:lang w:val="id-ID"/>
        </w:rPr>
        <w:t>.</w:t>
      </w:r>
      <w:r w:rsidRPr="00F0709A">
        <w:rPr>
          <w:rFonts w:ascii="Book Antiqua" w:hAnsi="Book Antiqua"/>
          <w:sz w:val="24"/>
          <w:szCs w:val="24"/>
        </w:rPr>
        <w:t xml:space="preserve"> </w:t>
      </w:r>
      <w:proofErr w:type="spellStart"/>
      <w:r w:rsidRPr="00F0709A">
        <w:rPr>
          <w:rFonts w:ascii="Book Antiqua" w:hAnsi="Book Antiqua"/>
          <w:i/>
          <w:iCs/>
          <w:sz w:val="24"/>
          <w:szCs w:val="24"/>
        </w:rPr>
        <w:t>Kej</w:t>
      </w:r>
      <w:r>
        <w:rPr>
          <w:rFonts w:ascii="Book Antiqua" w:hAnsi="Book Antiqua"/>
          <w:i/>
          <w:iCs/>
          <w:sz w:val="24"/>
          <w:szCs w:val="24"/>
        </w:rPr>
        <w:t>ahatan</w:t>
      </w:r>
      <w:proofErr w:type="spellEnd"/>
      <w:r>
        <w:rPr>
          <w:rFonts w:ascii="Book Antiqua" w:hAnsi="Book Antiqua"/>
          <w:i/>
          <w:iCs/>
          <w:sz w:val="24"/>
          <w:szCs w:val="24"/>
        </w:rPr>
        <w:t xml:space="preserve"> </w:t>
      </w:r>
      <w:proofErr w:type="spellStart"/>
      <w:r>
        <w:rPr>
          <w:rFonts w:ascii="Book Antiqua" w:hAnsi="Book Antiqua"/>
          <w:i/>
          <w:iCs/>
          <w:sz w:val="24"/>
          <w:szCs w:val="24"/>
        </w:rPr>
        <w:t>Terhadap</w:t>
      </w:r>
      <w:proofErr w:type="spellEnd"/>
      <w:r>
        <w:rPr>
          <w:rFonts w:ascii="Book Antiqua" w:hAnsi="Book Antiqua"/>
          <w:i/>
          <w:iCs/>
          <w:sz w:val="24"/>
          <w:szCs w:val="24"/>
        </w:rPr>
        <w:t xml:space="preserve"> </w:t>
      </w:r>
      <w:proofErr w:type="spellStart"/>
      <w:r>
        <w:rPr>
          <w:rFonts w:ascii="Book Antiqua" w:hAnsi="Book Antiqua"/>
          <w:i/>
          <w:iCs/>
          <w:sz w:val="24"/>
          <w:szCs w:val="24"/>
        </w:rPr>
        <w:t>Tubuh</w:t>
      </w:r>
      <w:proofErr w:type="spellEnd"/>
      <w:r>
        <w:rPr>
          <w:rFonts w:ascii="Book Antiqua" w:hAnsi="Book Antiqua"/>
          <w:i/>
          <w:iCs/>
          <w:sz w:val="24"/>
          <w:szCs w:val="24"/>
        </w:rPr>
        <w:t xml:space="preserve"> Dan </w:t>
      </w:r>
      <w:proofErr w:type="spellStart"/>
      <w:r>
        <w:rPr>
          <w:rFonts w:ascii="Book Antiqua" w:hAnsi="Book Antiqua"/>
          <w:i/>
          <w:iCs/>
          <w:sz w:val="24"/>
          <w:szCs w:val="24"/>
        </w:rPr>
        <w:t>Nyawa</w:t>
      </w:r>
      <w:proofErr w:type="spellEnd"/>
      <w:r>
        <w:rPr>
          <w:rFonts w:ascii="Book Antiqua" w:hAnsi="Book Antiqua"/>
          <w:i/>
          <w:iCs/>
          <w:sz w:val="24"/>
          <w:szCs w:val="24"/>
          <w:lang w:val="id-ID"/>
        </w:rPr>
        <w:t>.</w:t>
      </w:r>
      <w:r w:rsidRPr="00F0709A">
        <w:rPr>
          <w:rFonts w:ascii="Book Antiqua" w:hAnsi="Book Antiqua"/>
          <w:i/>
          <w:iCs/>
          <w:sz w:val="24"/>
          <w:szCs w:val="24"/>
        </w:rPr>
        <w:t xml:space="preserve"> </w:t>
      </w:r>
      <w:r w:rsidRPr="00F0709A">
        <w:rPr>
          <w:rFonts w:ascii="Book Antiqua" w:hAnsi="Book Antiqua"/>
          <w:sz w:val="24"/>
          <w:szCs w:val="24"/>
        </w:rPr>
        <w:t xml:space="preserve">Jakarta: PT </w:t>
      </w:r>
      <w:proofErr w:type="spellStart"/>
      <w:r w:rsidRPr="00F0709A">
        <w:rPr>
          <w:rFonts w:ascii="Book Antiqua" w:hAnsi="Book Antiqua"/>
          <w:sz w:val="24"/>
          <w:szCs w:val="24"/>
        </w:rPr>
        <w:t>RajaGrafindo</w:t>
      </w:r>
      <w:proofErr w:type="spellEnd"/>
      <w:r w:rsidRPr="00F0709A">
        <w:rPr>
          <w:rFonts w:ascii="Book Antiqua" w:hAnsi="Book Antiqua"/>
          <w:sz w:val="24"/>
          <w:szCs w:val="24"/>
        </w:rPr>
        <w:t xml:space="preserve"> </w:t>
      </w:r>
      <w:proofErr w:type="spellStart"/>
      <w:r w:rsidRPr="00F0709A">
        <w:rPr>
          <w:rFonts w:ascii="Book Antiqua" w:hAnsi="Book Antiqua"/>
          <w:sz w:val="24"/>
          <w:szCs w:val="24"/>
        </w:rPr>
        <w:t>Persada</w:t>
      </w:r>
      <w:proofErr w:type="spellEnd"/>
      <w:r w:rsidRPr="00F0709A">
        <w:rPr>
          <w:rFonts w:ascii="Book Antiqua" w:hAnsi="Book Antiqua"/>
          <w:sz w:val="24"/>
          <w:szCs w:val="24"/>
        </w:rPr>
        <w:t>, 2013</w:t>
      </w:r>
      <w:r>
        <w:rPr>
          <w:rFonts w:ascii="Book Antiqua" w:hAnsi="Book Antiqua"/>
          <w:sz w:val="24"/>
          <w:szCs w:val="24"/>
          <w:lang w:val="id-ID"/>
        </w:rPr>
        <w:t>.</w:t>
      </w:r>
    </w:p>
    <w:p w14:paraId="67460F8C" w14:textId="77777777" w:rsidR="008556A1" w:rsidRPr="00721065" w:rsidRDefault="008556A1" w:rsidP="008556A1">
      <w:pPr>
        <w:pStyle w:val="FootnoteText"/>
        <w:spacing w:after="240"/>
        <w:ind w:left="709" w:hanging="709"/>
        <w:jc w:val="both"/>
        <w:rPr>
          <w:rFonts w:ascii="Book Antiqua" w:hAnsi="Book Antiqua"/>
          <w:sz w:val="24"/>
          <w:szCs w:val="24"/>
          <w:lang w:val="id-ID"/>
        </w:rPr>
      </w:pPr>
      <w:r w:rsidRPr="00721065">
        <w:rPr>
          <w:rFonts w:ascii="Book Antiqua" w:hAnsi="Book Antiqua"/>
          <w:noProof/>
          <w:color w:val="000000"/>
          <w:sz w:val="24"/>
          <w:szCs w:val="24"/>
          <w:lang w:val="id-ID"/>
        </w:rPr>
        <w:t>Fence M. Wantu. Hukum Acara Pidana.  Yokyakarta: R</w:t>
      </w:r>
      <w:r>
        <w:rPr>
          <w:rFonts w:ascii="Book Antiqua" w:hAnsi="Book Antiqua"/>
          <w:noProof/>
          <w:color w:val="000000"/>
          <w:sz w:val="24"/>
          <w:szCs w:val="24"/>
          <w:lang w:val="id-ID"/>
        </w:rPr>
        <w:t>eviva Cendekia, 2011</w:t>
      </w:r>
    </w:p>
    <w:p w14:paraId="05CF6BF8" w14:textId="77777777" w:rsidR="008556A1" w:rsidRPr="003035F0" w:rsidRDefault="008556A1" w:rsidP="008556A1">
      <w:pPr>
        <w:pStyle w:val="FootnoteText"/>
        <w:spacing w:after="200"/>
        <w:ind w:left="1134" w:hanging="1134"/>
        <w:jc w:val="both"/>
        <w:rPr>
          <w:rFonts w:ascii="Book Antiqua" w:hAnsi="Book Antiqua"/>
          <w:noProof/>
          <w:sz w:val="24"/>
          <w:szCs w:val="24"/>
          <w:lang w:val="id-ID"/>
        </w:rPr>
      </w:pPr>
      <w:r w:rsidRPr="003035F0">
        <w:rPr>
          <w:rFonts w:ascii="Book Antiqua" w:hAnsi="Book Antiqua"/>
          <w:noProof/>
          <w:sz w:val="24"/>
          <w:szCs w:val="24"/>
          <w:lang w:val="id-ID"/>
        </w:rPr>
        <w:t xml:space="preserve">Mukti Fajar &amp; Yulianto Achmad, </w:t>
      </w:r>
      <w:r w:rsidRPr="003035F0">
        <w:rPr>
          <w:rFonts w:ascii="Book Antiqua" w:hAnsi="Book Antiqua"/>
          <w:i/>
          <w:iCs/>
          <w:noProof/>
          <w:sz w:val="24"/>
          <w:szCs w:val="24"/>
          <w:lang w:val="id-ID"/>
        </w:rPr>
        <w:t>Dualisme Penelitian Hukum (Normatif dan Empiris)</w:t>
      </w:r>
      <w:r w:rsidRPr="003035F0">
        <w:rPr>
          <w:rFonts w:ascii="Book Antiqua" w:hAnsi="Book Antiqua"/>
          <w:noProof/>
          <w:sz w:val="24"/>
          <w:szCs w:val="24"/>
          <w:lang w:val="id-ID"/>
        </w:rPr>
        <w:t>, Yogyakarta: Pustaka Pelajar, 2010</w:t>
      </w:r>
    </w:p>
    <w:p w14:paraId="016DB11C" w14:textId="77777777" w:rsidR="008556A1" w:rsidRDefault="008556A1" w:rsidP="008556A1">
      <w:pPr>
        <w:pStyle w:val="FootnoteText"/>
        <w:spacing w:after="240"/>
        <w:ind w:left="709" w:hanging="709"/>
        <w:jc w:val="both"/>
        <w:rPr>
          <w:rFonts w:ascii="Book Antiqua" w:hAnsi="Book Antiqua"/>
          <w:sz w:val="24"/>
          <w:szCs w:val="24"/>
        </w:rPr>
      </w:pPr>
      <w:proofErr w:type="spellStart"/>
      <w:r>
        <w:rPr>
          <w:rFonts w:ascii="Book Antiqua" w:hAnsi="Book Antiqua"/>
          <w:sz w:val="24"/>
          <w:szCs w:val="24"/>
        </w:rPr>
        <w:t>Soerjono</w:t>
      </w:r>
      <w:proofErr w:type="spellEnd"/>
      <w:r>
        <w:rPr>
          <w:rFonts w:ascii="Book Antiqua" w:hAnsi="Book Antiqua"/>
          <w:sz w:val="24"/>
          <w:szCs w:val="24"/>
        </w:rPr>
        <w:t xml:space="preserve"> </w:t>
      </w:r>
      <w:proofErr w:type="spellStart"/>
      <w:r>
        <w:rPr>
          <w:rFonts w:ascii="Book Antiqua" w:hAnsi="Book Antiqua"/>
          <w:sz w:val="24"/>
          <w:szCs w:val="24"/>
        </w:rPr>
        <w:t>Soekanto</w:t>
      </w:r>
      <w:proofErr w:type="spellEnd"/>
      <w:r w:rsidRPr="00F572E8">
        <w:rPr>
          <w:rFonts w:ascii="Book Antiqua" w:hAnsi="Book Antiqua"/>
          <w:i/>
          <w:iCs/>
          <w:sz w:val="24"/>
          <w:szCs w:val="24"/>
          <w:lang w:val="id-ID"/>
        </w:rPr>
        <w:t>.</w:t>
      </w:r>
      <w:r w:rsidRPr="00F572E8">
        <w:rPr>
          <w:rFonts w:ascii="Book Antiqua" w:hAnsi="Book Antiqua"/>
          <w:i/>
          <w:iCs/>
          <w:sz w:val="24"/>
          <w:szCs w:val="24"/>
        </w:rPr>
        <w:t xml:space="preserve"> </w:t>
      </w:r>
      <w:proofErr w:type="spellStart"/>
      <w:r w:rsidRPr="00F572E8">
        <w:rPr>
          <w:rFonts w:ascii="Book Antiqua" w:hAnsi="Book Antiqua"/>
          <w:i/>
          <w:iCs/>
          <w:sz w:val="24"/>
          <w:szCs w:val="24"/>
        </w:rPr>
        <w:t>Pengantar</w:t>
      </w:r>
      <w:proofErr w:type="spellEnd"/>
      <w:r w:rsidRPr="00F572E8">
        <w:rPr>
          <w:rFonts w:ascii="Book Antiqua" w:hAnsi="Book Antiqua"/>
          <w:i/>
          <w:iCs/>
          <w:sz w:val="24"/>
          <w:szCs w:val="24"/>
        </w:rPr>
        <w:t xml:space="preserve"> </w:t>
      </w:r>
      <w:proofErr w:type="spellStart"/>
      <w:r w:rsidRPr="00F572E8">
        <w:rPr>
          <w:rFonts w:ascii="Book Antiqua" w:hAnsi="Book Antiqua"/>
          <w:i/>
          <w:iCs/>
          <w:sz w:val="24"/>
          <w:szCs w:val="24"/>
        </w:rPr>
        <w:t>Penelitian</w:t>
      </w:r>
      <w:proofErr w:type="spellEnd"/>
      <w:r w:rsidRPr="00F572E8">
        <w:rPr>
          <w:rFonts w:ascii="Book Antiqua" w:hAnsi="Book Antiqua"/>
          <w:i/>
          <w:iCs/>
          <w:sz w:val="24"/>
          <w:szCs w:val="24"/>
        </w:rPr>
        <w:t xml:space="preserve"> </w:t>
      </w:r>
      <w:proofErr w:type="spellStart"/>
      <w:r w:rsidRPr="00F572E8">
        <w:rPr>
          <w:rFonts w:ascii="Book Antiqua" w:hAnsi="Book Antiqua"/>
          <w:i/>
          <w:iCs/>
          <w:sz w:val="24"/>
          <w:szCs w:val="24"/>
        </w:rPr>
        <w:t>Hukum</w:t>
      </w:r>
      <w:proofErr w:type="spellEnd"/>
      <w:r>
        <w:rPr>
          <w:rFonts w:ascii="Book Antiqua" w:hAnsi="Book Antiqua"/>
          <w:sz w:val="24"/>
          <w:szCs w:val="24"/>
          <w:lang w:val="id-ID"/>
        </w:rPr>
        <w:t>.</w:t>
      </w:r>
      <w:r>
        <w:rPr>
          <w:rFonts w:ascii="Book Antiqua" w:hAnsi="Book Antiqua"/>
          <w:sz w:val="24"/>
          <w:szCs w:val="24"/>
        </w:rPr>
        <w:t xml:space="preserve"> Jakarta: UI- Press, 2010</w:t>
      </w:r>
    </w:p>
    <w:p w14:paraId="6830327F" w14:textId="77777777" w:rsidR="008556A1" w:rsidRPr="00721065" w:rsidRDefault="008556A1" w:rsidP="008556A1">
      <w:pPr>
        <w:pStyle w:val="ListParagraph"/>
        <w:spacing w:before="240" w:line="240" w:lineRule="auto"/>
        <w:ind w:left="284"/>
        <w:contextualSpacing w:val="0"/>
        <w:jc w:val="center"/>
        <w:rPr>
          <w:rFonts w:ascii="Book Antiqua" w:hAnsi="Book Antiqua" w:cs="Calibri Light"/>
          <w:b/>
          <w:noProof/>
          <w:sz w:val="24"/>
          <w:szCs w:val="24"/>
          <w:lang w:val="id-ID"/>
        </w:rPr>
      </w:pPr>
      <w:r w:rsidRPr="00721065">
        <w:rPr>
          <w:rFonts w:ascii="Book Antiqua" w:hAnsi="Book Antiqua" w:cs="Calibri Light"/>
          <w:b/>
          <w:noProof/>
          <w:sz w:val="24"/>
          <w:szCs w:val="24"/>
          <w:lang w:val="id-ID"/>
        </w:rPr>
        <w:t xml:space="preserve">Jurnal </w:t>
      </w:r>
    </w:p>
    <w:p w14:paraId="1C0E1C3D" w14:textId="77777777" w:rsidR="008556A1" w:rsidRPr="00F0709A" w:rsidRDefault="008556A1" w:rsidP="008556A1">
      <w:pPr>
        <w:pStyle w:val="FootnoteText"/>
        <w:spacing w:after="240"/>
        <w:ind w:left="709" w:hanging="709"/>
        <w:jc w:val="both"/>
        <w:rPr>
          <w:rFonts w:ascii="Book Antiqua" w:hAnsi="Book Antiqua"/>
          <w:noProof/>
          <w:sz w:val="24"/>
          <w:szCs w:val="24"/>
          <w:lang w:val="id-ID"/>
        </w:rPr>
      </w:pPr>
      <w:r w:rsidRPr="00F0709A">
        <w:rPr>
          <w:rFonts w:ascii="Book Antiqua" w:hAnsi="Book Antiqua"/>
          <w:noProof/>
          <w:sz w:val="24"/>
          <w:szCs w:val="24"/>
          <w:lang w:val="id-ID"/>
        </w:rPr>
        <w:t xml:space="preserve">Ariefulloh, Abd Asis, Maskun. Dilema Penerapan Sanksi Pelanggaran Lalu Lintas Terhadap Anak. </w:t>
      </w:r>
      <w:r w:rsidRPr="00F0709A">
        <w:rPr>
          <w:rFonts w:ascii="Book Antiqua" w:hAnsi="Book Antiqua"/>
          <w:i/>
          <w:noProof/>
          <w:sz w:val="24"/>
          <w:szCs w:val="24"/>
          <w:lang w:val="id-ID"/>
        </w:rPr>
        <w:t>Jurnal Law Review.</w:t>
      </w:r>
      <w:r>
        <w:rPr>
          <w:rFonts w:ascii="Book Antiqua" w:hAnsi="Book Antiqua"/>
          <w:noProof/>
          <w:sz w:val="24"/>
          <w:szCs w:val="24"/>
          <w:lang w:val="id-ID"/>
        </w:rPr>
        <w:t xml:space="preserve"> 1 No. (2019), </w:t>
      </w:r>
      <w:r w:rsidRPr="000A5E2B">
        <w:rPr>
          <w:rFonts w:ascii="Book Antiqua" w:hAnsi="Book Antiqua"/>
          <w:noProof/>
          <w:sz w:val="24"/>
          <w:szCs w:val="24"/>
          <w:lang w:val="id-ID"/>
        </w:rPr>
        <w:t>192-211.</w:t>
      </w:r>
    </w:p>
    <w:p w14:paraId="645E16E4"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Arwana, Yudha Chandra. Jalur Mediasi dalam Penyelesaian Sengketa Pertanahan Sebagai Dorongan Pemenuhan Hak Asasi Manusia.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xml:space="preserve">. 1 No. 2 (2019), 212-236. </w:t>
      </w:r>
    </w:p>
    <w:p w14:paraId="08A114A7"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t>Badu, Lisnawaty. Euthanasia Dan Hak Asasi Manusia</w:t>
      </w:r>
      <w:r w:rsidRPr="00721065">
        <w:rPr>
          <w:rFonts w:ascii="Book Antiqua" w:hAnsi="Book Antiqua"/>
          <w:i/>
          <w:noProof/>
          <w:sz w:val="24"/>
          <w:szCs w:val="24"/>
          <w:lang w:val="id-ID"/>
        </w:rPr>
        <w:t>. Jurnal Legalitas.</w:t>
      </w:r>
      <w:r w:rsidRPr="00721065">
        <w:rPr>
          <w:rFonts w:ascii="Book Antiqua" w:hAnsi="Book Antiqua"/>
          <w:noProof/>
          <w:sz w:val="24"/>
          <w:szCs w:val="24"/>
          <w:lang w:val="id-ID"/>
        </w:rPr>
        <w:t xml:space="preserve"> 5 No. 1 (2012), 1-11.</w:t>
      </w:r>
    </w:p>
    <w:p w14:paraId="26A20CC2"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Bakung, Dolot Alhasni. </w:t>
      </w:r>
      <w:r w:rsidRPr="00721065">
        <w:rPr>
          <w:rFonts w:ascii="Book Antiqua" w:hAnsi="Book Antiqua"/>
          <w:i/>
          <w:noProof/>
          <w:sz w:val="24"/>
          <w:szCs w:val="24"/>
          <w:lang w:val="id-ID"/>
        </w:rPr>
        <w:t>Determinasi Perlindungan Hukum Pemegang Hak Atas Neighboring Right</w:t>
      </w:r>
      <w:r w:rsidRPr="00721065">
        <w:rPr>
          <w:rFonts w:ascii="Book Antiqua" w:hAnsi="Book Antiqua"/>
          <w:noProof/>
          <w:sz w:val="24"/>
          <w:szCs w:val="24"/>
          <w:lang w:val="id-ID"/>
        </w:rPr>
        <w:t xml:space="preserve">. Jurnal Law Review. 2 No. 1 (2020), 65-82. </w:t>
      </w:r>
    </w:p>
    <w:p w14:paraId="31D029E5"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Dedi Sumanto, Titin Samsudin, Fikri Asnawi Amiruddin. </w:t>
      </w:r>
      <w:r w:rsidRPr="00721065">
        <w:rPr>
          <w:rFonts w:ascii="Book Antiqua" w:hAnsi="Book Antiqua"/>
          <w:iCs/>
          <w:noProof/>
          <w:sz w:val="24"/>
          <w:szCs w:val="24"/>
          <w:lang w:val="id-ID"/>
        </w:rPr>
        <w:t>The Existence of the Religious Court in Handling Divorce Cases on the Reason of Domestic Violence</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3 No. 2 (2021), 214-230</w:t>
      </w:r>
    </w:p>
    <w:p w14:paraId="19E4119B"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Dian Ekawaty Ismail, Mohamad Taufiq Zulfikar Sarson. (2021). Criminology Analysis of Women's as Perpetrators of Domestic Violence Crimes. </w:t>
      </w:r>
      <w:r w:rsidRPr="00721065">
        <w:rPr>
          <w:rFonts w:ascii="Book Antiqua" w:hAnsi="Book Antiqua"/>
          <w:i/>
          <w:noProof/>
          <w:sz w:val="24"/>
          <w:szCs w:val="24"/>
          <w:lang w:val="id-ID"/>
        </w:rPr>
        <w:t xml:space="preserve">Jurnal Law Review. </w:t>
      </w:r>
      <w:r w:rsidRPr="00721065">
        <w:rPr>
          <w:rFonts w:ascii="Book Antiqua" w:hAnsi="Book Antiqua"/>
          <w:noProof/>
          <w:sz w:val="24"/>
          <w:szCs w:val="24"/>
          <w:lang w:val="id-ID"/>
        </w:rPr>
        <w:t>3 (3), 57-76</w:t>
      </w:r>
    </w:p>
    <w:p w14:paraId="5D8431DC" w14:textId="77777777" w:rsidR="008556A1" w:rsidRPr="00721065" w:rsidRDefault="008556A1" w:rsidP="008556A1">
      <w:pPr>
        <w:pStyle w:val="FootnoteText"/>
        <w:spacing w:after="24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Dwi Oktafia Ariyanti, dkk. Penegakan Hukum Pidana Terhadap Pelaku Penambangan Pasir Secara Ilegal.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2 No. 1 (2020), 30-47</w:t>
      </w:r>
    </w:p>
    <w:p w14:paraId="3379BADC" w14:textId="77777777" w:rsidR="008556A1" w:rsidRPr="00721065" w:rsidRDefault="008556A1" w:rsidP="008556A1">
      <w:pPr>
        <w:pStyle w:val="FootnoteText"/>
        <w:spacing w:after="240"/>
        <w:ind w:left="709" w:hanging="709"/>
        <w:jc w:val="both"/>
        <w:rPr>
          <w:rFonts w:ascii="Book Antiqua" w:hAnsi="Book Antiqua"/>
          <w:sz w:val="24"/>
          <w:szCs w:val="24"/>
        </w:rPr>
      </w:pPr>
      <w:r w:rsidRPr="00721065">
        <w:rPr>
          <w:rFonts w:ascii="Book Antiqua" w:hAnsi="Book Antiqua"/>
          <w:sz w:val="24"/>
          <w:szCs w:val="24"/>
        </w:rPr>
        <w:t>Faisal Santiago</w:t>
      </w:r>
      <w:r w:rsidRPr="00721065">
        <w:rPr>
          <w:rFonts w:ascii="Book Antiqua" w:hAnsi="Book Antiqua"/>
          <w:sz w:val="24"/>
          <w:szCs w:val="24"/>
          <w:lang w:val="id-ID"/>
        </w:rPr>
        <w:t>.</w:t>
      </w:r>
      <w:r w:rsidRPr="00721065">
        <w:rPr>
          <w:rFonts w:ascii="Book Antiqua" w:hAnsi="Book Antiqua"/>
          <w:sz w:val="24"/>
          <w:szCs w:val="24"/>
        </w:rPr>
        <w:t xml:space="preserve"> </w:t>
      </w:r>
      <w:proofErr w:type="spellStart"/>
      <w:r w:rsidRPr="00721065">
        <w:rPr>
          <w:rFonts w:ascii="Book Antiqua" w:hAnsi="Book Antiqua"/>
          <w:sz w:val="24"/>
          <w:szCs w:val="24"/>
        </w:rPr>
        <w:t>Penegakan</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Hukum</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Tindak</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Pidana</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Korupsi</w:t>
      </w:r>
      <w:proofErr w:type="spellEnd"/>
      <w:r w:rsidRPr="00721065">
        <w:rPr>
          <w:rFonts w:ascii="Book Antiqua" w:hAnsi="Book Antiqua"/>
          <w:sz w:val="24"/>
          <w:szCs w:val="24"/>
        </w:rPr>
        <w:t xml:space="preserve"> Oleh </w:t>
      </w:r>
      <w:proofErr w:type="spellStart"/>
      <w:r w:rsidRPr="00721065">
        <w:rPr>
          <w:rFonts w:ascii="Book Antiqua" w:hAnsi="Book Antiqua"/>
          <w:sz w:val="24"/>
          <w:szCs w:val="24"/>
        </w:rPr>
        <w:t>Penegak</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Hukum</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Untuk</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Terciptanya</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Ketertiban</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Hukum</w:t>
      </w:r>
      <w:proofErr w:type="spellEnd"/>
      <w:r w:rsidRPr="00721065">
        <w:rPr>
          <w:rFonts w:ascii="Book Antiqua" w:hAnsi="Book Antiqua"/>
          <w:i/>
          <w:sz w:val="24"/>
          <w:szCs w:val="24"/>
          <w:lang w:val="id-ID"/>
        </w:rPr>
        <w:t xml:space="preserve">. </w:t>
      </w:r>
      <w:proofErr w:type="spellStart"/>
      <w:r w:rsidRPr="00721065">
        <w:rPr>
          <w:rFonts w:ascii="Book Antiqua" w:hAnsi="Book Antiqua"/>
          <w:i/>
          <w:sz w:val="24"/>
          <w:szCs w:val="24"/>
        </w:rPr>
        <w:t>Pagaruyung</w:t>
      </w:r>
      <w:proofErr w:type="spellEnd"/>
      <w:r w:rsidRPr="00721065">
        <w:rPr>
          <w:rFonts w:ascii="Book Antiqua" w:hAnsi="Book Antiqua"/>
          <w:i/>
          <w:sz w:val="24"/>
          <w:szCs w:val="24"/>
        </w:rPr>
        <w:t xml:space="preserve"> Law Journal</w:t>
      </w:r>
      <w:r w:rsidRPr="00721065">
        <w:rPr>
          <w:rFonts w:ascii="Book Antiqua" w:hAnsi="Book Antiqua"/>
          <w:sz w:val="24"/>
          <w:szCs w:val="24"/>
        </w:rPr>
        <w:t xml:space="preserve"> 1 No. 1 (2017)</w:t>
      </w:r>
      <w:r w:rsidRPr="00721065">
        <w:rPr>
          <w:rFonts w:ascii="Book Antiqua" w:hAnsi="Book Antiqua"/>
          <w:sz w:val="24"/>
          <w:szCs w:val="24"/>
          <w:lang w:val="id-ID"/>
        </w:rPr>
        <w:t xml:space="preserve">, </w:t>
      </w:r>
      <w:r w:rsidRPr="00721065">
        <w:rPr>
          <w:rFonts w:ascii="Book Antiqua" w:hAnsi="Book Antiqua"/>
          <w:sz w:val="24"/>
          <w:szCs w:val="24"/>
        </w:rPr>
        <w:t>1–43</w:t>
      </w:r>
    </w:p>
    <w:p w14:paraId="60026003"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Fence M. Wantu. </w:t>
      </w:r>
      <w:r w:rsidRPr="00721065">
        <w:rPr>
          <w:rFonts w:ascii="Book Antiqua" w:hAnsi="Book Antiqua"/>
          <w:i/>
          <w:iCs/>
          <w:noProof/>
          <w:sz w:val="24"/>
          <w:szCs w:val="24"/>
          <w:lang w:val="id-ID"/>
        </w:rPr>
        <w:t>Kendala Hakim Dalam Menciptakan Kepastian Hukum, Keadilan, Dan Kemanfaatan Di Peradilan Perdata</w:t>
      </w:r>
      <w:r w:rsidRPr="00721065">
        <w:rPr>
          <w:rFonts w:ascii="Book Antiqua" w:hAnsi="Book Antiqua"/>
          <w:noProof/>
          <w:sz w:val="24"/>
          <w:szCs w:val="24"/>
          <w:lang w:val="id-ID"/>
        </w:rPr>
        <w:t>. Jurnal Mimbar Hukum. 25 No. 2, (2013). 205-218.</w:t>
      </w:r>
    </w:p>
    <w:p w14:paraId="562A47FA"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lastRenderedPageBreak/>
        <w:t xml:space="preserve">Fenty Puluhulawa, Lusiana M, Tujow, Sutrisno. </w:t>
      </w:r>
      <w:r w:rsidRPr="00721065">
        <w:rPr>
          <w:rFonts w:ascii="Book Antiqua" w:hAnsi="Book Antiqua"/>
          <w:iCs/>
          <w:noProof/>
          <w:sz w:val="24"/>
          <w:szCs w:val="24"/>
          <w:lang w:val="id-ID"/>
        </w:rPr>
        <w:t>Penerapan Asas Keadilan, Kepastian Hukum Dan Kemanfaatan Dalam Putusan Hakim</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Gorontalo Law Riview</w:t>
      </w:r>
      <w:r w:rsidRPr="00721065">
        <w:rPr>
          <w:rFonts w:ascii="Book Antiqua" w:hAnsi="Book Antiqua"/>
          <w:noProof/>
          <w:sz w:val="24"/>
          <w:szCs w:val="24"/>
          <w:lang w:val="id-ID"/>
        </w:rPr>
        <w:t>. 3 No. 2, (2020), 168-187.</w:t>
      </w:r>
    </w:p>
    <w:p w14:paraId="2F182973" w14:textId="77777777" w:rsidR="008556A1" w:rsidRPr="00721065" w:rsidRDefault="008556A1" w:rsidP="008556A1">
      <w:pPr>
        <w:pStyle w:val="FootnoteText"/>
        <w:spacing w:after="20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Fitriyadi, Ahmad Adi. Diferensiasi Pengungsi dan Pencari Suaka dalam Hukum Pengungsi Internasional dan Hubungannya dengan Prinsip Non-Refoulement.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xml:space="preserve">. 2 No. 1 (2020), 120-138. </w:t>
      </w:r>
    </w:p>
    <w:p w14:paraId="4CFADC45"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Hapsoro, Fakhris Lutfianto. Interpretasi Konstitusi dalam Pengujian Konstitusionalitas untuk Mewujudkan The Living Constitution.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2 No. 2, (2020). 139-160</w:t>
      </w:r>
    </w:p>
    <w:p w14:paraId="4EE12572"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Hwian Christianto, </w:t>
      </w:r>
      <w:r w:rsidRPr="00721065">
        <w:rPr>
          <w:rFonts w:ascii="Book Antiqua" w:hAnsi="Book Antiqua"/>
          <w:i/>
          <w:iCs/>
          <w:noProof/>
          <w:sz w:val="24"/>
          <w:szCs w:val="24"/>
          <w:lang w:val="id-ID"/>
        </w:rPr>
        <w:t xml:space="preserve">Michelle Kristina. </w:t>
      </w:r>
      <w:r w:rsidRPr="00721065">
        <w:rPr>
          <w:rFonts w:ascii="Book Antiqua" w:hAnsi="Book Antiqua"/>
          <w:iCs/>
          <w:noProof/>
          <w:sz w:val="24"/>
          <w:szCs w:val="24"/>
          <w:lang w:val="id-ID"/>
        </w:rPr>
        <w:t>Fulfilling the Right of Education during Covid- 19 Pandemic Period: A Comparative Study</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4  No. 1 (2022), 1-17</w:t>
      </w:r>
    </w:p>
    <w:p w14:paraId="2E667336" w14:textId="77777777" w:rsidR="008556A1" w:rsidRPr="00721065" w:rsidRDefault="008556A1" w:rsidP="008556A1">
      <w:pPr>
        <w:pStyle w:val="FootnoteText"/>
        <w:spacing w:after="24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Iriyanto Tiranda, Fenty Puluhulawa, Johan Jasin. Konsep Ideal Penanganan Perkara Tindak Pidana Korupsi Pungutan Liar Berdasarkan Asas Peradilan. </w:t>
      </w:r>
      <w:r w:rsidRPr="00721065">
        <w:rPr>
          <w:rFonts w:ascii="Book Antiqua" w:hAnsi="Book Antiqua"/>
          <w:i/>
          <w:noProof/>
          <w:sz w:val="24"/>
          <w:szCs w:val="24"/>
          <w:lang w:val="id-ID"/>
        </w:rPr>
        <w:t xml:space="preserve">Jurnal Law Review. </w:t>
      </w:r>
      <w:r w:rsidRPr="00721065">
        <w:rPr>
          <w:rFonts w:ascii="Book Antiqua" w:hAnsi="Book Antiqua"/>
          <w:noProof/>
          <w:sz w:val="24"/>
          <w:szCs w:val="24"/>
          <w:lang w:val="id-ID"/>
        </w:rPr>
        <w:t>1 No. 2 (2019), 120-143</w:t>
      </w:r>
    </w:p>
    <w:p w14:paraId="2B5EAE91" w14:textId="77777777" w:rsidR="008556A1" w:rsidRPr="00721065" w:rsidRDefault="008556A1" w:rsidP="008556A1">
      <w:pPr>
        <w:pStyle w:val="FootnoteText"/>
        <w:spacing w:after="240"/>
        <w:ind w:left="709" w:hanging="709"/>
        <w:jc w:val="both"/>
        <w:rPr>
          <w:rFonts w:ascii="Book Antiqua" w:hAnsi="Book Antiqua"/>
          <w:sz w:val="24"/>
          <w:szCs w:val="24"/>
          <w:lang w:val="id-ID"/>
        </w:rPr>
      </w:pPr>
      <w:r w:rsidRPr="00721065">
        <w:rPr>
          <w:rFonts w:ascii="Book Antiqua" w:hAnsi="Book Antiqua"/>
          <w:sz w:val="24"/>
          <w:szCs w:val="24"/>
        </w:rPr>
        <w:t xml:space="preserve">John </w:t>
      </w:r>
      <w:proofErr w:type="spellStart"/>
      <w:r w:rsidRPr="00721065">
        <w:rPr>
          <w:rFonts w:ascii="Book Antiqua" w:hAnsi="Book Antiqua"/>
          <w:sz w:val="24"/>
          <w:szCs w:val="24"/>
        </w:rPr>
        <w:t>Lenon</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Sianipar</w:t>
      </w:r>
      <w:proofErr w:type="spellEnd"/>
      <w:r w:rsidRPr="00721065">
        <w:rPr>
          <w:rFonts w:ascii="Book Antiqua" w:hAnsi="Book Antiqua"/>
          <w:sz w:val="24"/>
          <w:szCs w:val="24"/>
        </w:rPr>
        <w:t xml:space="preserve">. </w:t>
      </w:r>
      <w:proofErr w:type="spellStart"/>
      <w:proofErr w:type="gramStart"/>
      <w:r w:rsidRPr="00721065">
        <w:rPr>
          <w:rFonts w:ascii="Book Antiqua" w:hAnsi="Book Antiqua"/>
          <w:sz w:val="24"/>
          <w:szCs w:val="24"/>
        </w:rPr>
        <w:t>Upaya</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Penegakan</w:t>
      </w:r>
      <w:proofErr w:type="spellEnd"/>
      <w:proofErr w:type="gramEnd"/>
      <w:r w:rsidRPr="00721065">
        <w:rPr>
          <w:rFonts w:ascii="Book Antiqua" w:hAnsi="Book Antiqua"/>
          <w:sz w:val="24"/>
          <w:szCs w:val="24"/>
        </w:rPr>
        <w:t xml:space="preserve">  </w:t>
      </w:r>
      <w:proofErr w:type="spellStart"/>
      <w:r w:rsidRPr="00721065">
        <w:rPr>
          <w:rFonts w:ascii="Book Antiqua" w:hAnsi="Book Antiqua"/>
          <w:sz w:val="24"/>
          <w:szCs w:val="24"/>
        </w:rPr>
        <w:t>Hukum</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Dalam</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Meminimalisir</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Tindak</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Pidana</w:t>
      </w:r>
      <w:proofErr w:type="spellEnd"/>
      <w:r w:rsidRPr="00721065">
        <w:rPr>
          <w:rFonts w:ascii="Book Antiqua" w:hAnsi="Book Antiqua"/>
          <w:sz w:val="24"/>
          <w:szCs w:val="24"/>
        </w:rPr>
        <w:t xml:space="preserve">  </w:t>
      </w:r>
      <w:proofErr w:type="spellStart"/>
      <w:r w:rsidRPr="00721065">
        <w:rPr>
          <w:rFonts w:ascii="Book Antiqua" w:hAnsi="Book Antiqua"/>
          <w:sz w:val="24"/>
          <w:szCs w:val="24"/>
        </w:rPr>
        <w:t>Izin</w:t>
      </w:r>
      <w:proofErr w:type="spellEnd"/>
      <w:r w:rsidRPr="00721065">
        <w:rPr>
          <w:rFonts w:ascii="Book Antiqua" w:hAnsi="Book Antiqua"/>
          <w:sz w:val="24"/>
          <w:szCs w:val="24"/>
        </w:rPr>
        <w:t xml:space="preserve"> Di Kota </w:t>
      </w:r>
      <w:proofErr w:type="spellStart"/>
      <w:r w:rsidRPr="00721065">
        <w:rPr>
          <w:rFonts w:ascii="Book Antiqua" w:hAnsi="Book Antiqua"/>
          <w:sz w:val="24"/>
          <w:szCs w:val="24"/>
        </w:rPr>
        <w:t>Pekanbaru</w:t>
      </w:r>
      <w:proofErr w:type="spellEnd"/>
      <w:r w:rsidRPr="00721065">
        <w:rPr>
          <w:rFonts w:ascii="Book Antiqua" w:hAnsi="Book Antiqua"/>
          <w:sz w:val="24"/>
          <w:szCs w:val="24"/>
        </w:rPr>
        <w:t xml:space="preserve">. </w:t>
      </w:r>
      <w:proofErr w:type="spellStart"/>
      <w:r w:rsidRPr="00721065">
        <w:rPr>
          <w:rFonts w:ascii="Book Antiqua" w:hAnsi="Book Antiqua"/>
          <w:i/>
          <w:iCs/>
          <w:sz w:val="24"/>
          <w:szCs w:val="24"/>
        </w:rPr>
        <w:t>Jurnal</w:t>
      </w:r>
      <w:proofErr w:type="spellEnd"/>
      <w:r w:rsidRPr="00721065">
        <w:rPr>
          <w:rFonts w:ascii="Book Antiqua" w:hAnsi="Book Antiqua"/>
          <w:i/>
          <w:iCs/>
          <w:sz w:val="24"/>
          <w:szCs w:val="24"/>
        </w:rPr>
        <w:t xml:space="preserve"> JOM </w:t>
      </w:r>
      <w:proofErr w:type="spellStart"/>
      <w:r w:rsidRPr="00721065">
        <w:rPr>
          <w:rFonts w:ascii="Book Antiqua" w:hAnsi="Book Antiqua"/>
          <w:i/>
          <w:iCs/>
          <w:sz w:val="24"/>
          <w:szCs w:val="24"/>
        </w:rPr>
        <w:t>Fakultas</w:t>
      </w:r>
      <w:proofErr w:type="spellEnd"/>
      <w:r w:rsidRPr="00721065">
        <w:rPr>
          <w:rFonts w:ascii="Book Antiqua" w:hAnsi="Book Antiqua"/>
          <w:i/>
          <w:iCs/>
          <w:sz w:val="24"/>
          <w:szCs w:val="24"/>
        </w:rPr>
        <w:t xml:space="preserve"> </w:t>
      </w:r>
      <w:proofErr w:type="spellStart"/>
      <w:r w:rsidRPr="00721065">
        <w:rPr>
          <w:rFonts w:ascii="Book Antiqua" w:hAnsi="Book Antiqua"/>
          <w:i/>
          <w:iCs/>
          <w:sz w:val="24"/>
          <w:szCs w:val="24"/>
        </w:rPr>
        <w:t>Hukum</w:t>
      </w:r>
      <w:proofErr w:type="spellEnd"/>
      <w:r w:rsidRPr="00721065">
        <w:rPr>
          <w:rFonts w:ascii="Book Antiqua" w:hAnsi="Book Antiqua"/>
          <w:i/>
          <w:iCs/>
          <w:sz w:val="24"/>
          <w:szCs w:val="24"/>
        </w:rPr>
        <w:t xml:space="preserve"> </w:t>
      </w:r>
      <w:proofErr w:type="spellStart"/>
      <w:r w:rsidRPr="00721065">
        <w:rPr>
          <w:rFonts w:ascii="Book Antiqua" w:hAnsi="Book Antiqua"/>
          <w:i/>
          <w:iCs/>
          <w:sz w:val="24"/>
          <w:szCs w:val="24"/>
        </w:rPr>
        <w:t>Universitas</w:t>
      </w:r>
      <w:proofErr w:type="spellEnd"/>
      <w:r w:rsidRPr="00721065">
        <w:rPr>
          <w:rFonts w:ascii="Book Antiqua" w:hAnsi="Book Antiqua"/>
          <w:i/>
          <w:iCs/>
          <w:sz w:val="24"/>
          <w:szCs w:val="24"/>
        </w:rPr>
        <w:t xml:space="preserve"> Riau</w:t>
      </w:r>
      <w:r w:rsidRPr="00721065">
        <w:rPr>
          <w:rFonts w:ascii="Book Antiqua" w:hAnsi="Book Antiqua"/>
          <w:i/>
          <w:iCs/>
          <w:sz w:val="24"/>
          <w:szCs w:val="24"/>
          <w:lang w:val="id-ID"/>
        </w:rPr>
        <w:t>.</w:t>
      </w:r>
      <w:r w:rsidRPr="00721065">
        <w:rPr>
          <w:rFonts w:ascii="Book Antiqua" w:hAnsi="Book Antiqua"/>
          <w:sz w:val="24"/>
          <w:szCs w:val="24"/>
          <w:lang w:val="id-ID"/>
        </w:rPr>
        <w:t xml:space="preserve"> </w:t>
      </w:r>
      <w:r w:rsidRPr="00721065">
        <w:rPr>
          <w:rFonts w:ascii="Book Antiqua" w:hAnsi="Book Antiqua"/>
          <w:sz w:val="24"/>
          <w:szCs w:val="24"/>
        </w:rPr>
        <w:t xml:space="preserve">6 No. </w:t>
      </w:r>
      <w:proofErr w:type="gramStart"/>
      <w:r w:rsidRPr="00721065">
        <w:rPr>
          <w:rFonts w:ascii="Book Antiqua" w:hAnsi="Book Antiqua"/>
          <w:sz w:val="24"/>
          <w:szCs w:val="24"/>
        </w:rPr>
        <w:t xml:space="preserve">2 </w:t>
      </w:r>
      <w:r w:rsidRPr="00721065">
        <w:rPr>
          <w:rFonts w:ascii="Book Antiqua" w:hAnsi="Book Antiqua"/>
          <w:sz w:val="24"/>
          <w:szCs w:val="24"/>
          <w:lang w:val="id-ID"/>
        </w:rPr>
        <w:t xml:space="preserve"> (</w:t>
      </w:r>
      <w:proofErr w:type="gramEnd"/>
      <w:r w:rsidRPr="00721065">
        <w:rPr>
          <w:rFonts w:ascii="Book Antiqua" w:hAnsi="Book Antiqua"/>
          <w:sz w:val="24"/>
          <w:szCs w:val="24"/>
        </w:rPr>
        <w:t>20</w:t>
      </w:r>
      <w:r w:rsidRPr="00721065">
        <w:rPr>
          <w:rFonts w:ascii="Book Antiqua" w:hAnsi="Book Antiqua"/>
          <w:sz w:val="24"/>
          <w:szCs w:val="24"/>
          <w:lang w:val="id-ID"/>
        </w:rPr>
        <w:t>20)</w:t>
      </w:r>
    </w:p>
    <w:p w14:paraId="6A5BC33F"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Jufryanto Puluhulawa, Mellisa Towadi, dan Vifi Swarianata.</w:t>
      </w:r>
      <w:r w:rsidRPr="00721065">
        <w:t xml:space="preserve"> </w:t>
      </w:r>
      <w:r w:rsidRPr="00721065">
        <w:rPr>
          <w:rFonts w:ascii="Book Antiqua" w:hAnsi="Book Antiqua"/>
          <w:noProof/>
          <w:sz w:val="24"/>
          <w:szCs w:val="24"/>
          <w:lang w:val="id-ID"/>
        </w:rPr>
        <w:t xml:space="preserve">Perlindungan Hukum Situs Bawah Air Leato/Japanese Cargo Wreck. </w:t>
      </w:r>
      <w:r w:rsidRPr="00721065">
        <w:rPr>
          <w:rFonts w:ascii="Book Antiqua" w:hAnsi="Book Antiqua"/>
          <w:i/>
          <w:noProof/>
          <w:sz w:val="24"/>
          <w:szCs w:val="24"/>
          <w:lang w:val="id-ID"/>
        </w:rPr>
        <w:t>Jurnal Reformasi Hukum</w:t>
      </w:r>
      <w:r w:rsidRPr="00721065">
        <w:rPr>
          <w:rFonts w:ascii="Book Antiqua" w:hAnsi="Book Antiqua"/>
          <w:noProof/>
          <w:sz w:val="24"/>
          <w:szCs w:val="24"/>
          <w:lang w:val="id-ID"/>
        </w:rPr>
        <w:t>, 24 No. 2, (2020), 189-208</w:t>
      </w:r>
    </w:p>
    <w:p w14:paraId="5D5E282B"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Moha, Mohamad Rivaldi. </w:t>
      </w:r>
      <w:r w:rsidRPr="00721065">
        <w:rPr>
          <w:rFonts w:ascii="Book Antiqua" w:hAnsi="Book Antiqua"/>
          <w:i/>
          <w:noProof/>
          <w:sz w:val="24"/>
          <w:szCs w:val="24"/>
          <w:lang w:val="id-ID"/>
        </w:rPr>
        <w:t>Urgensi Pendаftаrаn Penyelenggаrа Sistem Elektronik Bаgi Pelаku Usaha E-Commerce. Jurnal Law Review.</w:t>
      </w:r>
      <w:r w:rsidRPr="00721065">
        <w:rPr>
          <w:rFonts w:ascii="Book Antiqua" w:hAnsi="Book Antiqua"/>
          <w:noProof/>
          <w:sz w:val="24"/>
          <w:szCs w:val="24"/>
          <w:lang w:val="id-ID"/>
        </w:rPr>
        <w:t xml:space="preserve"> 2 No. 2, (2020), 101-119.</w:t>
      </w:r>
    </w:p>
    <w:p w14:paraId="0037E320"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Novendri M. Nggilu. Tinjauan Yuridis Pengaturan Sanksi Pidana Dalam Peraturan Daerah Provinsi Gorontalo</w:t>
      </w:r>
      <w:r w:rsidRPr="00721065">
        <w:rPr>
          <w:rFonts w:ascii="Book Antiqua" w:hAnsi="Book Antiqua"/>
          <w:i/>
          <w:noProof/>
          <w:sz w:val="24"/>
          <w:szCs w:val="24"/>
          <w:lang w:val="id-ID"/>
        </w:rPr>
        <w:t>. Lambung Mangkurat Law Journal</w:t>
      </w:r>
      <w:r w:rsidRPr="00721065">
        <w:rPr>
          <w:rFonts w:ascii="Book Antiqua" w:hAnsi="Book Antiqua"/>
          <w:noProof/>
          <w:sz w:val="24"/>
          <w:szCs w:val="24"/>
          <w:lang w:val="id-ID"/>
        </w:rPr>
        <w:t>. 5 No. 2, (2020), 109-121.</w:t>
      </w:r>
    </w:p>
    <w:p w14:paraId="7B10EC82"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Nurdin, Putri Handayani. </w:t>
      </w:r>
      <w:r w:rsidRPr="00721065">
        <w:rPr>
          <w:rFonts w:ascii="Book Antiqua" w:hAnsi="Book Antiqua"/>
          <w:i/>
          <w:noProof/>
          <w:sz w:val="24"/>
          <w:szCs w:val="24"/>
          <w:lang w:val="id-ID"/>
        </w:rPr>
        <w:t>Politik Hukum Pengaturan Pendidikan Politik oleh Partai Politik</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1 No. 2, (2019), 144-166.</w:t>
      </w:r>
    </w:p>
    <w:p w14:paraId="534E25AC" w14:textId="77777777" w:rsidR="008556A1" w:rsidRPr="00721065" w:rsidRDefault="008556A1" w:rsidP="008556A1">
      <w:pPr>
        <w:pStyle w:val="FootnoteText"/>
        <w:spacing w:after="24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Ramdhan Kasim. Dehumanisasi Pada Penerapan Hukum Pidana Secara Berlebihan (overspanning van het straftrecht).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xml:space="preserve"> 2 No. 1 (2020), 1-29</w:t>
      </w:r>
    </w:p>
    <w:p w14:paraId="780815AB" w14:textId="77777777" w:rsidR="008556A1" w:rsidRPr="00721065" w:rsidRDefault="008556A1" w:rsidP="008556A1">
      <w:pPr>
        <w:pStyle w:val="FootnoteText"/>
        <w:spacing w:after="240"/>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Siti Zulaika Wulandary, Rehnalemken Ginting. Tinjauan Kriminologi Kekerasan Seksual Terhadap Anak diwilayah Kota Tangerang Selatan. </w:t>
      </w:r>
      <w:r w:rsidRPr="00721065">
        <w:rPr>
          <w:rFonts w:ascii="Book Antiqua" w:hAnsi="Book Antiqua"/>
          <w:i/>
          <w:noProof/>
          <w:sz w:val="24"/>
          <w:szCs w:val="24"/>
          <w:lang w:val="id-ID"/>
        </w:rPr>
        <w:t>Reciidive</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Hukum Pidana dan penanggulangan Kejahatan .</w:t>
      </w:r>
      <w:r w:rsidRPr="00721065">
        <w:rPr>
          <w:rFonts w:ascii="Book Antiqua" w:hAnsi="Book Antiqua"/>
          <w:noProof/>
          <w:sz w:val="24"/>
          <w:szCs w:val="24"/>
          <w:lang w:val="id-ID"/>
        </w:rPr>
        <w:t xml:space="preserve"> 7 No. 3 (2018), 444-458.</w:t>
      </w:r>
    </w:p>
    <w:p w14:paraId="69342752" w14:textId="77777777" w:rsidR="008556A1" w:rsidRPr="00721065"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lastRenderedPageBreak/>
        <w:t xml:space="preserve">Suwitno Y. Imran. </w:t>
      </w:r>
      <w:r w:rsidRPr="00721065">
        <w:rPr>
          <w:rFonts w:ascii="Book Antiqua" w:hAnsi="Book Antiqua"/>
          <w:i/>
          <w:iCs/>
          <w:noProof/>
          <w:sz w:val="24"/>
          <w:szCs w:val="24"/>
          <w:lang w:val="id-ID"/>
        </w:rPr>
        <w:t>The Urgency of Regulation of the Ultra Qui Judicat Principle in Criminal Judgments.</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Law Review</w:t>
      </w:r>
      <w:r w:rsidRPr="00721065">
        <w:rPr>
          <w:rFonts w:ascii="Book Antiqua" w:hAnsi="Book Antiqua"/>
          <w:noProof/>
          <w:sz w:val="24"/>
          <w:szCs w:val="24"/>
          <w:lang w:val="id-ID"/>
        </w:rPr>
        <w:t>. 3 No. 2 (2021), 395-410</w:t>
      </w:r>
    </w:p>
    <w:p w14:paraId="10D56BB4" w14:textId="77777777" w:rsidR="008556A1" w:rsidRDefault="008556A1" w:rsidP="008556A1">
      <w:pPr>
        <w:spacing w:line="240" w:lineRule="auto"/>
        <w:ind w:left="1134" w:hanging="1134"/>
        <w:jc w:val="both"/>
        <w:rPr>
          <w:rFonts w:ascii="Book Antiqua" w:hAnsi="Book Antiqua"/>
          <w:noProof/>
          <w:sz w:val="24"/>
          <w:szCs w:val="24"/>
          <w:lang w:val="id-ID"/>
        </w:rPr>
      </w:pPr>
      <w:r w:rsidRPr="00721065">
        <w:rPr>
          <w:rFonts w:ascii="Book Antiqua" w:hAnsi="Book Antiqua"/>
          <w:noProof/>
          <w:sz w:val="24"/>
          <w:szCs w:val="24"/>
          <w:lang w:val="id-ID"/>
        </w:rPr>
        <w:t xml:space="preserve">Tijow, Lusiana. </w:t>
      </w:r>
      <w:r w:rsidRPr="00721065">
        <w:rPr>
          <w:rFonts w:ascii="Book Antiqua" w:hAnsi="Book Antiqua"/>
          <w:i/>
          <w:noProof/>
          <w:sz w:val="24"/>
          <w:szCs w:val="24"/>
          <w:lang w:val="id-ID"/>
        </w:rPr>
        <w:t>Perlindungan Hak Asasi Manusia Te</w:t>
      </w:r>
      <w:bookmarkStart w:id="4" w:name="_GoBack"/>
      <w:bookmarkEnd w:id="4"/>
      <w:r w:rsidRPr="00721065">
        <w:rPr>
          <w:rFonts w:ascii="Book Antiqua" w:hAnsi="Book Antiqua"/>
          <w:i/>
          <w:noProof/>
          <w:sz w:val="24"/>
          <w:szCs w:val="24"/>
          <w:lang w:val="id-ID"/>
        </w:rPr>
        <w:t>riiadap Hak Hidup Anak Dalam Kandungan Di Luar Pbrkawinan Yang Sah</w:t>
      </w:r>
      <w:r w:rsidRPr="00721065">
        <w:rPr>
          <w:rFonts w:ascii="Book Antiqua" w:hAnsi="Book Antiqua"/>
          <w:noProof/>
          <w:sz w:val="24"/>
          <w:szCs w:val="24"/>
          <w:lang w:val="id-ID"/>
        </w:rPr>
        <w:t xml:space="preserve">. </w:t>
      </w:r>
      <w:r w:rsidRPr="00721065">
        <w:rPr>
          <w:rFonts w:ascii="Book Antiqua" w:hAnsi="Book Antiqua"/>
          <w:i/>
          <w:noProof/>
          <w:sz w:val="24"/>
          <w:szCs w:val="24"/>
          <w:lang w:val="id-ID"/>
        </w:rPr>
        <w:t>Jurnal Legalitas</w:t>
      </w:r>
      <w:r w:rsidRPr="00721065">
        <w:rPr>
          <w:rFonts w:ascii="Book Antiqua" w:hAnsi="Book Antiqua"/>
          <w:noProof/>
          <w:sz w:val="24"/>
          <w:szCs w:val="24"/>
          <w:lang w:val="id-ID"/>
        </w:rPr>
        <w:t>. 3 No. 2 (2010)</w:t>
      </w:r>
    </w:p>
    <w:p w14:paraId="669195FB" w14:textId="77777777" w:rsidR="008556A1" w:rsidRPr="003035F0" w:rsidRDefault="008556A1" w:rsidP="008556A1">
      <w:pPr>
        <w:spacing w:line="240" w:lineRule="auto"/>
        <w:ind w:left="1134" w:hanging="1134"/>
        <w:jc w:val="both"/>
        <w:rPr>
          <w:rFonts w:ascii="Book Antiqua" w:hAnsi="Book Antiqua"/>
          <w:noProof/>
          <w:sz w:val="24"/>
          <w:szCs w:val="24"/>
          <w:lang w:val="id-ID"/>
        </w:rPr>
      </w:pPr>
    </w:p>
    <w:p w14:paraId="201A21F3" w14:textId="77777777" w:rsidR="008556A1" w:rsidRDefault="008556A1"/>
    <w:sectPr w:rsidR="008556A1" w:rsidSect="00334F9D">
      <w:footerReference w:type="default" r:id="rId13"/>
      <w:footerReference w:type="first" r:id="rId1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47AE" w14:textId="77777777" w:rsidR="00695702" w:rsidRDefault="00695702" w:rsidP="008556A1">
      <w:pPr>
        <w:spacing w:after="0" w:line="240" w:lineRule="auto"/>
      </w:pPr>
      <w:r>
        <w:separator/>
      </w:r>
    </w:p>
  </w:endnote>
  <w:endnote w:type="continuationSeparator" w:id="0">
    <w:p w14:paraId="542B4228" w14:textId="77777777" w:rsidR="00695702" w:rsidRDefault="00695702" w:rsidP="0085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08B4" w14:textId="77777777" w:rsidR="00F21B2B" w:rsidRDefault="00711303">
    <w:pPr>
      <w:pStyle w:val="Footer"/>
      <w:jc w:val="right"/>
    </w:pPr>
    <w:r>
      <w:t xml:space="preserve">Page | </w:t>
    </w:r>
    <w:r>
      <w:fldChar w:fldCharType="begin"/>
    </w:r>
    <w:r>
      <w:instrText xml:space="preserve"> PAGE   \* MERGEFORMAT </w:instrText>
    </w:r>
    <w:r>
      <w:fldChar w:fldCharType="separate"/>
    </w:r>
    <w:r>
      <w:rPr>
        <w:noProof/>
      </w:rPr>
      <w:t>9</w:t>
    </w:r>
    <w:r>
      <w:rPr>
        <w:noProof/>
      </w:rPr>
      <w:fldChar w:fldCharType="end"/>
    </w:r>
    <w:r>
      <w:t xml:space="preserve"> </w:t>
    </w:r>
  </w:p>
  <w:p w14:paraId="1A569B3D" w14:textId="77777777" w:rsidR="00F21B2B" w:rsidRDefault="00695702">
    <w:pPr>
      <w:pStyle w:val="Footer"/>
    </w:pPr>
  </w:p>
  <w:p w14:paraId="078E2F55" w14:textId="77777777" w:rsidR="00CC3CE2" w:rsidRDefault="00695702"/>
  <w:p w14:paraId="74BA7DE2" w14:textId="77777777" w:rsidR="00CC3CE2" w:rsidRDefault="006957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0AC62" w14:textId="77777777" w:rsidR="00F21B2B" w:rsidRDefault="00711303">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6BB1E572" w14:textId="77777777" w:rsidR="003045E4" w:rsidRPr="00F21B2B" w:rsidRDefault="00695702" w:rsidP="00F21B2B"/>
  <w:p w14:paraId="22BC28F2" w14:textId="77777777" w:rsidR="00CC3CE2" w:rsidRDefault="00695702"/>
  <w:p w14:paraId="277BA05C" w14:textId="77777777" w:rsidR="00CC3CE2" w:rsidRDefault="006957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71E26" w14:textId="77777777" w:rsidR="00695702" w:rsidRDefault="00695702" w:rsidP="008556A1">
      <w:pPr>
        <w:spacing w:after="0" w:line="240" w:lineRule="auto"/>
      </w:pPr>
      <w:r>
        <w:separator/>
      </w:r>
    </w:p>
  </w:footnote>
  <w:footnote w:type="continuationSeparator" w:id="0">
    <w:p w14:paraId="6C0E0FC3" w14:textId="77777777" w:rsidR="00695702" w:rsidRDefault="00695702" w:rsidP="008556A1">
      <w:pPr>
        <w:spacing w:after="0" w:line="240" w:lineRule="auto"/>
      </w:pPr>
      <w:r>
        <w:continuationSeparator/>
      </w:r>
    </w:p>
  </w:footnote>
  <w:footnote w:id="1">
    <w:p w14:paraId="081E147D"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Dian Ekawaty Ismail, Mohamad Taufiq Zulfikar Sarson. (2021). Criminology Analysis of Women's as Perpetrators of Domestic Violence Crimes. </w:t>
      </w:r>
      <w:r>
        <w:rPr>
          <w:rFonts w:ascii="Book Antiqua" w:hAnsi="Book Antiqua"/>
          <w:i/>
          <w:noProof/>
          <w:lang w:val="id-ID"/>
        </w:rPr>
        <w:t xml:space="preserve">Journal of Law Review. </w:t>
      </w:r>
      <w:r>
        <w:rPr>
          <w:rFonts w:ascii="Book Antiqua" w:hAnsi="Book Antiqua"/>
          <w:noProof/>
          <w:lang w:val="id-ID"/>
        </w:rPr>
        <w:t>3(3), 58</w:t>
      </w:r>
    </w:p>
  </w:footnote>
  <w:footnote w:id="2">
    <w:p w14:paraId="0504BCDB" w14:textId="77777777" w:rsidR="001A3953" w:rsidRDefault="001A3953" w:rsidP="001A3953">
      <w:pPr>
        <w:pStyle w:val="FootnoteText"/>
        <w:jc w:val="both"/>
        <w:rPr>
          <w:rFonts w:ascii="Book Antiqua" w:hAnsi="Book Antiqua"/>
          <w:lang w:val="en"/>
        </w:rPr>
      </w:pPr>
      <w:r>
        <w:rPr>
          <w:rStyle w:val="FootnoteReference"/>
          <w:rFonts w:ascii="Book Antiqua" w:hAnsi="Book Antiqua"/>
        </w:rPr>
        <w:footnoteRef/>
      </w:r>
      <w:r>
        <w:rPr>
          <w:rFonts w:ascii="Book Antiqua" w:hAnsi="Book Antiqua"/>
        </w:rPr>
        <w:t xml:space="preserve">AS </w:t>
      </w:r>
      <w:proofErr w:type="spellStart"/>
      <w:r>
        <w:rPr>
          <w:rFonts w:ascii="Book Antiqua" w:hAnsi="Book Antiqua"/>
        </w:rPr>
        <w:t>Alam</w:t>
      </w:r>
      <w:proofErr w:type="spellEnd"/>
      <w:r>
        <w:rPr>
          <w:rFonts w:ascii="Book Antiqua" w:hAnsi="Book Antiqua"/>
        </w:rPr>
        <w:t xml:space="preserve"> and Amir </w:t>
      </w:r>
      <w:proofErr w:type="gramStart"/>
      <w:r>
        <w:rPr>
          <w:rFonts w:ascii="Book Antiqua" w:hAnsi="Book Antiqua"/>
        </w:rPr>
        <w:t xml:space="preserve">Ilyas </w:t>
      </w:r>
      <w:r>
        <w:rPr>
          <w:rFonts w:ascii="Book Antiqua" w:hAnsi="Book Antiqua"/>
          <w:lang w:val="id-ID"/>
        </w:rPr>
        <w:t>.</w:t>
      </w:r>
      <w:proofErr w:type="gramEnd"/>
      <w:r>
        <w:rPr>
          <w:rFonts w:ascii="Book Antiqua" w:hAnsi="Book Antiqua"/>
          <w:lang w:val="id-ID"/>
        </w:rPr>
        <w:t xml:space="preserve"> </w:t>
      </w:r>
      <w:r>
        <w:rPr>
          <w:rFonts w:ascii="Book Antiqua" w:hAnsi="Book Antiqua"/>
          <w:i/>
          <w:iCs/>
        </w:rPr>
        <w:t xml:space="preserve">Criminology Something </w:t>
      </w:r>
      <w:proofErr w:type="gramStart"/>
      <w:r>
        <w:rPr>
          <w:rFonts w:ascii="Book Antiqua" w:hAnsi="Book Antiqua"/>
          <w:i/>
          <w:iCs/>
        </w:rPr>
        <w:t xml:space="preserve">Introduction </w:t>
      </w:r>
      <w:r>
        <w:rPr>
          <w:rFonts w:ascii="Book Antiqua" w:hAnsi="Book Antiqua"/>
          <w:i/>
          <w:iCs/>
          <w:lang w:val="id-ID"/>
        </w:rPr>
        <w:t>.</w:t>
      </w:r>
      <w:proofErr w:type="gramEnd"/>
      <w:r>
        <w:rPr>
          <w:rFonts w:ascii="Book Antiqua" w:hAnsi="Book Antiqua"/>
          <w:i/>
          <w:iCs/>
          <w:lang w:val="id-ID"/>
        </w:rPr>
        <w:t xml:space="preserve"> </w:t>
      </w:r>
      <w:r>
        <w:rPr>
          <w:rFonts w:ascii="Book Antiqua" w:hAnsi="Book Antiqua"/>
          <w:lang w:val="id-ID"/>
        </w:rPr>
        <w:t xml:space="preserve">( </w:t>
      </w:r>
      <w:r>
        <w:rPr>
          <w:rFonts w:ascii="Book Antiqua" w:hAnsi="Book Antiqua"/>
        </w:rPr>
        <w:t>Jakarta :</w:t>
      </w:r>
      <w:r>
        <w:rPr>
          <w:rFonts w:ascii="Book Antiqua" w:hAnsi="Book Antiqua"/>
          <w:i/>
          <w:iCs/>
        </w:rPr>
        <w:t xml:space="preserve"> </w:t>
      </w:r>
      <w:proofErr w:type="spellStart"/>
      <w:r>
        <w:rPr>
          <w:rFonts w:ascii="Book Antiqua" w:hAnsi="Book Antiqua"/>
        </w:rPr>
        <w:t>Prenadamedia</w:t>
      </w:r>
      <w:proofErr w:type="spellEnd"/>
      <w:r>
        <w:rPr>
          <w:rFonts w:ascii="Book Antiqua" w:hAnsi="Book Antiqua"/>
        </w:rPr>
        <w:t xml:space="preserve"> Group, 2018 </w:t>
      </w:r>
      <w:r>
        <w:rPr>
          <w:rFonts w:ascii="Book Antiqua" w:hAnsi="Book Antiqua"/>
          <w:lang w:val="id-ID"/>
        </w:rPr>
        <w:t xml:space="preserve">), </w:t>
      </w:r>
      <w:r>
        <w:rPr>
          <w:rFonts w:ascii="Book Antiqua" w:hAnsi="Book Antiqua"/>
        </w:rPr>
        <w:t>29</w:t>
      </w:r>
    </w:p>
  </w:footnote>
  <w:footnote w:id="3">
    <w:p w14:paraId="21CDCEF0"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Ramdhan Kasim. (2020). Dehumanization in Excessive Application of Criminal Law (overspanning van het straftrecht). </w:t>
      </w:r>
      <w:r>
        <w:rPr>
          <w:rFonts w:ascii="Book Antiqua" w:hAnsi="Book Antiqua"/>
          <w:i/>
          <w:noProof/>
          <w:lang w:val="id-ID"/>
        </w:rPr>
        <w:t xml:space="preserve">Journal of Law Review. </w:t>
      </w:r>
      <w:r>
        <w:rPr>
          <w:rFonts w:ascii="Book Antiqua" w:hAnsi="Book Antiqua"/>
          <w:noProof/>
          <w:lang w:val="id-ID"/>
        </w:rPr>
        <w:t>2(1), 5</w:t>
      </w:r>
    </w:p>
  </w:footnote>
  <w:footnote w:id="4">
    <w:p w14:paraId="6F889B8F"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Siti Zulaika Wulandary, Rehnalemken Ginting. (2018). Review of the Criminology of Sexual Violence Against Children in the South Tangerang City area. </w:t>
      </w:r>
      <w:r>
        <w:rPr>
          <w:rFonts w:ascii="Book Antiqua" w:hAnsi="Book Antiqua"/>
          <w:i/>
          <w:noProof/>
          <w:lang w:val="id-ID"/>
        </w:rPr>
        <w:t xml:space="preserve">Reciidive </w:t>
      </w:r>
      <w:r>
        <w:rPr>
          <w:rFonts w:ascii="Book Antiqua" w:hAnsi="Book Antiqua"/>
          <w:noProof/>
          <w:lang w:val="id-ID"/>
        </w:rPr>
        <w:t xml:space="preserve">. </w:t>
      </w:r>
      <w:r>
        <w:rPr>
          <w:rFonts w:ascii="Book Antiqua" w:hAnsi="Book Antiqua"/>
          <w:i/>
          <w:noProof/>
          <w:lang w:val="id-ID"/>
        </w:rPr>
        <w:t xml:space="preserve">Journal of Criminal Law and Crime Prevention . </w:t>
      </w:r>
      <w:r>
        <w:rPr>
          <w:rFonts w:ascii="Book Antiqua" w:hAnsi="Book Antiqua"/>
          <w:noProof/>
          <w:lang w:val="id-ID"/>
        </w:rPr>
        <w:t>7.(3), 300</w:t>
      </w:r>
    </w:p>
  </w:footnote>
  <w:footnote w:id="5">
    <w:p w14:paraId="66C4BD00"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Daffodil, Dolot Alhasni. (2020). Determination of Legal Protection for Neighboring Right Holders. </w:t>
      </w:r>
      <w:r>
        <w:rPr>
          <w:rFonts w:ascii="Book Antiqua" w:hAnsi="Book Antiqua"/>
          <w:i/>
          <w:noProof/>
          <w:lang w:val="id-ID"/>
        </w:rPr>
        <w:t xml:space="preserve">Journal of Law Review. </w:t>
      </w:r>
      <w:r>
        <w:rPr>
          <w:rFonts w:ascii="Book Antiqua" w:hAnsi="Book Antiqua"/>
          <w:noProof/>
          <w:lang w:val="id-ID"/>
        </w:rPr>
        <w:t>2(1), 67</w:t>
      </w:r>
    </w:p>
  </w:footnote>
  <w:footnote w:id="6">
    <w:p w14:paraId="2493932D"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Fakhris Lutfianto Hapsoro. (2020). Constitutional Interpretation in Constitutional Testing To Realize The Living Constitution. </w:t>
      </w:r>
      <w:r>
        <w:rPr>
          <w:rFonts w:ascii="Book Antiqua" w:hAnsi="Book Antiqua"/>
          <w:i/>
          <w:noProof/>
          <w:lang w:val="id-ID"/>
        </w:rPr>
        <w:t xml:space="preserve">Journal of Law Review. </w:t>
      </w:r>
      <w:r>
        <w:rPr>
          <w:rFonts w:ascii="Book Antiqua" w:hAnsi="Book Antiqua"/>
          <w:noProof/>
          <w:lang w:val="id-ID"/>
        </w:rPr>
        <w:t>2(2), 145</w:t>
      </w:r>
    </w:p>
  </w:footnote>
  <w:footnote w:id="7">
    <w:p w14:paraId="4C81E795"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Fenty Puluhulawa, Lusiana M, Tujow, Sutrisno. (2020). Application of the Principles of Justice, Legal Certainty and Benefit in Judge's Decisions. </w:t>
      </w:r>
      <w:r>
        <w:rPr>
          <w:rFonts w:ascii="Book Antiqua" w:hAnsi="Book Antiqua"/>
          <w:i/>
          <w:noProof/>
          <w:lang w:val="id-ID"/>
        </w:rPr>
        <w:t xml:space="preserve">Gorontalo Law Review Journal </w:t>
      </w:r>
      <w:r>
        <w:rPr>
          <w:rFonts w:ascii="Book Antiqua" w:hAnsi="Book Antiqua"/>
          <w:noProof/>
          <w:lang w:val="id-ID"/>
        </w:rPr>
        <w:t>. 3, (2), 184</w:t>
      </w:r>
    </w:p>
  </w:footnote>
  <w:footnote w:id="8">
    <w:p w14:paraId="2E9E2ED9" w14:textId="77777777" w:rsidR="001A3953" w:rsidRDefault="001A3953" w:rsidP="001A3953">
      <w:pPr>
        <w:pStyle w:val="FootnoteText"/>
        <w:jc w:val="both"/>
        <w:rPr>
          <w:rFonts w:ascii="Book Antiqua" w:hAnsi="Book Antiqua"/>
          <w:lang w:val="en"/>
        </w:rPr>
      </w:pPr>
      <w:r>
        <w:rPr>
          <w:rStyle w:val="FootnoteReference"/>
          <w:rFonts w:ascii="Book Antiqua" w:hAnsi="Book Antiqua"/>
        </w:rPr>
        <w:footnoteRef/>
      </w:r>
      <w:r>
        <w:rPr>
          <w:rFonts w:ascii="Book Antiqua" w:hAnsi="Book Antiqua"/>
        </w:rPr>
        <w:t xml:space="preserve"> Adam </w:t>
      </w:r>
      <w:proofErr w:type="spellStart"/>
      <w:proofErr w:type="gramStart"/>
      <w:r>
        <w:rPr>
          <w:rFonts w:ascii="Book Antiqua" w:hAnsi="Book Antiqua"/>
        </w:rPr>
        <w:t>Chazawi</w:t>
      </w:r>
      <w:proofErr w:type="spellEnd"/>
      <w:r>
        <w:rPr>
          <w:rFonts w:ascii="Book Antiqua" w:hAnsi="Book Antiqua"/>
        </w:rPr>
        <w:t xml:space="preserve"> </w:t>
      </w:r>
      <w:r>
        <w:rPr>
          <w:rFonts w:ascii="Book Antiqua" w:hAnsi="Book Antiqua"/>
          <w:lang w:val="id-ID"/>
        </w:rPr>
        <w:t>.</w:t>
      </w:r>
      <w:proofErr w:type="gramEnd"/>
      <w:r>
        <w:rPr>
          <w:rFonts w:ascii="Book Antiqua" w:hAnsi="Book Antiqua"/>
          <w:lang w:val="id-ID"/>
        </w:rPr>
        <w:t xml:space="preserve"> </w:t>
      </w:r>
      <w:r>
        <w:rPr>
          <w:rFonts w:ascii="Book Antiqua" w:hAnsi="Book Antiqua"/>
          <w:i/>
          <w:iCs/>
        </w:rPr>
        <w:t xml:space="preserve">Crime To Body And </w:t>
      </w:r>
      <w:proofErr w:type="gramStart"/>
      <w:r>
        <w:rPr>
          <w:rFonts w:ascii="Book Antiqua" w:hAnsi="Book Antiqua"/>
          <w:i/>
          <w:iCs/>
        </w:rPr>
        <w:t xml:space="preserve">Life </w:t>
      </w:r>
      <w:r>
        <w:rPr>
          <w:rFonts w:ascii="Book Antiqua" w:hAnsi="Book Antiqua"/>
          <w:i/>
          <w:iCs/>
          <w:lang w:val="id-ID"/>
        </w:rPr>
        <w:t>.</w:t>
      </w:r>
      <w:proofErr w:type="gramEnd"/>
      <w:r>
        <w:rPr>
          <w:rFonts w:ascii="Book Antiqua" w:hAnsi="Book Antiqua"/>
          <w:i/>
          <w:iCs/>
          <w:lang w:val="id-ID"/>
        </w:rPr>
        <w:t xml:space="preserve"> </w:t>
      </w:r>
      <w:r>
        <w:rPr>
          <w:rFonts w:ascii="Book Antiqua" w:hAnsi="Book Antiqua"/>
          <w:lang w:val="id-ID"/>
        </w:rPr>
        <w:t xml:space="preserve">( </w:t>
      </w:r>
      <w:r>
        <w:rPr>
          <w:rFonts w:ascii="Book Antiqua" w:hAnsi="Book Antiqua"/>
        </w:rPr>
        <w:t xml:space="preserve">Jakarta: PT </w:t>
      </w:r>
      <w:proofErr w:type="spellStart"/>
      <w:r>
        <w:rPr>
          <w:rFonts w:ascii="Book Antiqua" w:hAnsi="Book Antiqua"/>
        </w:rPr>
        <w:t>RajaGrafindo</w:t>
      </w:r>
      <w:proofErr w:type="spellEnd"/>
      <w:r>
        <w:rPr>
          <w:rFonts w:ascii="Book Antiqua" w:hAnsi="Book Antiqua"/>
        </w:rPr>
        <w:t xml:space="preserve"> </w:t>
      </w:r>
      <w:proofErr w:type="spellStart"/>
      <w:r>
        <w:rPr>
          <w:rFonts w:ascii="Book Antiqua" w:hAnsi="Book Antiqua"/>
        </w:rPr>
        <w:t>Persada</w:t>
      </w:r>
      <w:proofErr w:type="spellEnd"/>
      <w:r>
        <w:rPr>
          <w:rFonts w:ascii="Book Antiqua" w:hAnsi="Book Antiqua"/>
        </w:rPr>
        <w:t xml:space="preserve"> ,</w:t>
      </w:r>
      <w:r>
        <w:rPr>
          <w:rFonts w:ascii="Book Antiqua" w:hAnsi="Book Antiqua"/>
          <w:lang w:val="id-ID"/>
        </w:rPr>
        <w:t xml:space="preserve"> </w:t>
      </w:r>
      <w:r>
        <w:rPr>
          <w:rFonts w:ascii="Book Antiqua" w:hAnsi="Book Antiqua"/>
        </w:rPr>
        <w:t xml:space="preserve">2013 </w:t>
      </w:r>
      <w:r>
        <w:rPr>
          <w:rFonts w:ascii="Book Antiqua" w:hAnsi="Book Antiqua"/>
          <w:lang w:val="id-ID"/>
        </w:rPr>
        <w:t xml:space="preserve">), </w:t>
      </w:r>
      <w:r>
        <w:rPr>
          <w:rFonts w:ascii="Book Antiqua" w:hAnsi="Book Antiqua"/>
        </w:rPr>
        <w:t>31</w:t>
      </w:r>
    </w:p>
  </w:footnote>
  <w:footnote w:id="9">
    <w:p w14:paraId="05780E02"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Mukti Fajar &amp; Yulianto Achmad. </w:t>
      </w:r>
      <w:r>
        <w:rPr>
          <w:rFonts w:ascii="Book Antiqua" w:hAnsi="Book Antiqua"/>
          <w:i/>
          <w:iCs/>
          <w:noProof/>
          <w:lang w:val="id-ID"/>
        </w:rPr>
        <w:t xml:space="preserve">Dualism in Legal Research (Normative and Empirical) </w:t>
      </w:r>
      <w:r>
        <w:rPr>
          <w:rFonts w:ascii="Book Antiqua" w:hAnsi="Book Antiqua"/>
          <w:noProof/>
          <w:lang w:val="id-ID"/>
        </w:rPr>
        <w:t>, (Yogyakarta: Pustaka Pelajar, 2010), 153.</w:t>
      </w:r>
    </w:p>
  </w:footnote>
  <w:footnote w:id="10">
    <w:p w14:paraId="69BE07AA" w14:textId="77777777" w:rsidR="001A3953" w:rsidRDefault="001A3953" w:rsidP="001A3953">
      <w:pPr>
        <w:pStyle w:val="FootnoteText"/>
        <w:jc w:val="both"/>
        <w:rPr>
          <w:rFonts w:ascii="Book Antiqua" w:hAnsi="Book Antiqua"/>
          <w:lang w:val="en"/>
        </w:rPr>
      </w:pPr>
      <w:r>
        <w:rPr>
          <w:rStyle w:val="FootnoteReference"/>
          <w:rFonts w:ascii="Book Antiqua" w:hAnsi="Book Antiqua"/>
        </w:rPr>
        <w:footnoteRef/>
      </w:r>
      <w:r>
        <w:rPr>
          <w:rFonts w:ascii="Book Antiqua" w:hAnsi="Book Antiqua"/>
        </w:rPr>
        <w:t xml:space="preserve"> </w:t>
      </w:r>
      <w:proofErr w:type="spellStart"/>
      <w:r>
        <w:rPr>
          <w:rFonts w:ascii="Book Antiqua" w:hAnsi="Book Antiqua"/>
        </w:rPr>
        <w:t>Soerjono</w:t>
      </w:r>
      <w:proofErr w:type="spellEnd"/>
      <w:r>
        <w:rPr>
          <w:rFonts w:ascii="Book Antiqua" w:hAnsi="Book Antiqua"/>
        </w:rPr>
        <w:t xml:space="preserve"> </w:t>
      </w:r>
      <w:proofErr w:type="spellStart"/>
      <w:proofErr w:type="gramStart"/>
      <w:r>
        <w:rPr>
          <w:rFonts w:ascii="Book Antiqua" w:hAnsi="Book Antiqua"/>
        </w:rPr>
        <w:t>Soekanto</w:t>
      </w:r>
      <w:proofErr w:type="spellEnd"/>
      <w:r>
        <w:rPr>
          <w:rFonts w:ascii="Book Antiqua" w:hAnsi="Book Antiqua"/>
        </w:rPr>
        <w:t xml:space="preserve"> </w:t>
      </w:r>
      <w:r>
        <w:rPr>
          <w:rFonts w:ascii="Book Antiqua" w:hAnsi="Book Antiqua"/>
          <w:lang w:val="id-ID"/>
        </w:rPr>
        <w:t>.</w:t>
      </w:r>
      <w:proofErr w:type="gramEnd"/>
      <w:r>
        <w:rPr>
          <w:rFonts w:ascii="Book Antiqua" w:hAnsi="Book Antiqua"/>
        </w:rPr>
        <w:t xml:space="preserve"> Introduction Study </w:t>
      </w:r>
      <w:proofErr w:type="gramStart"/>
      <w:r>
        <w:rPr>
          <w:rFonts w:ascii="Book Antiqua" w:hAnsi="Book Antiqua"/>
        </w:rPr>
        <w:t xml:space="preserve">Law </w:t>
      </w:r>
      <w:r>
        <w:rPr>
          <w:rFonts w:ascii="Book Antiqua" w:hAnsi="Book Antiqua"/>
          <w:lang w:val="id-ID"/>
        </w:rPr>
        <w:t>.</w:t>
      </w:r>
      <w:proofErr w:type="gramEnd"/>
      <w:r>
        <w:rPr>
          <w:rFonts w:ascii="Book Antiqua" w:hAnsi="Book Antiqua"/>
          <w:lang w:val="id-ID"/>
        </w:rPr>
        <w:t xml:space="preserve"> </w:t>
      </w:r>
      <w:r>
        <w:rPr>
          <w:rFonts w:ascii="Book Antiqua" w:hAnsi="Book Antiqua"/>
        </w:rPr>
        <w:t>(Jakarta: UI- Press, 2010</w:t>
      </w:r>
      <w:proofErr w:type="gramStart"/>
      <w:r>
        <w:rPr>
          <w:rFonts w:ascii="Book Antiqua" w:hAnsi="Book Antiqua"/>
        </w:rPr>
        <w:t xml:space="preserve">) </w:t>
      </w:r>
      <w:r>
        <w:rPr>
          <w:rFonts w:ascii="Book Antiqua" w:hAnsi="Book Antiqua"/>
          <w:lang w:val="id-ID"/>
        </w:rPr>
        <w:t>,</w:t>
      </w:r>
      <w:proofErr w:type="gramEnd"/>
      <w:r>
        <w:rPr>
          <w:rFonts w:ascii="Book Antiqua" w:hAnsi="Book Antiqua"/>
          <w:lang w:val="id-ID"/>
        </w:rPr>
        <w:t xml:space="preserve"> </w:t>
      </w:r>
      <w:r>
        <w:rPr>
          <w:rFonts w:ascii="Book Antiqua" w:hAnsi="Book Antiqua"/>
        </w:rPr>
        <w:t>11</w:t>
      </w:r>
    </w:p>
  </w:footnote>
  <w:footnote w:id="11">
    <w:p w14:paraId="3A38F3A7"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Yudha Chandra Arowana. (2019). Mediation Path in the Settlement of Land Disputes as an Impetus for the Fulfillment of Human Rights. </w:t>
      </w:r>
      <w:r>
        <w:rPr>
          <w:rFonts w:ascii="Book Antiqua" w:hAnsi="Book Antiqua"/>
          <w:i/>
          <w:noProof/>
          <w:lang w:val="id-ID"/>
        </w:rPr>
        <w:t xml:space="preserve">Journal of Law Review. </w:t>
      </w:r>
      <w:r>
        <w:rPr>
          <w:rFonts w:ascii="Book Antiqua" w:hAnsi="Book Antiqua"/>
          <w:noProof/>
          <w:lang w:val="id-ID"/>
        </w:rPr>
        <w:t>1(2), 216</w:t>
      </w:r>
    </w:p>
  </w:footnote>
  <w:footnote w:id="12">
    <w:p w14:paraId="35E820EA" w14:textId="77777777" w:rsidR="001A3953" w:rsidRDefault="001A3953" w:rsidP="001A3953">
      <w:pPr>
        <w:pStyle w:val="FootnoteText"/>
        <w:jc w:val="both"/>
        <w:rPr>
          <w:rFonts w:ascii="Book Antiqua" w:hAnsi="Book Antiqua"/>
          <w:lang w:val="en"/>
        </w:rPr>
      </w:pPr>
      <w:r>
        <w:rPr>
          <w:rStyle w:val="FootnoteReference"/>
          <w:rFonts w:ascii="Book Antiqua" w:hAnsi="Book Antiqua"/>
        </w:rPr>
        <w:footnoteRef/>
      </w:r>
      <w:r>
        <w:rPr>
          <w:rFonts w:ascii="Book Antiqua" w:hAnsi="Book Antiqua"/>
        </w:rPr>
        <w:t xml:space="preserve">Faisal </w:t>
      </w:r>
      <w:proofErr w:type="gramStart"/>
      <w:r>
        <w:rPr>
          <w:rFonts w:ascii="Book Antiqua" w:hAnsi="Book Antiqua"/>
        </w:rPr>
        <w:t xml:space="preserve">Santiago </w:t>
      </w:r>
      <w:r>
        <w:rPr>
          <w:rFonts w:ascii="Book Antiqua" w:hAnsi="Book Antiqua"/>
          <w:lang w:val="id-ID"/>
        </w:rPr>
        <w:t>.</w:t>
      </w:r>
      <w:proofErr w:type="gramEnd"/>
      <w:r>
        <w:rPr>
          <w:rFonts w:ascii="Book Antiqua" w:hAnsi="Book Antiqua"/>
          <w:lang w:val="id-ID"/>
        </w:rPr>
        <w:t xml:space="preserve"> (2017). </w:t>
      </w:r>
      <w:r>
        <w:rPr>
          <w:rFonts w:ascii="Book Antiqua" w:hAnsi="Book Antiqua"/>
        </w:rPr>
        <w:t xml:space="preserve">Enforcement Law Follow Criminal Corruption by Enforcers Law For Creation Order </w:t>
      </w:r>
      <w:proofErr w:type="gramStart"/>
      <w:r>
        <w:rPr>
          <w:rFonts w:ascii="Book Antiqua" w:hAnsi="Book Antiqua"/>
        </w:rPr>
        <w:t xml:space="preserve">Law </w:t>
      </w:r>
      <w:r>
        <w:rPr>
          <w:rFonts w:ascii="Book Antiqua" w:hAnsi="Book Antiqua"/>
          <w:lang w:val="id-ID"/>
        </w:rPr>
        <w:t>.</w:t>
      </w:r>
      <w:proofErr w:type="gramEnd"/>
      <w:r>
        <w:rPr>
          <w:rFonts w:ascii="Book Antiqua" w:hAnsi="Book Antiqua"/>
          <w:i/>
          <w:lang w:val="id-ID"/>
        </w:rPr>
        <w:t xml:space="preserve"> </w:t>
      </w:r>
      <w:proofErr w:type="spellStart"/>
      <w:r>
        <w:rPr>
          <w:rFonts w:ascii="Book Antiqua" w:hAnsi="Book Antiqua"/>
          <w:i/>
        </w:rPr>
        <w:t>Pagaruyung</w:t>
      </w:r>
      <w:proofErr w:type="spellEnd"/>
      <w:r>
        <w:rPr>
          <w:rFonts w:ascii="Book Antiqua" w:hAnsi="Book Antiqua"/>
          <w:i/>
        </w:rPr>
        <w:t xml:space="preserve"> Law </w:t>
      </w:r>
      <w:proofErr w:type="gramStart"/>
      <w:r>
        <w:rPr>
          <w:rFonts w:ascii="Book Antiqua" w:hAnsi="Book Antiqua"/>
          <w:i/>
        </w:rPr>
        <w:t xml:space="preserve">Journal </w:t>
      </w:r>
      <w:r>
        <w:rPr>
          <w:rFonts w:ascii="Book Antiqua" w:hAnsi="Book Antiqua"/>
          <w:lang w:val="id-ID"/>
        </w:rPr>
        <w:t>.</w:t>
      </w:r>
      <w:proofErr w:type="gramEnd"/>
      <w:r>
        <w:rPr>
          <w:rFonts w:ascii="Book Antiqua" w:hAnsi="Book Antiqua"/>
          <w:lang w:val="id-ID"/>
        </w:rPr>
        <w:t xml:space="preserve"> </w:t>
      </w:r>
      <w:r>
        <w:rPr>
          <w:rFonts w:ascii="Book Antiqua" w:hAnsi="Book Antiqua"/>
        </w:rPr>
        <w:t xml:space="preserve">1 </w:t>
      </w:r>
      <w:proofErr w:type="gramStart"/>
      <w:r>
        <w:rPr>
          <w:rFonts w:ascii="Book Antiqua" w:hAnsi="Book Antiqua"/>
          <w:lang w:val="id-ID"/>
        </w:rPr>
        <w:t xml:space="preserve">( </w:t>
      </w:r>
      <w:r>
        <w:rPr>
          <w:rFonts w:ascii="Book Antiqua" w:hAnsi="Book Antiqua"/>
        </w:rPr>
        <w:t>1</w:t>
      </w:r>
      <w:proofErr w:type="gramEnd"/>
      <w:r>
        <w:rPr>
          <w:rFonts w:ascii="Book Antiqua" w:hAnsi="Book Antiqua"/>
        </w:rPr>
        <w:t xml:space="preserve"> </w:t>
      </w:r>
      <w:r>
        <w:rPr>
          <w:rFonts w:ascii="Book Antiqua" w:hAnsi="Book Antiqua"/>
          <w:lang w:val="id-ID"/>
        </w:rPr>
        <w:t xml:space="preserve">), </w:t>
      </w:r>
      <w:r>
        <w:rPr>
          <w:rFonts w:ascii="Book Antiqua" w:hAnsi="Book Antiqua"/>
        </w:rPr>
        <w:t>23</w:t>
      </w:r>
    </w:p>
  </w:footnote>
  <w:footnote w:id="13">
    <w:p w14:paraId="25438348"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Dedi Sumanto, Titin Samsudin, Fikri Asnawi Amiruddin. (2021). The Existence Of The Religious Court In Handling Divorce Cases On The Reason Of Domestic Violence. </w:t>
      </w:r>
      <w:r>
        <w:rPr>
          <w:rFonts w:ascii="Book Antiqua" w:hAnsi="Book Antiqua"/>
          <w:i/>
          <w:noProof/>
          <w:lang w:val="id-ID"/>
        </w:rPr>
        <w:t xml:space="preserve">Journal of Law Review </w:t>
      </w:r>
      <w:r>
        <w:rPr>
          <w:rFonts w:ascii="Book Antiqua" w:hAnsi="Book Antiqua"/>
          <w:noProof/>
          <w:lang w:val="id-ID"/>
        </w:rPr>
        <w:t>. 3(2), 228</w:t>
      </w:r>
    </w:p>
  </w:footnote>
  <w:footnote w:id="14">
    <w:p w14:paraId="2A102591" w14:textId="77777777" w:rsidR="001A3953" w:rsidRDefault="001A3953" w:rsidP="001A3953">
      <w:pPr>
        <w:pStyle w:val="FootnoteText"/>
        <w:jc w:val="both"/>
        <w:rPr>
          <w:rFonts w:ascii="Book Antiqua" w:hAnsi="Book Antiqua"/>
          <w:lang w:val="en"/>
        </w:rPr>
      </w:pPr>
      <w:r>
        <w:rPr>
          <w:rStyle w:val="FootnoteReference"/>
          <w:rFonts w:ascii="Book Antiqua" w:hAnsi="Book Antiqua"/>
        </w:rPr>
        <w:footnoteRef/>
      </w:r>
      <w:r>
        <w:rPr>
          <w:rFonts w:ascii="Book Antiqua" w:hAnsi="Book Antiqua"/>
        </w:rPr>
        <w:t xml:space="preserve">Interview results together Mr. _ Yogi </w:t>
      </w:r>
      <w:proofErr w:type="spellStart"/>
      <w:r>
        <w:rPr>
          <w:rFonts w:ascii="Book Antiqua" w:hAnsi="Book Antiqua"/>
        </w:rPr>
        <w:t>Tamba</w:t>
      </w:r>
      <w:proofErr w:type="spellEnd"/>
      <w:r>
        <w:rPr>
          <w:rFonts w:ascii="Book Antiqua" w:hAnsi="Book Antiqua"/>
        </w:rPr>
        <w:t xml:space="preserve"> as investigator at the Criminal Investigation Unit 2 Action Criminal </w:t>
      </w:r>
      <w:proofErr w:type="gramStart"/>
      <w:r>
        <w:rPr>
          <w:rFonts w:ascii="Book Antiqua" w:hAnsi="Book Antiqua"/>
        </w:rPr>
        <w:t>General .</w:t>
      </w:r>
      <w:proofErr w:type="gramEnd"/>
      <w:r>
        <w:rPr>
          <w:rFonts w:ascii="Book Antiqua" w:hAnsi="Book Antiqua"/>
        </w:rPr>
        <w:t xml:space="preserve"> May </w:t>
      </w:r>
      <w:proofErr w:type="gramStart"/>
      <w:r>
        <w:rPr>
          <w:rFonts w:ascii="Book Antiqua" w:hAnsi="Book Antiqua"/>
        </w:rPr>
        <w:t>13 ,</w:t>
      </w:r>
      <w:proofErr w:type="gramEnd"/>
      <w:r>
        <w:rPr>
          <w:rFonts w:ascii="Book Antiqua" w:hAnsi="Book Antiqua"/>
        </w:rPr>
        <w:t xml:space="preserve"> 2022 , 13.00 o'clock</w:t>
      </w:r>
    </w:p>
  </w:footnote>
  <w:footnote w:id="15">
    <w:p w14:paraId="487DFF4C" w14:textId="77777777" w:rsidR="001A3953" w:rsidRDefault="001A3953" w:rsidP="001A3953">
      <w:pPr>
        <w:pStyle w:val="FootnoteText"/>
        <w:jc w:val="both"/>
        <w:rPr>
          <w:rFonts w:ascii="Book Antiqua" w:hAnsi="Book Antiqua"/>
        </w:rPr>
      </w:pPr>
      <w:r>
        <w:rPr>
          <w:rStyle w:val="FootnoteReference"/>
          <w:rFonts w:ascii="Book Antiqua" w:hAnsi="Book Antiqua"/>
        </w:rPr>
        <w:footnoteRef/>
      </w:r>
      <w:r>
        <w:rPr>
          <w:rFonts w:ascii="Book Antiqua" w:hAnsi="Book Antiqua"/>
        </w:rPr>
        <w:t xml:space="preserve">John </w:t>
      </w:r>
      <w:proofErr w:type="spellStart"/>
      <w:r>
        <w:rPr>
          <w:rFonts w:ascii="Book Antiqua" w:hAnsi="Book Antiqua"/>
        </w:rPr>
        <w:t>Lenon</w:t>
      </w:r>
      <w:proofErr w:type="spellEnd"/>
      <w:r>
        <w:rPr>
          <w:rFonts w:ascii="Book Antiqua" w:hAnsi="Book Antiqua"/>
        </w:rPr>
        <w:t xml:space="preserve"> </w:t>
      </w:r>
      <w:proofErr w:type="spellStart"/>
      <w:proofErr w:type="gramStart"/>
      <w:r>
        <w:rPr>
          <w:rFonts w:ascii="Book Antiqua" w:hAnsi="Book Antiqua"/>
        </w:rPr>
        <w:t>Sianipar</w:t>
      </w:r>
      <w:proofErr w:type="spellEnd"/>
      <w:r>
        <w:rPr>
          <w:rFonts w:ascii="Book Antiqua" w:hAnsi="Book Antiqua"/>
        </w:rPr>
        <w:t xml:space="preserve"> .</w:t>
      </w:r>
      <w:proofErr w:type="gramEnd"/>
      <w:r>
        <w:rPr>
          <w:rFonts w:ascii="Book Antiqua" w:hAnsi="Book Antiqua"/>
        </w:rPr>
        <w:t xml:space="preserve"> </w:t>
      </w:r>
      <w:r>
        <w:rPr>
          <w:rFonts w:ascii="Book Antiqua" w:hAnsi="Book Antiqua"/>
          <w:lang w:val="id-ID"/>
        </w:rPr>
        <w:t xml:space="preserve">(2020). </w:t>
      </w:r>
      <w:proofErr w:type="gramStart"/>
      <w:r>
        <w:rPr>
          <w:rFonts w:ascii="Book Antiqua" w:hAnsi="Book Antiqua"/>
        </w:rPr>
        <w:t>Effort  Enforcement</w:t>
      </w:r>
      <w:proofErr w:type="gramEnd"/>
      <w:r>
        <w:rPr>
          <w:rFonts w:ascii="Book Antiqua" w:hAnsi="Book Antiqua"/>
        </w:rPr>
        <w:t xml:space="preserve">  Law  In  Minimize  Follow  Criminal  Permit in </w:t>
      </w:r>
      <w:proofErr w:type="spellStart"/>
      <w:r>
        <w:rPr>
          <w:rFonts w:ascii="Book Antiqua" w:hAnsi="Book Antiqua"/>
        </w:rPr>
        <w:t>Pekanbaru</w:t>
      </w:r>
      <w:proofErr w:type="spellEnd"/>
      <w:r>
        <w:rPr>
          <w:rFonts w:ascii="Book Antiqua" w:hAnsi="Book Antiqua"/>
        </w:rPr>
        <w:t xml:space="preserve"> City . </w:t>
      </w:r>
      <w:r>
        <w:rPr>
          <w:rFonts w:ascii="Book Antiqua" w:hAnsi="Book Antiqua"/>
          <w:i/>
          <w:iCs/>
        </w:rPr>
        <w:t xml:space="preserve">JOM Faculty Journal Law Riau </w:t>
      </w:r>
      <w:proofErr w:type="gramStart"/>
      <w:r>
        <w:rPr>
          <w:rFonts w:ascii="Book Antiqua" w:hAnsi="Book Antiqua"/>
          <w:i/>
          <w:iCs/>
        </w:rPr>
        <w:t xml:space="preserve">University </w:t>
      </w:r>
      <w:r>
        <w:rPr>
          <w:rFonts w:ascii="Book Antiqua" w:hAnsi="Book Antiqua"/>
          <w:lang w:val="id-ID"/>
        </w:rPr>
        <w:t>.</w:t>
      </w:r>
      <w:proofErr w:type="gramEnd"/>
      <w:r>
        <w:rPr>
          <w:rFonts w:ascii="Book Antiqua" w:hAnsi="Book Antiqua"/>
          <w:lang w:val="id-ID"/>
        </w:rPr>
        <w:t xml:space="preserve"> </w:t>
      </w:r>
      <w:r>
        <w:rPr>
          <w:rFonts w:ascii="Book Antiqua" w:hAnsi="Book Antiqua"/>
        </w:rPr>
        <w:t xml:space="preserve">6 </w:t>
      </w:r>
      <w:proofErr w:type="gramStart"/>
      <w:r>
        <w:rPr>
          <w:rFonts w:ascii="Book Antiqua" w:hAnsi="Book Antiqua"/>
          <w:lang w:val="id-ID"/>
        </w:rPr>
        <w:t xml:space="preserve">( </w:t>
      </w:r>
      <w:r>
        <w:rPr>
          <w:rFonts w:ascii="Book Antiqua" w:hAnsi="Book Antiqua"/>
        </w:rPr>
        <w:t>2</w:t>
      </w:r>
      <w:proofErr w:type="gramEnd"/>
      <w:r>
        <w:rPr>
          <w:rFonts w:ascii="Book Antiqua" w:hAnsi="Book Antiqua"/>
        </w:rPr>
        <w:t xml:space="preserve"> </w:t>
      </w:r>
      <w:r>
        <w:rPr>
          <w:rFonts w:ascii="Book Antiqua" w:hAnsi="Book Antiqua"/>
          <w:lang w:val="id-ID"/>
        </w:rPr>
        <w:t xml:space="preserve">), </w:t>
      </w:r>
      <w:r>
        <w:rPr>
          <w:rFonts w:ascii="Book Antiqua" w:hAnsi="Book Antiqua"/>
        </w:rPr>
        <w:t>4</w:t>
      </w:r>
    </w:p>
  </w:footnote>
  <w:footnote w:id="16">
    <w:p w14:paraId="24B7D55C"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Dwi Oktafia Ariyanti, et al. (2020). Criminal Law Enforcement Against Illegal Sand Mining Actors. </w:t>
      </w:r>
      <w:r>
        <w:rPr>
          <w:rFonts w:ascii="Book Antiqua" w:hAnsi="Book Antiqua"/>
          <w:i/>
          <w:noProof/>
          <w:lang w:val="id-ID"/>
        </w:rPr>
        <w:t xml:space="preserve">Journal of Law Review </w:t>
      </w:r>
      <w:r>
        <w:rPr>
          <w:rFonts w:ascii="Book Antiqua" w:hAnsi="Book Antiqua"/>
          <w:noProof/>
          <w:lang w:val="id-ID"/>
        </w:rPr>
        <w:t>. 2(1), 40</w:t>
      </w:r>
    </w:p>
  </w:footnote>
  <w:footnote w:id="17">
    <w:p w14:paraId="3B810097"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Fitriyadi, Ahmad Adi. (2020). Differentiation of refugees and asylum seekers in international refugee law and its relationship to the principle of non-refoulement. </w:t>
      </w:r>
      <w:r>
        <w:rPr>
          <w:rFonts w:ascii="Book Antiqua" w:hAnsi="Book Antiqua"/>
          <w:i/>
          <w:noProof/>
          <w:lang w:val="id-ID"/>
        </w:rPr>
        <w:t xml:space="preserve">Journal of Law Review </w:t>
      </w:r>
      <w:r>
        <w:rPr>
          <w:rFonts w:ascii="Book Antiqua" w:hAnsi="Book Antiqua"/>
          <w:noProof/>
          <w:lang w:val="id-ID"/>
        </w:rPr>
        <w:t>. 2(2), 127</w:t>
      </w:r>
    </w:p>
  </w:footnote>
  <w:footnote w:id="18">
    <w:p w14:paraId="5F007659" w14:textId="77777777" w:rsidR="001A3953" w:rsidRDefault="001A3953" w:rsidP="001A3953">
      <w:pPr>
        <w:pStyle w:val="FootnoteText"/>
        <w:jc w:val="both"/>
        <w:rPr>
          <w:rFonts w:ascii="Book Antiqua" w:hAnsi="Book Antiqua"/>
          <w:lang w:val="id-ID"/>
        </w:rPr>
      </w:pPr>
      <w:r>
        <w:rPr>
          <w:rStyle w:val="FootnoteReference"/>
          <w:rFonts w:ascii="Book Antiqua" w:hAnsi="Book Antiqua"/>
          <w:lang w:val="id-ID"/>
        </w:rPr>
        <w:footnoteRef/>
      </w:r>
      <w:r>
        <w:rPr>
          <w:rFonts w:ascii="Book Antiqua" w:hAnsi="Book Antiqua"/>
          <w:lang w:val="id-ID"/>
        </w:rPr>
        <w:t xml:space="preserve"> </w:t>
      </w:r>
      <w:r>
        <w:rPr>
          <w:rFonts w:ascii="Book Antiqua" w:hAnsi="Book Antiqua"/>
          <w:noProof/>
          <w:lang w:val="id-ID"/>
        </w:rPr>
        <w:t xml:space="preserve">Nurdin, Putri Handayani. (2019). Political Law Regulation of Political Education by Political Parties. </w:t>
      </w:r>
      <w:r>
        <w:rPr>
          <w:rFonts w:ascii="Book Antiqua" w:hAnsi="Book Antiqua"/>
          <w:i/>
          <w:noProof/>
          <w:lang w:val="id-ID"/>
        </w:rPr>
        <w:t xml:space="preserve">Journal of Law Review </w:t>
      </w:r>
      <w:r>
        <w:rPr>
          <w:rFonts w:ascii="Book Antiqua" w:hAnsi="Book Antiqua"/>
          <w:noProof/>
          <w:lang w:val="id-ID"/>
        </w:rPr>
        <w:t>. 1(2), 146</w:t>
      </w:r>
    </w:p>
  </w:footnote>
  <w:footnote w:id="19">
    <w:p w14:paraId="2FC917D7"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Hwian Christianto, Michelle Kristina. (2022). Fulfilling the Right of Education during Covid-19 Pandemic Period: A Comparative Study. </w:t>
      </w:r>
      <w:r>
        <w:rPr>
          <w:rFonts w:ascii="Book Antiqua" w:hAnsi="Book Antiqua"/>
          <w:i/>
          <w:noProof/>
          <w:lang w:val="id-ID"/>
        </w:rPr>
        <w:t xml:space="preserve">Journal of Law Review. </w:t>
      </w:r>
      <w:r>
        <w:rPr>
          <w:rFonts w:ascii="Book Antiqua" w:hAnsi="Book Antiqua"/>
          <w:noProof/>
          <w:lang w:val="id-ID"/>
        </w:rPr>
        <w:t>4(1), 1</w:t>
      </w:r>
    </w:p>
  </w:footnote>
  <w:footnote w:id="20">
    <w:p w14:paraId="50A44EF9"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Mohamad Rivaldi Moha. (2020). The Urgency of Registration of Electronic System Operators for E-Commerce Businesses. </w:t>
      </w:r>
      <w:r>
        <w:rPr>
          <w:rFonts w:ascii="Book Antiqua" w:hAnsi="Book Antiqua"/>
          <w:i/>
          <w:noProof/>
          <w:lang w:val="id-ID"/>
        </w:rPr>
        <w:t xml:space="preserve">Journal of Law Review </w:t>
      </w:r>
      <w:r>
        <w:rPr>
          <w:rFonts w:ascii="Book Antiqua" w:hAnsi="Book Antiqua"/>
          <w:noProof/>
          <w:lang w:val="id-ID"/>
        </w:rPr>
        <w:t>. 2(2), 115</w:t>
      </w:r>
    </w:p>
  </w:footnote>
  <w:footnote w:id="21">
    <w:p w14:paraId="4A768551"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Iriyanto Tiranda, Fenty Puluhulawa, Johan Jasin. (2019). The Ideal Concept of Handling Cases of Criminal Acts of Illegal Charges Corruption Based on the Principles of Justice. </w:t>
      </w:r>
      <w:r>
        <w:rPr>
          <w:rFonts w:ascii="Book Antiqua" w:hAnsi="Book Antiqua"/>
          <w:i/>
          <w:noProof/>
          <w:lang w:val="id-ID"/>
        </w:rPr>
        <w:t xml:space="preserve">Journal of Law Review. </w:t>
      </w:r>
      <w:r>
        <w:rPr>
          <w:rFonts w:ascii="Book Antiqua" w:hAnsi="Book Antiqua"/>
          <w:noProof/>
          <w:lang w:val="id-ID"/>
        </w:rPr>
        <w:t>1(2), 132</w:t>
      </w:r>
    </w:p>
  </w:footnote>
  <w:footnote w:id="22">
    <w:p w14:paraId="3FE54C9E"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Fence M. Wantu. (2013). Judge Constraints In Creating Legal Certainty, Justice, And Benefits In Civil Court </w:t>
      </w:r>
      <w:r>
        <w:rPr>
          <w:rFonts w:ascii="Book Antiqua" w:hAnsi="Book Antiqua"/>
          <w:i/>
          <w:noProof/>
          <w:lang w:val="id-ID"/>
        </w:rPr>
        <w:t xml:space="preserve">. Journal of the Pulpit of Law </w:t>
      </w:r>
      <w:r>
        <w:rPr>
          <w:rFonts w:ascii="Book Antiqua" w:hAnsi="Book Antiqua"/>
          <w:noProof/>
          <w:lang w:val="id-ID"/>
        </w:rPr>
        <w:t>, 25 (2), 206</w:t>
      </w:r>
    </w:p>
  </w:footnote>
  <w:footnote w:id="23">
    <w:p w14:paraId="5AB91B38"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Suwitno Y. Imran. (2021). The Urgency of Regulation of the Ultra Qui Judicat Principle in Criminal Judgments. Journal of Law Review. 3(2), 398</w:t>
      </w:r>
    </w:p>
  </w:footnote>
  <w:footnote w:id="24">
    <w:p w14:paraId="0A561AAC" w14:textId="77777777" w:rsidR="001A3953" w:rsidRDefault="001A3953" w:rsidP="001A3953">
      <w:pPr>
        <w:pStyle w:val="FootnoteText"/>
        <w:jc w:val="both"/>
        <w:rPr>
          <w:rFonts w:ascii="Book Antiqua" w:hAnsi="Book Antiqua"/>
          <w:noProof/>
          <w:color w:val="000000"/>
          <w:lang w:val="id-ID"/>
        </w:rPr>
      </w:pPr>
      <w:r>
        <w:rPr>
          <w:rStyle w:val="FootnoteReference"/>
          <w:rFonts w:ascii="Book Antiqua" w:hAnsi="Book Antiqua"/>
          <w:noProof/>
          <w:color w:val="000000"/>
          <w:lang w:val="id-ID"/>
        </w:rPr>
        <w:footnoteRef/>
      </w:r>
      <w:r>
        <w:rPr>
          <w:rFonts w:ascii="Book Antiqua" w:hAnsi="Book Antiqua"/>
          <w:noProof/>
          <w:color w:val="000000"/>
          <w:lang w:val="id-ID"/>
        </w:rPr>
        <w:t>Fence M. Wantu. Criminal Procedure Law. (Yokyakarta: Reviva Cendekia, 2011), 13</w:t>
      </w:r>
    </w:p>
  </w:footnote>
  <w:footnote w:id="25">
    <w:p w14:paraId="2449FE78"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Jufryanto Puluhulawa, Mellisa Towadi, and Vifi Swarianata. (2020). Leato / Japanese Cargo Wreck Underwater Site Legal Protection. </w:t>
      </w:r>
      <w:r>
        <w:rPr>
          <w:rFonts w:ascii="Book Antiqua" w:hAnsi="Book Antiqua"/>
          <w:i/>
          <w:noProof/>
          <w:lang w:val="id-ID"/>
        </w:rPr>
        <w:t xml:space="preserve">Journal of Legal Reform </w:t>
      </w:r>
      <w:r>
        <w:rPr>
          <w:rFonts w:ascii="Book Antiqua" w:hAnsi="Book Antiqua"/>
          <w:noProof/>
          <w:lang w:val="id-ID"/>
        </w:rPr>
        <w:t>, 24(2), 197</w:t>
      </w:r>
    </w:p>
  </w:footnote>
  <w:footnote w:id="26">
    <w:p w14:paraId="45B40E18"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Lisnawaty Badu. (2012). Euthanasia and Human Rights. </w:t>
      </w:r>
      <w:r>
        <w:rPr>
          <w:rFonts w:ascii="Book Antiqua" w:hAnsi="Book Antiqua"/>
          <w:i/>
          <w:noProof/>
          <w:lang w:val="id-ID"/>
        </w:rPr>
        <w:t xml:space="preserve">Legality Journal </w:t>
      </w:r>
      <w:r>
        <w:rPr>
          <w:rFonts w:ascii="Book Antiqua" w:hAnsi="Book Antiqua"/>
          <w:noProof/>
          <w:lang w:val="id-ID"/>
        </w:rPr>
        <w:t>. 5(1), 1</w:t>
      </w:r>
    </w:p>
  </w:footnote>
  <w:footnote w:id="27">
    <w:p w14:paraId="278D9A05"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Tijow, Luciana. Protection of Human Rights to the Right to Life of Children in the womb outside of a legal marriage. </w:t>
      </w:r>
      <w:r>
        <w:rPr>
          <w:rFonts w:ascii="Book Antiqua" w:hAnsi="Book Antiqua"/>
          <w:i/>
          <w:noProof/>
          <w:lang w:val="id-ID"/>
        </w:rPr>
        <w:t xml:space="preserve">Legality Journal </w:t>
      </w:r>
      <w:r>
        <w:rPr>
          <w:rFonts w:ascii="Book Antiqua" w:hAnsi="Book Antiqua"/>
          <w:noProof/>
          <w:lang w:val="id-ID"/>
        </w:rPr>
        <w:t>. 3 (2), 80</w:t>
      </w:r>
    </w:p>
  </w:footnote>
  <w:footnote w:id="28">
    <w:p w14:paraId="7E5A697C" w14:textId="77777777" w:rsidR="001A3953" w:rsidRDefault="001A3953" w:rsidP="001A3953">
      <w:pPr>
        <w:pStyle w:val="FootnoteText"/>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Novendri M. Nggilu. (2020). Juridical Review of Criminal Sanction Arrangements in Gorontalo Provincial Regulations. </w:t>
      </w:r>
      <w:r>
        <w:rPr>
          <w:rFonts w:ascii="Book Antiqua" w:hAnsi="Book Antiqua"/>
          <w:i/>
          <w:noProof/>
          <w:lang w:val="id-ID"/>
        </w:rPr>
        <w:t xml:space="preserve">Lambung Mangkurat Law Journal </w:t>
      </w:r>
      <w:r>
        <w:rPr>
          <w:rFonts w:ascii="Book Antiqua" w:hAnsi="Book Antiqua"/>
          <w:noProof/>
          <w:lang w:val="id-ID"/>
        </w:rPr>
        <w:t>. 5(2), 110</w:t>
      </w:r>
    </w:p>
  </w:footnote>
  <w:footnote w:id="29">
    <w:p w14:paraId="6D8DB8AC" w14:textId="77777777" w:rsidR="001A3953" w:rsidRDefault="001A3953" w:rsidP="001A3953">
      <w:pPr>
        <w:pStyle w:val="FootnoteText"/>
        <w:ind w:left="142" w:hanging="142"/>
        <w:jc w:val="both"/>
        <w:rPr>
          <w:rFonts w:ascii="Book Antiqua" w:hAnsi="Book Antiqua"/>
          <w:noProof/>
          <w:lang w:val="id-ID"/>
        </w:rPr>
      </w:pPr>
      <w:r>
        <w:rPr>
          <w:rStyle w:val="FootnoteReference"/>
          <w:rFonts w:ascii="Book Antiqua" w:hAnsi="Book Antiqua"/>
          <w:noProof/>
          <w:lang w:val="id-ID"/>
        </w:rPr>
        <w:footnoteRef/>
      </w:r>
      <w:r>
        <w:rPr>
          <w:rFonts w:ascii="Book Antiqua" w:hAnsi="Book Antiqua"/>
          <w:noProof/>
          <w:lang w:val="id-ID"/>
        </w:rPr>
        <w:t xml:space="preserve">Ariefulloh, Abd Asis, Maskun. (2019). The Dilemma of the Implementation of Traffic Violation Sanctions Against Children. </w:t>
      </w:r>
      <w:r>
        <w:rPr>
          <w:rFonts w:ascii="Book Antiqua" w:hAnsi="Book Antiqua"/>
          <w:i/>
          <w:noProof/>
          <w:lang w:val="id-ID"/>
        </w:rPr>
        <w:t xml:space="preserve">Journal of Law Review. </w:t>
      </w:r>
      <w:r>
        <w:rPr>
          <w:rFonts w:ascii="Book Antiqua" w:hAnsi="Book Antiqua"/>
          <w:noProof/>
          <w:lang w:val="id-ID"/>
        </w:rPr>
        <w:t>1(2), 198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6DD9"/>
    <w:multiLevelType w:val="hybridMultilevel"/>
    <w:tmpl w:val="D5244B00"/>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5BC72ACD"/>
    <w:multiLevelType w:val="hybridMultilevel"/>
    <w:tmpl w:val="98602858"/>
    <w:lvl w:ilvl="0" w:tplc="0E68300A">
      <w:start w:val="1"/>
      <w:numFmt w:val="decimal"/>
      <w:lvlText w:val="%1."/>
      <w:lvlJc w:val="left"/>
      <w:pPr>
        <w:ind w:left="750" w:hanging="390"/>
      </w:pPr>
      <w:rPr>
        <w:rFonts w:hint="default"/>
        <w:color w:val="000000"/>
      </w:rPr>
    </w:lvl>
    <w:lvl w:ilvl="1" w:tplc="15582794">
      <w:start w:val="1"/>
      <w:numFmt w:val="lowerLetter"/>
      <w:lvlText w:val="%2)"/>
      <w:lvlJc w:val="left"/>
      <w:pPr>
        <w:ind w:left="1485" w:hanging="405"/>
      </w:pPr>
      <w:rPr>
        <w:rFonts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0E608B6"/>
    <w:multiLevelType w:val="hybridMultilevel"/>
    <w:tmpl w:val="A8B46B0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43E44B7"/>
    <w:multiLevelType w:val="hybridMultilevel"/>
    <w:tmpl w:val="55C4C9C2"/>
    <w:lvl w:ilvl="0" w:tplc="73AE380C">
      <w:start w:val="1"/>
      <w:numFmt w:val="decimal"/>
      <w:lvlText w:val="%1."/>
      <w:lvlJc w:val="left"/>
      <w:pPr>
        <w:ind w:left="360" w:hanging="360"/>
      </w:pPr>
      <w:rPr>
        <w:rFonts w:eastAsia="Calibri" w:cs="Arial" w:hint="default"/>
        <w:b/>
        <w:i w:val="0"/>
        <w:color w:val="auto"/>
        <w:sz w:val="28"/>
        <w:szCs w:val="2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A1"/>
    <w:rsid w:val="001A3953"/>
    <w:rsid w:val="00695702"/>
    <w:rsid w:val="00711303"/>
    <w:rsid w:val="008556A1"/>
    <w:rsid w:val="00E0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F6E1"/>
  <w15:chartTrackingRefBased/>
  <w15:docId w15:val="{F80373E0-5BFB-42B9-A89F-1F51EF6C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A1"/>
    <w:pPr>
      <w:spacing w:after="200" w:line="276" w:lineRule="auto"/>
    </w:pPr>
    <w:rPr>
      <w:rFonts w:ascii="Calibri" w:eastAsia="Calibri" w:hAnsi="Calibri" w:cs="Times New Roman"/>
      <w:szCs w:val="28"/>
      <w:lang w:bidi="bn-IN"/>
    </w:rPr>
  </w:style>
  <w:style w:type="paragraph" w:styleId="Heading1">
    <w:name w:val="heading 1"/>
    <w:next w:val="Normal"/>
    <w:link w:val="Heading1Char"/>
    <w:qFormat/>
    <w:rsid w:val="008556A1"/>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3">
    <w:name w:val="heading 3"/>
    <w:next w:val="Normal"/>
    <w:link w:val="Heading3Char"/>
    <w:qFormat/>
    <w:rsid w:val="008556A1"/>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6A1"/>
    <w:rPr>
      <w:rFonts w:ascii="Times New Roman Bold" w:eastAsia="Times New Roman Bold" w:hAnsi="Times New Roman Bold" w:cs="Times New Roman Bold"/>
      <w:color w:val="000000"/>
      <w:sz w:val="28"/>
      <w:szCs w:val="28"/>
      <w:u w:color="000000"/>
      <w:bdr w:val="nil"/>
      <w:lang w:eastAsia="fi-FI"/>
    </w:rPr>
  </w:style>
  <w:style w:type="character" w:customStyle="1" w:styleId="Heading3Char">
    <w:name w:val="Heading 3 Char"/>
    <w:basedOn w:val="DefaultParagraphFont"/>
    <w:link w:val="Heading3"/>
    <w:rsid w:val="008556A1"/>
    <w:rPr>
      <w:rFonts w:ascii="Times New Roman" w:eastAsia="Times New Roman" w:hAnsi="Times New Roman" w:cs="Times New Roman"/>
      <w:color w:val="000000"/>
      <w:sz w:val="24"/>
      <w:szCs w:val="24"/>
      <w:u w:color="000000"/>
      <w:bdr w:val="nil"/>
      <w:lang w:eastAsia="fi-FI"/>
    </w:rPr>
  </w:style>
  <w:style w:type="paragraph" w:styleId="FootnoteText">
    <w:name w:val="footnote text"/>
    <w:aliases w:val="Char1,Footnote Text Char Char,Footnote Text Char Char Char Char Char,Footnote Text Char Char Char Char Char Char Char Char,Footnote Text Char Char Char Char Char Char Char Char Char Char Char Char Char Char,Char Char"/>
    <w:basedOn w:val="Normal"/>
    <w:link w:val="FootnoteTextChar"/>
    <w:uiPriority w:val="99"/>
    <w:rsid w:val="008556A1"/>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1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8556A1"/>
    <w:rPr>
      <w:rFonts w:ascii="Times New Roman" w:eastAsia="SimSun" w:hAnsi="Times New Roman" w:cs="Times New Roman"/>
      <w:sz w:val="20"/>
      <w:szCs w:val="20"/>
      <w:lang w:eastAsia="zh-CN"/>
    </w:rPr>
  </w:style>
  <w:style w:type="character" w:styleId="FootnoteReference">
    <w:name w:val="footnote reference"/>
    <w:uiPriority w:val="99"/>
    <w:rsid w:val="008556A1"/>
    <w:rPr>
      <w:vertAlign w:val="superscript"/>
    </w:rPr>
  </w:style>
  <w:style w:type="paragraph" w:styleId="ListParagraph">
    <w:name w:val="List Paragraph"/>
    <w:basedOn w:val="Normal"/>
    <w:link w:val="ListParagraphChar"/>
    <w:uiPriority w:val="34"/>
    <w:qFormat/>
    <w:rsid w:val="008556A1"/>
    <w:pPr>
      <w:ind w:left="720"/>
      <w:contextualSpacing/>
    </w:pPr>
  </w:style>
  <w:style w:type="paragraph" w:styleId="Footer">
    <w:name w:val="footer"/>
    <w:basedOn w:val="Normal"/>
    <w:link w:val="FooterChar"/>
    <w:uiPriority w:val="99"/>
    <w:unhideWhenUsed/>
    <w:rsid w:val="00855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A1"/>
    <w:rPr>
      <w:rFonts w:ascii="Calibri" w:eastAsia="Calibri" w:hAnsi="Calibri" w:cs="Times New Roman"/>
      <w:szCs w:val="28"/>
      <w:lang w:bidi="bn-IN"/>
    </w:rPr>
  </w:style>
  <w:style w:type="character" w:styleId="Hyperlink">
    <w:name w:val="Hyperlink"/>
    <w:uiPriority w:val="99"/>
    <w:unhideWhenUsed/>
    <w:rsid w:val="008556A1"/>
    <w:rPr>
      <w:color w:val="0000FF"/>
      <w:u w:val="single"/>
    </w:rPr>
  </w:style>
  <w:style w:type="paragraph" w:customStyle="1" w:styleId="Author">
    <w:name w:val="Author"/>
    <w:basedOn w:val="Normal"/>
    <w:next w:val="Normal"/>
    <w:qFormat/>
    <w:rsid w:val="008556A1"/>
    <w:pPr>
      <w:spacing w:before="120" w:after="120"/>
      <w:jc w:val="both"/>
    </w:pPr>
    <w:rPr>
      <w:rFonts w:ascii="Times New Roman" w:hAnsi="Times New Roman"/>
      <w:i/>
      <w:sz w:val="24"/>
      <w:szCs w:val="24"/>
      <w:lang w:bidi="ar-SA"/>
    </w:rPr>
  </w:style>
  <w:style w:type="character" w:customStyle="1" w:styleId="fontstyle01">
    <w:name w:val="fontstyle01"/>
    <w:rsid w:val="008556A1"/>
    <w:rPr>
      <w:rFonts w:ascii="TimesNewRomanPSMT" w:hAnsi="TimesNewRomanPSMT" w:hint="default"/>
      <w:b w:val="0"/>
      <w:bCs w:val="0"/>
      <w:i w:val="0"/>
      <w:iCs w:val="0"/>
      <w:color w:val="000000"/>
      <w:sz w:val="22"/>
      <w:szCs w:val="22"/>
    </w:rPr>
  </w:style>
  <w:style w:type="character" w:customStyle="1" w:styleId="ListParagraphChar">
    <w:name w:val="List Paragraph Char"/>
    <w:link w:val="ListParagraph"/>
    <w:uiPriority w:val="34"/>
    <w:rsid w:val="008556A1"/>
    <w:rPr>
      <w:rFonts w:ascii="Calibri" w:eastAsia="Calibri" w:hAnsi="Calibri" w:cs="Times New Roman"/>
      <w:szCs w:val="28"/>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3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witno.imran@yahoo.c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amadrusdiyanto@yahoo.c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aehakamaru26@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2022-08-09T11:16:00Z</dcterms:created>
  <dcterms:modified xsi:type="dcterms:W3CDTF">2022-08-11T03:58:00Z</dcterms:modified>
</cp:coreProperties>
</file>