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7631" w14:textId="77777777" w:rsidR="006D307C" w:rsidRDefault="006D307C"/>
    <w:p w14:paraId="6F9CFDCE" w14:textId="77777777" w:rsidR="006D307C" w:rsidRDefault="006D307C">
      <w:pPr>
        <w:spacing w:after="0" w:line="360" w:lineRule="auto"/>
        <w:rPr>
          <w:rFonts w:ascii="Times New Roman" w:hAnsi="Times New Roman"/>
          <w:sz w:val="24"/>
          <w:szCs w:val="24"/>
          <w:lang w:val="id-ID" w:eastAsia="en-US"/>
        </w:rPr>
      </w:pPr>
    </w:p>
    <w:p w14:paraId="74C1B707" w14:textId="77777777" w:rsidR="006D307C" w:rsidRDefault="006D307C">
      <w:pPr>
        <w:spacing w:after="0" w:line="360" w:lineRule="auto"/>
        <w:rPr>
          <w:rFonts w:ascii="Times New Roman" w:hAnsi="Times New Roman"/>
          <w:sz w:val="24"/>
          <w:szCs w:val="24"/>
          <w:lang w:val="id-ID" w:eastAsia="en-US"/>
        </w:rPr>
      </w:pPr>
    </w:p>
    <w:p w14:paraId="469776A9" w14:textId="77777777" w:rsidR="006D307C" w:rsidRDefault="006D307C">
      <w:pPr>
        <w:spacing w:after="0" w:line="360" w:lineRule="auto"/>
        <w:rPr>
          <w:rFonts w:ascii="Times New Roman" w:hAnsi="Times New Roman"/>
          <w:sz w:val="24"/>
          <w:szCs w:val="24"/>
          <w:lang w:val="id-ID" w:eastAsia="en-US"/>
        </w:rPr>
      </w:pPr>
    </w:p>
    <w:p w14:paraId="3BB0199F" w14:textId="77777777" w:rsidR="006D307C" w:rsidRDefault="00000000">
      <w:pPr>
        <w:spacing w:after="0" w:line="360" w:lineRule="auto"/>
      </w:pPr>
      <w:r>
        <w:rPr>
          <w:noProof/>
        </w:rPr>
        <w:drawing>
          <wp:anchor distT="0" distB="0" distL="114935" distR="114935" simplePos="0" relativeHeight="2" behindDoc="1" locked="0" layoutInCell="0" allowOverlap="1" wp14:anchorId="46F96D52" wp14:editId="69E3B715">
            <wp:simplePos x="0" y="0"/>
            <wp:positionH relativeFrom="column">
              <wp:posOffset>-21590</wp:posOffset>
            </wp:positionH>
            <wp:positionV relativeFrom="paragraph">
              <wp:posOffset>-724535</wp:posOffset>
            </wp:positionV>
            <wp:extent cx="5443855" cy="63500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rcRect l="-7" t="-57" r="-7" b="-57"/>
                    <a:stretch>
                      <a:fillRect/>
                    </a:stretch>
                  </pic:blipFill>
                  <pic:spPr bwMode="auto">
                    <a:xfrm>
                      <a:off x="0" y="0"/>
                      <a:ext cx="5443855" cy="635000"/>
                    </a:xfrm>
                    <a:prstGeom prst="rect">
                      <a:avLst/>
                    </a:prstGeom>
                  </pic:spPr>
                </pic:pic>
              </a:graphicData>
            </a:graphic>
          </wp:anchor>
        </w:drawing>
      </w:r>
      <w:r>
        <w:rPr>
          <w:rFonts w:ascii="Times New Roman" w:hAnsi="Times New Roman"/>
          <w:sz w:val="20"/>
          <w:szCs w:val="20"/>
          <w:lang w:val="id-ID" w:eastAsia="en-US"/>
        </w:rPr>
        <w:t>Volume 1 Number 1, February-May 2019: Pp. 1-5</w:t>
      </w:r>
    </w:p>
    <w:p w14:paraId="6DD3B5A3" w14:textId="77777777" w:rsidR="006D307C" w:rsidRDefault="00000000">
      <w:pPr>
        <w:spacing w:after="0" w:line="360" w:lineRule="auto"/>
        <w:rPr>
          <w:rFonts w:ascii="Times New Roman" w:hAnsi="Times New Roman"/>
          <w:sz w:val="20"/>
          <w:szCs w:val="20"/>
          <w:lang w:val="id-ID" w:eastAsia="en-US" w:bidi="ar-SA"/>
        </w:rPr>
      </w:pPr>
      <w:r>
        <w:rPr>
          <w:noProof/>
        </w:rPr>
        <w:drawing>
          <wp:anchor distT="0" distB="0" distL="114935" distR="114935" simplePos="0" relativeHeight="3" behindDoc="1" locked="0" layoutInCell="0" allowOverlap="1" wp14:anchorId="5FF387BB" wp14:editId="1CAAE861">
            <wp:simplePos x="0" y="0"/>
            <wp:positionH relativeFrom="column">
              <wp:posOffset>4253865</wp:posOffset>
            </wp:positionH>
            <wp:positionV relativeFrom="paragraph">
              <wp:posOffset>14605</wp:posOffset>
            </wp:positionV>
            <wp:extent cx="1168400" cy="47244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pic:cNvPicPr>
                      <a:picLocks noChangeAspect="1" noChangeArrowheads="1"/>
                    </pic:cNvPicPr>
                  </pic:nvPicPr>
                  <pic:blipFill>
                    <a:blip r:embed="rId8"/>
                    <a:srcRect l="-28" t="-77" r="-28" b="-77"/>
                    <a:stretch>
                      <a:fillRect/>
                    </a:stretch>
                  </pic:blipFill>
                  <pic:spPr bwMode="auto">
                    <a:xfrm>
                      <a:off x="0" y="0"/>
                      <a:ext cx="1168400" cy="472440"/>
                    </a:xfrm>
                    <a:prstGeom prst="rect">
                      <a:avLst/>
                    </a:prstGeom>
                  </pic:spPr>
                </pic:pic>
              </a:graphicData>
            </a:graphic>
          </wp:anchor>
        </w:drawing>
      </w:r>
      <w:r>
        <w:rPr>
          <w:rFonts w:ascii="Times New Roman" w:hAnsi="Times New Roman"/>
          <w:sz w:val="20"/>
          <w:szCs w:val="20"/>
          <w:lang w:val="id-ID" w:eastAsia="en-US" w:bidi="ar-SA"/>
        </w:rPr>
        <w:t>Faculty of Law, State University of Gorontalo, City of Gorontalo, Indonesia</w:t>
      </w:r>
    </w:p>
    <w:p w14:paraId="6DEC15FD" w14:textId="77777777" w:rsidR="006D307C" w:rsidRDefault="00000000">
      <w:pPr>
        <w:spacing w:after="0" w:line="360" w:lineRule="auto"/>
        <w:rPr>
          <w:rFonts w:ascii="Times New Roman" w:hAnsi="Times New Roman"/>
          <w:iCs/>
          <w:sz w:val="20"/>
          <w:szCs w:val="20"/>
          <w:lang w:val="id-ID" w:eastAsia="en-US" w:bidi="ar-SA"/>
        </w:rPr>
      </w:pPr>
      <w:r>
        <w:rPr>
          <w:rFonts w:ascii="Times New Roman" w:eastAsia="Times New Roman" w:hAnsi="Times New Roman"/>
          <w:iCs/>
          <w:sz w:val="20"/>
          <w:szCs w:val="20"/>
          <w:lang w:val="id-ID" w:eastAsia="en-US"/>
        </w:rPr>
        <w:t>DOI:-</w:t>
      </w:r>
    </w:p>
    <w:p w14:paraId="15147AC8" w14:textId="77777777" w:rsidR="006D307C" w:rsidRDefault="00000000">
      <w:pPr>
        <w:pBdr>
          <w:bottom w:val="thickThinMediumGap" w:sz="18" w:space="1" w:color="000000"/>
        </w:pBdr>
        <w:spacing w:after="0" w:line="360" w:lineRule="auto"/>
        <w:rPr>
          <w:rFonts w:ascii="Times New Roman" w:hAnsi="Times New Roman"/>
          <w:sz w:val="20"/>
          <w:szCs w:val="20"/>
          <w:lang w:val="id-ID" w:eastAsia="en-US" w:bidi="ar-SA"/>
        </w:rPr>
      </w:pPr>
      <w:hyperlink r:id="rId9">
        <w:r>
          <w:rPr>
            <w:rStyle w:val="Hyperlink"/>
            <w:rFonts w:ascii="Times New Roman" w:hAnsi="Times New Roman"/>
            <w:color w:val="000000"/>
            <w:sz w:val="20"/>
            <w:szCs w:val="20"/>
            <w:lang w:val="id-ID" w:eastAsia="en-US" w:bidi="ar-SA"/>
          </w:rPr>
          <w:t>https://ejurnal.ung.ac.id/index.php/eslaw/index</w:t>
        </w:r>
      </w:hyperlink>
      <w:r>
        <w:rPr>
          <w:rFonts w:ascii="Times New Roman" w:hAnsi="Times New Roman"/>
          <w:sz w:val="20"/>
          <w:szCs w:val="20"/>
          <w:lang w:val="id-ID" w:eastAsia="en-US" w:bidi="ar-SA"/>
        </w:rPr>
        <w:t xml:space="preserve"> </w:t>
      </w:r>
    </w:p>
    <w:p w14:paraId="4DB70579" w14:textId="77777777" w:rsidR="006D307C" w:rsidRDefault="006D307C">
      <w:pPr>
        <w:pBdr>
          <w:bottom w:val="thickThinMediumGap" w:sz="18" w:space="1" w:color="000000"/>
        </w:pBdr>
        <w:spacing w:after="0" w:line="360" w:lineRule="auto"/>
        <w:rPr>
          <w:rStyle w:val="Heading1Char"/>
          <w:rFonts w:ascii="Times New Roman" w:eastAsia="Calibri" w:hAnsi="Times New Roman" w:cs="Times New Roman"/>
          <w:sz w:val="24"/>
          <w:szCs w:val="24"/>
          <w:lang w:val="id-ID" w:eastAsia="en-US"/>
        </w:rPr>
      </w:pPr>
    </w:p>
    <w:p w14:paraId="0159E35B" w14:textId="77777777" w:rsidR="006D307C" w:rsidRDefault="006D307C">
      <w:pPr>
        <w:pStyle w:val="Judul3"/>
        <w:spacing w:before="0" w:after="0"/>
        <w:jc w:val="center"/>
        <w:rPr>
          <w:rStyle w:val="Heading1Char"/>
          <w:rFonts w:ascii="Times New Roman" w:hAnsi="Times New Roman" w:cs="Times New Roman"/>
          <w:b/>
          <w:sz w:val="24"/>
          <w:lang w:val="id-ID" w:eastAsia="en-US"/>
        </w:rPr>
      </w:pPr>
    </w:p>
    <w:p w14:paraId="7073B8DA" w14:textId="77777777" w:rsidR="006D307C" w:rsidRDefault="00000000">
      <w:pPr>
        <w:pStyle w:val="Judul3"/>
        <w:spacing w:before="0" w:after="0"/>
        <w:jc w:val="center"/>
        <w:rPr>
          <w:rStyle w:val="Heading1Char"/>
          <w:rFonts w:ascii="Times New Roman" w:hAnsi="Times New Roman" w:cs="Times New Roman"/>
          <w:bCs/>
          <w:sz w:val="36"/>
          <w:szCs w:val="36"/>
          <w:lang w:val="id-ID" w:eastAsia="en-US"/>
        </w:rPr>
      </w:pPr>
      <w:r>
        <w:rPr>
          <w:sz w:val="36"/>
          <w:szCs w:val="36"/>
        </w:rPr>
        <w:t>Barriers to the Implementation of Electronic Tickets</w:t>
      </w:r>
    </w:p>
    <w:p w14:paraId="22877623" w14:textId="77777777" w:rsidR="006D307C" w:rsidRDefault="006D307C">
      <w:pPr>
        <w:pStyle w:val="Judul3"/>
        <w:spacing w:before="0" w:after="0"/>
        <w:jc w:val="center"/>
        <w:rPr>
          <w:rStyle w:val="Heading1Char"/>
          <w:rFonts w:ascii="Times New Roman" w:hAnsi="Times New Roman" w:cs="Times New Roman"/>
          <w:bCs/>
          <w:sz w:val="24"/>
          <w:szCs w:val="36"/>
          <w:lang w:val="id-ID" w:eastAsia="en-US"/>
        </w:rPr>
      </w:pPr>
    </w:p>
    <w:p w14:paraId="41CBF428" w14:textId="77777777" w:rsidR="006D307C" w:rsidRDefault="00000000">
      <w:pPr>
        <w:pStyle w:val="Author"/>
        <w:spacing w:before="0" w:after="0" w:line="360" w:lineRule="auto"/>
        <w:jc w:val="center"/>
        <w:rPr>
          <w:b/>
          <w:lang w:val="id-ID" w:eastAsia="en-US"/>
        </w:rPr>
      </w:pPr>
      <w:r>
        <w:rPr>
          <w:b/>
          <w:lang w:val="id-ID" w:eastAsia="en-US"/>
        </w:rPr>
        <w:t>Mohamad Duengo1, Lisnawati W. Badu2, Nuvazria Achir3</w:t>
      </w:r>
    </w:p>
    <w:p w14:paraId="48627B65" w14:textId="77777777" w:rsidR="006D307C" w:rsidRDefault="00000000">
      <w:pPr>
        <w:spacing w:after="0" w:line="360" w:lineRule="auto"/>
        <w:jc w:val="center"/>
        <w:rPr>
          <w:rStyle w:val="Hyperlink"/>
          <w:rFonts w:ascii="Times New Roman" w:eastAsia="Times New Roman Bold;Times New" w:hAnsi="Times New Roman"/>
          <w:i/>
          <w:iCs/>
          <w:color w:val="000000"/>
          <w:sz w:val="16"/>
          <w:szCs w:val="16"/>
          <w:u w:val="none"/>
          <w:lang w:val="id-ID" w:eastAsia="en-US"/>
        </w:rPr>
      </w:pPr>
      <w:r>
        <w:rPr>
          <w:rStyle w:val="Hyperlink"/>
          <w:rFonts w:ascii="Times New Roman" w:eastAsia="Times New Roman Bold;Times New" w:hAnsi="Times New Roman"/>
          <w:i/>
          <w:iCs/>
          <w:color w:val="000000"/>
          <w:sz w:val="16"/>
          <w:szCs w:val="16"/>
          <w:u w:val="none"/>
          <w:vertAlign w:val="superscript"/>
          <w:lang w:val="id-ID" w:eastAsia="en-US"/>
        </w:rPr>
        <w:t>1</w:t>
      </w:r>
      <w:r>
        <w:rPr>
          <w:rStyle w:val="Hyperlink"/>
          <w:rFonts w:ascii="Times New Roman" w:eastAsia="Times New Roman Bold;Times New" w:hAnsi="Times New Roman"/>
          <w:i/>
          <w:iCs/>
          <w:color w:val="000000"/>
          <w:sz w:val="16"/>
          <w:szCs w:val="16"/>
          <w:u w:val="none"/>
          <w:lang w:val="id-ID" w:eastAsia="en-US"/>
        </w:rPr>
        <w:t>Faculty of Law, State University of Gorontalo, Indonesia. E-mail:</w:t>
      </w:r>
      <w:hyperlink r:id="rId10">
        <w:r>
          <w:rPr>
            <w:rStyle w:val="Hyperlink"/>
            <w:rFonts w:ascii="Times New Roman" w:hAnsi="Times New Roman"/>
            <w:i/>
            <w:sz w:val="16"/>
            <w:szCs w:val="16"/>
            <w:lang w:val="id-ID" w:eastAsia="en-US"/>
          </w:rPr>
          <w:t>muhammadduengo@gmail.com</w:t>
        </w:r>
      </w:hyperlink>
      <w:r>
        <w:rPr>
          <w:rFonts w:ascii="Times New Roman" w:hAnsi="Times New Roman"/>
          <w:i/>
          <w:sz w:val="16"/>
          <w:szCs w:val="16"/>
          <w:lang w:val="id-ID" w:eastAsia="en-US"/>
        </w:rPr>
        <w:t xml:space="preserve"> </w:t>
      </w:r>
    </w:p>
    <w:p w14:paraId="0524BBDE" w14:textId="77777777" w:rsidR="006D307C" w:rsidRDefault="00000000">
      <w:pPr>
        <w:spacing w:after="0" w:line="360" w:lineRule="auto"/>
        <w:jc w:val="center"/>
        <w:rPr>
          <w:rStyle w:val="Hyperlink"/>
          <w:rFonts w:ascii="Times New Roman" w:eastAsia="Times New Roman Bold;Times New" w:hAnsi="Times New Roman"/>
          <w:i/>
          <w:iCs/>
          <w:color w:val="000000"/>
          <w:sz w:val="16"/>
          <w:szCs w:val="16"/>
          <w:u w:val="none"/>
          <w:lang w:val="id-ID" w:eastAsia="en-US"/>
        </w:rPr>
      </w:pPr>
      <w:r>
        <w:rPr>
          <w:rStyle w:val="Hyperlink"/>
          <w:rFonts w:ascii="Times New Roman" w:eastAsia="Times New Roman Bold;Times New" w:hAnsi="Times New Roman"/>
          <w:i/>
          <w:iCs/>
          <w:color w:val="000000"/>
          <w:sz w:val="16"/>
          <w:szCs w:val="16"/>
          <w:u w:val="none"/>
          <w:vertAlign w:val="superscript"/>
          <w:lang w:val="id-ID" w:eastAsia="en-US"/>
        </w:rPr>
        <w:t>2</w:t>
      </w:r>
      <w:r>
        <w:rPr>
          <w:rStyle w:val="Hyperlink"/>
          <w:rFonts w:ascii="Times New Roman" w:eastAsia="Times New Roman Bold;Times New" w:hAnsi="Times New Roman"/>
          <w:i/>
          <w:iCs/>
          <w:color w:val="000000"/>
          <w:sz w:val="16"/>
          <w:szCs w:val="16"/>
          <w:u w:val="none"/>
          <w:lang w:val="id-ID" w:eastAsia="en-US"/>
        </w:rPr>
        <w:t>Faculty of Law, State University of Gorontalo, Indonesia. E-mail:</w:t>
      </w:r>
      <w:hyperlink r:id="rId11">
        <w:r>
          <w:rPr>
            <w:rStyle w:val="Hyperlink"/>
            <w:rFonts w:ascii="Times New Roman" w:hAnsi="Times New Roman"/>
            <w:i/>
            <w:sz w:val="16"/>
            <w:szCs w:val="16"/>
            <w:lang w:val="id-ID" w:eastAsia="en-US"/>
          </w:rPr>
          <w:t>lisnawatybadu0@gmail.com</w:t>
        </w:r>
      </w:hyperlink>
      <w:r>
        <w:rPr>
          <w:rFonts w:ascii="Times New Roman" w:hAnsi="Times New Roman"/>
          <w:i/>
          <w:sz w:val="16"/>
          <w:szCs w:val="16"/>
          <w:lang w:val="id-ID" w:eastAsia="en-US"/>
        </w:rPr>
        <w:t xml:space="preserve"> </w:t>
      </w:r>
    </w:p>
    <w:p w14:paraId="6D47F5E2" w14:textId="77777777" w:rsidR="006D307C" w:rsidRDefault="00000000">
      <w:pPr>
        <w:pBdr>
          <w:bottom w:val="thickThinMediumGap" w:sz="18" w:space="1" w:color="000000"/>
        </w:pBdr>
        <w:spacing w:after="0" w:line="360" w:lineRule="auto"/>
        <w:jc w:val="center"/>
        <w:rPr>
          <w:rFonts w:ascii="Times New Roman" w:eastAsia="Times New Roman Bold;Times New" w:hAnsi="Times New Roman"/>
          <w:i/>
          <w:iCs/>
          <w:sz w:val="16"/>
          <w:szCs w:val="16"/>
          <w:lang w:val="id-ID" w:eastAsia="en-US"/>
        </w:rPr>
      </w:pPr>
      <w:r>
        <w:rPr>
          <w:rStyle w:val="Hyperlink"/>
          <w:rFonts w:ascii="Times New Roman" w:eastAsia="Times New Roman Bold;Times New" w:hAnsi="Times New Roman"/>
          <w:i/>
          <w:iCs/>
          <w:color w:val="000000"/>
          <w:sz w:val="16"/>
          <w:szCs w:val="16"/>
          <w:u w:val="none"/>
          <w:vertAlign w:val="superscript"/>
          <w:lang w:val="id-ID" w:eastAsia="en-US"/>
        </w:rPr>
        <w:t>3</w:t>
      </w:r>
      <w:r>
        <w:rPr>
          <w:rStyle w:val="Hyperlink"/>
          <w:rFonts w:ascii="Times New Roman" w:eastAsia="Times New Roman Bold;Times New" w:hAnsi="Times New Roman"/>
          <w:i/>
          <w:iCs/>
          <w:color w:val="000000"/>
          <w:sz w:val="16"/>
          <w:szCs w:val="16"/>
          <w:u w:val="none"/>
          <w:lang w:val="id-ID" w:eastAsia="en-US"/>
        </w:rPr>
        <w:t>Faculty of Law, State University of Gorontalo, Indonesia. E-mail:</w:t>
      </w:r>
      <w:hyperlink r:id="rId12">
        <w:r>
          <w:rPr>
            <w:rStyle w:val="Hyperlink"/>
            <w:rFonts w:ascii="Times New Roman" w:hAnsi="Times New Roman"/>
            <w:i/>
            <w:sz w:val="16"/>
            <w:szCs w:val="16"/>
            <w:lang w:val="id-ID" w:eastAsia="en-US"/>
          </w:rPr>
          <w:t>ulfa@ung.ac.id</w:t>
        </w:r>
      </w:hyperlink>
      <w:r>
        <w:rPr>
          <w:rStyle w:val="fontstyle01"/>
          <w:rFonts w:ascii="Times New Roman" w:hAnsi="Times New Roman" w:cs="Times New Roman"/>
          <w:i/>
          <w:sz w:val="16"/>
          <w:szCs w:val="16"/>
          <w:lang w:val="id-ID" w:eastAsia="en-US"/>
        </w:rPr>
        <w:t xml:space="preserve"> </w:t>
      </w:r>
    </w:p>
    <w:p w14:paraId="7CB0CED1" w14:textId="77777777" w:rsidR="006D307C" w:rsidRDefault="006D307C">
      <w:pPr>
        <w:spacing w:after="0" w:line="360" w:lineRule="auto"/>
        <w:jc w:val="center"/>
        <w:rPr>
          <w:rStyle w:val="Hyperlink"/>
          <w:rFonts w:ascii="Times New Roman" w:eastAsia="Times New Roman Bold;Times New" w:hAnsi="Times New Roman"/>
          <w:i/>
          <w:iCs/>
          <w:color w:val="000000"/>
          <w:sz w:val="16"/>
          <w:szCs w:val="16"/>
          <w:u w:val="none"/>
          <w:lang w:val="id-ID" w:eastAsia="en-US"/>
        </w:rPr>
      </w:pPr>
    </w:p>
    <w:p w14:paraId="25FB2189" w14:textId="77777777" w:rsidR="006D307C" w:rsidRDefault="00000000">
      <w:pPr>
        <w:spacing w:after="240" w:line="360" w:lineRule="auto"/>
        <w:jc w:val="both"/>
      </w:pPr>
      <w:r>
        <w:rPr>
          <w:rFonts w:ascii="Times New Roman" w:hAnsi="Times New Roman"/>
          <w:b/>
          <w:sz w:val="24"/>
          <w:szCs w:val="24"/>
          <w:lang w:val="id-ID" w:eastAsia="en-US"/>
        </w:rPr>
        <w:t>Abstract:</w:t>
      </w:r>
      <w:r>
        <w:rPr>
          <w:rFonts w:ascii="Times New Roman" w:eastAsia="Times New Roman" w:hAnsi="Times New Roman"/>
          <w:sz w:val="24"/>
          <w:szCs w:val="24"/>
          <w:lang w:val="id-ID" w:eastAsia="en-US"/>
        </w:rPr>
        <w:t>This study aims to determine</w:t>
      </w:r>
      <w:r>
        <w:rPr>
          <w:rFonts w:ascii="Times New Roman" w:hAnsi="Times New Roman"/>
          <w:sz w:val="24"/>
          <w:szCs w:val="24"/>
        </w:rPr>
        <w:t>forms of obstacles in the implementation of electronic ticketing</w:t>
      </w:r>
      <w:r>
        <w:rPr>
          <w:rFonts w:ascii="Times New Roman" w:eastAsia="Times New Roman" w:hAnsi="Times New Roman"/>
          <w:sz w:val="24"/>
          <w:szCs w:val="24"/>
          <w:lang w:val="id-ID" w:eastAsia="en-US"/>
        </w:rPr>
        <w:t>. The method used in this research is empirical or sociological research methodology. This study uses a qualitative approach and sampling using purposive sampling. The results of this study show</w:t>
      </w:r>
      <w:r>
        <w:rPr>
          <w:rFonts w:ascii="Times New Roman" w:hAnsi="Times New Roman"/>
          <w:sz w:val="24"/>
          <w:szCs w:val="24"/>
          <w:lang w:val="id-ID" w:eastAsia="en-US"/>
        </w:rPr>
        <w:t xml:space="preserve">that the obstacles in the implementation of the electronic ticket are several things that can affect the ticket not going as expected, including the lack of socialization where this will provide understanding to the public, especially for those road users to be obedient to traffic rules and be aware of function of the electronic ticket applied by law enforcement road traffic department. Furthermore, the second obstacle is that the vehicle plate does not match the owner, meaning that for example a vehicle has changed hands or for example the first party has sold its vehicle to a second party, so that once the second party violates traffic, the electronic ticket will only be sent to the first owner this is because the vehicle that has been purchased has not been reversed by the </w:t>
      </w:r>
      <w:r>
        <w:rPr>
          <w:rFonts w:ascii="Times New Roman" w:hAnsi="Times New Roman"/>
          <w:sz w:val="24"/>
          <w:szCs w:val="24"/>
          <w:lang w:val="id-ID" w:eastAsia="en-US"/>
        </w:rPr>
        <w:lastRenderedPageBreak/>
        <w:t>second party, so this can hinder the passage of the electronic ticket. While the third obstacle in electronic ticketing is the existence of motorbike rentals, where when the motorbike borrower commits a violation, the ticket will only be sent to the motorbike owner from the first party. Therefore, this will make it difficult for law enforcement to impose sanctions on traffic violators through electronic tickets. where when a motorbike borrower commits a violation, a ticket will only be sent to the motorbike owner from the first party. Therefore, this will make it difficult for law enforcement to impose sanctions on traffic violators through electronic tickets. where when a motorbike borrower commits a violation, a ticket will only be sent to the motorbike owner from the first party. Therefore, this will make it difficult for law enforcement to impose sanctions on traffic violators through electronic tickets.</w:t>
      </w:r>
    </w:p>
    <w:p w14:paraId="2E42571E" w14:textId="5AECDE22" w:rsidR="006D307C" w:rsidRDefault="00000000">
      <w:pPr>
        <w:spacing w:after="0" w:line="360" w:lineRule="auto"/>
        <w:jc w:val="both"/>
        <w:rPr>
          <w:rStyle w:val="Hyperlink"/>
          <w:rFonts w:ascii="Times New Roman" w:hAnsi="Times New Roman"/>
          <w:iCs/>
          <w:color w:val="000000"/>
          <w:sz w:val="24"/>
          <w:szCs w:val="24"/>
          <w:u w:val="none"/>
          <w:lang w:val="id-ID" w:eastAsia="en-US"/>
        </w:rPr>
      </w:pPr>
      <w:r>
        <w:rPr>
          <w:rFonts w:ascii="Times New Roman" w:eastAsia="Times New Roman" w:hAnsi="Times New Roman"/>
          <w:b/>
          <w:sz w:val="24"/>
          <w:szCs w:val="24"/>
          <w:lang w:val="id-ID" w:eastAsia="en-US"/>
        </w:rPr>
        <w:t>Keywords</w:t>
      </w:r>
      <w:r>
        <w:rPr>
          <w:rFonts w:ascii="Times New Roman" w:eastAsia="Times New Roman" w:hAnsi="Times New Roman"/>
          <w:sz w:val="24"/>
          <w:szCs w:val="24"/>
          <w:lang w:val="id-ID" w:eastAsia="en-US"/>
        </w:rPr>
        <w:t xml:space="preserve">: </w:t>
      </w:r>
      <w:r w:rsidR="00ED671E">
        <w:rPr>
          <w:rFonts w:ascii="Times New Roman" w:eastAsia="Times New Roman" w:hAnsi="Times New Roman"/>
          <w:sz w:val="24"/>
          <w:szCs w:val="24"/>
          <w:lang w:eastAsia="en-US"/>
        </w:rPr>
        <w:t>Barriers</w:t>
      </w:r>
      <w:r>
        <w:rPr>
          <w:rFonts w:ascii="Times New Roman" w:eastAsia="Times New Roman" w:hAnsi="Times New Roman"/>
          <w:sz w:val="24"/>
          <w:szCs w:val="24"/>
          <w:lang w:val="id-ID" w:eastAsia="en-US"/>
        </w:rPr>
        <w:t>; Implementation; E-Ticket</w:t>
      </w:r>
    </w:p>
    <w:p w14:paraId="4214E547" w14:textId="77777777" w:rsidR="006D307C" w:rsidRDefault="006D307C">
      <w:pPr>
        <w:pBdr>
          <w:bottom w:val="thickThinMediumGap" w:sz="18" w:space="1" w:color="000000"/>
        </w:pBdr>
        <w:spacing w:after="0" w:line="360" w:lineRule="auto"/>
        <w:rPr>
          <w:rStyle w:val="Hyperlink"/>
          <w:rFonts w:ascii="Times New Roman" w:hAnsi="Times New Roman"/>
          <w:i/>
          <w:iCs/>
          <w:color w:val="000000"/>
          <w:sz w:val="24"/>
          <w:szCs w:val="24"/>
          <w:u w:val="none"/>
          <w:lang w:val="id-ID" w:eastAsia="en-US"/>
        </w:rPr>
      </w:pPr>
    </w:p>
    <w:p w14:paraId="36ACA44B" w14:textId="77777777" w:rsidR="006D307C" w:rsidRDefault="006D307C">
      <w:pPr>
        <w:spacing w:after="0" w:line="360" w:lineRule="auto"/>
        <w:rPr>
          <w:rFonts w:ascii="Times New Roman" w:hAnsi="Times New Roman"/>
          <w:i/>
          <w:sz w:val="24"/>
          <w:szCs w:val="24"/>
          <w:lang w:val="id-ID" w:eastAsia="en-US"/>
        </w:rPr>
      </w:pPr>
    </w:p>
    <w:p w14:paraId="1827A060" w14:textId="77777777" w:rsidR="006D307C" w:rsidRDefault="00000000">
      <w:pPr>
        <w:spacing w:after="0" w:line="360" w:lineRule="auto"/>
        <w:rPr>
          <w:rFonts w:ascii="Times New Roman" w:hAnsi="Times New Roman"/>
          <w:i/>
          <w:sz w:val="24"/>
          <w:szCs w:val="24"/>
          <w:lang w:val="id-ID" w:eastAsia="en-US"/>
        </w:rPr>
      </w:pPr>
      <w:r>
        <w:rPr>
          <w:rFonts w:ascii="Times New Roman" w:hAnsi="Times New Roman"/>
          <w:i/>
          <w:sz w:val="24"/>
          <w:szCs w:val="24"/>
          <w:lang w:val="id-ID" w:eastAsia="en-US"/>
        </w:rPr>
        <w:t>© 2022 ESLAW. Faculty of Law, State University of Gorontalo</w:t>
      </w:r>
      <w:r>
        <w:br w:type="page"/>
      </w:r>
    </w:p>
    <w:p w14:paraId="43402F28" w14:textId="77777777" w:rsidR="006D307C" w:rsidRDefault="00000000">
      <w:pPr>
        <w:pStyle w:val="DaftarParagraf"/>
        <w:numPr>
          <w:ilvl w:val="0"/>
          <w:numId w:val="3"/>
        </w:numPr>
        <w:spacing w:before="240" w:line="360" w:lineRule="auto"/>
        <w:ind w:left="0" w:firstLine="0"/>
        <w:rPr>
          <w:rFonts w:ascii="Times New Roman" w:eastAsia="Arial Unicode MS" w:hAnsi="Times New Roman"/>
          <w:b/>
          <w:sz w:val="28"/>
          <w:lang w:val="id-ID" w:eastAsia="en-US"/>
        </w:rPr>
      </w:pPr>
      <w:r>
        <w:rPr>
          <w:rFonts w:ascii="Times New Roman" w:eastAsia="Arial Unicode MS" w:hAnsi="Times New Roman"/>
          <w:b/>
          <w:sz w:val="28"/>
          <w:lang w:val="id-ID" w:eastAsia="en-US"/>
        </w:rPr>
        <w:lastRenderedPageBreak/>
        <w:t>Introduction</w:t>
      </w:r>
    </w:p>
    <w:p w14:paraId="105DF8C9" w14:textId="77777777" w:rsidR="006D307C" w:rsidRDefault="00000000">
      <w:pPr>
        <w:spacing w:before="240" w:line="360" w:lineRule="auto"/>
        <w:jc w:val="both"/>
        <w:rPr>
          <w:rFonts w:ascii="Times New Roman" w:hAnsi="Times New Roman"/>
          <w:sz w:val="24"/>
          <w:szCs w:val="24"/>
          <w:lang w:val="id-ID" w:eastAsia="en-US"/>
        </w:rPr>
      </w:pPr>
      <w:r>
        <w:rPr>
          <w:rFonts w:ascii="Times New Roman" w:hAnsi="Times New Roman"/>
          <w:sz w:val="24"/>
          <w:szCs w:val="24"/>
          <w:lang w:val="id-ID" w:eastAsia="en-US"/>
        </w:rPr>
        <w:t>Indonesia is the highest agreement of the state-formers, even though it has experienced a constitutional test when the 1945 Constitution was changed to the Constitution of the Republic of the United States of Indonesia in 1949, even though the recognition of regions under the auspices of the Indonesian State is still recognized.</w:t>
      </w:r>
      <w:r>
        <w:rPr>
          <w:rStyle w:val="FootnoteAnchor"/>
          <w:rFonts w:ascii="Times New Roman" w:hAnsi="Times New Roman"/>
          <w:sz w:val="24"/>
          <w:szCs w:val="24"/>
          <w:lang w:val="id-ID" w:eastAsia="en-US"/>
        </w:rPr>
        <w:footnoteReference w:id="1"/>
      </w:r>
      <w:r>
        <w:rPr>
          <w:rFonts w:ascii="Times New Roman" w:hAnsi="Times New Roman"/>
          <w:sz w:val="24"/>
          <w:szCs w:val="24"/>
          <w:lang w:val="id-ID" w:eastAsia="en-US"/>
        </w:rPr>
        <w:t>In state life, there are various regulations that force people to submit and obey the applicable rules. The nature of public submission and compliance with regulations is due to legal awareness, namely understanding the meaning and purpose of the law for the benefit of social and state life, or because of fear of legal sanctions that will befall them if they violate applicable regulations so that like it or not the law must be obeyed.</w:t>
      </w:r>
      <w:r>
        <w:rPr>
          <w:rStyle w:val="FootnoteAnchor"/>
          <w:rFonts w:ascii="Times New Roman" w:hAnsi="Times New Roman"/>
          <w:sz w:val="24"/>
          <w:szCs w:val="24"/>
        </w:rPr>
        <w:footnoteReference w:id="2"/>
      </w:r>
      <w:r>
        <w:rPr>
          <w:rFonts w:ascii="Times New Roman" w:hAnsi="Times New Roman"/>
          <w:sz w:val="24"/>
          <w:szCs w:val="24"/>
        </w:rPr>
        <w:t xml:space="preserve">The implementation and enforcement of the law are elements of the legal system that must be continuously addressed in order to realize a legal position in a legal state that is beneficial to the interests of the community, nation and state. Soerjono Soekanto said that in order for the law to function in society, there needs to be harmony between four factors, namely first, there is a systematic synchronization between legal rules or regulations both vertically and horizontally so that they do not conflict with each other; secondly, law enforcement officers have clear guidelines regarding citizenship in carrying out their duties, as well as the personality qualities of officers to implement and comply with the applicable regulations; third, the degree of community legal compliance with the law greatly affects the implementation of the law. The degree of legal compliance depends on the law-making process. Fourth, the facilities or means to support the </w:t>
      </w:r>
      <w:r>
        <w:rPr>
          <w:rFonts w:ascii="Times New Roman" w:hAnsi="Times New Roman"/>
          <w:sz w:val="24"/>
          <w:szCs w:val="24"/>
        </w:rPr>
        <w:lastRenderedPageBreak/>
        <w:t>implementation of the law must be physically adequate.</w:t>
      </w:r>
      <w:r>
        <w:rPr>
          <w:rStyle w:val="FootnoteAnchor"/>
          <w:rFonts w:ascii="Times New Roman" w:hAnsi="Times New Roman"/>
          <w:sz w:val="24"/>
          <w:szCs w:val="24"/>
        </w:rPr>
        <w:footnoteReference w:id="3"/>
      </w:r>
      <w:r>
        <w:rPr>
          <w:rFonts w:ascii="Times New Roman" w:hAnsi="Times New Roman"/>
          <w:sz w:val="24"/>
          <w:szCs w:val="24"/>
          <w:lang w:val="id-ID"/>
        </w:rPr>
        <w:t>The existence of these regulations provides equal rights for every citizen.</w:t>
      </w:r>
      <w:r>
        <w:rPr>
          <w:rStyle w:val="FootnoteAnchor"/>
          <w:rFonts w:ascii="Times New Roman" w:hAnsi="Times New Roman"/>
          <w:sz w:val="24"/>
          <w:szCs w:val="24"/>
          <w:lang w:eastAsia="en-US"/>
        </w:rPr>
        <w:footnoteReference w:id="4"/>
      </w:r>
    </w:p>
    <w:p w14:paraId="001DF60A" w14:textId="77777777" w:rsidR="006D307C" w:rsidRDefault="00000000">
      <w:pPr>
        <w:spacing w:before="240" w:line="360" w:lineRule="auto"/>
        <w:jc w:val="both"/>
        <w:rPr>
          <w:rFonts w:ascii="Times New Roman" w:hAnsi="Times New Roman"/>
          <w:sz w:val="24"/>
          <w:szCs w:val="24"/>
        </w:rPr>
      </w:pPr>
      <w:r>
        <w:rPr>
          <w:rFonts w:ascii="Times New Roman" w:hAnsi="Times New Roman"/>
          <w:sz w:val="24"/>
          <w:szCs w:val="24"/>
        </w:rPr>
        <w:t>Traffic problems are not only related to congestion and accidents, but also many things that happen in traffic. Traffic violations are the most common thing on the highway and are carried out by most people, both users of four-wheeled vehicles, two-wheeled vehicles, and users of buses or trucks. This is a big problem on the highway and an important task for the police. The behavior of the community towards the operation of evidence of violations (tickets) in current traffic is evidenced by the high number of traffic violations. One of the causes of the high number of traffic accidents that occur is that many road users ignore traffic rules so that it becomes a trigger for accidents.</w:t>
      </w:r>
      <w:r>
        <w:rPr>
          <w:rStyle w:val="FootnoteAnchor"/>
          <w:rFonts w:ascii="Times New Roman" w:hAnsi="Times New Roman"/>
          <w:sz w:val="24"/>
          <w:szCs w:val="24"/>
        </w:rPr>
        <w:footnoteReference w:id="5"/>
      </w:r>
      <w:r>
        <w:rPr>
          <w:rFonts w:ascii="Times New Roman" w:hAnsi="Times New Roman"/>
          <w:sz w:val="24"/>
          <w:szCs w:val="24"/>
        </w:rPr>
        <w:t>So indirectly the perpetrators must and must be processed legally.</w:t>
      </w:r>
      <w:r>
        <w:rPr>
          <w:rStyle w:val="FootnoteAnchor"/>
          <w:rFonts w:ascii="Times New Roman" w:hAnsi="Times New Roman"/>
          <w:sz w:val="24"/>
          <w:szCs w:val="24"/>
          <w:lang w:val="id-ID" w:eastAsia="en-US"/>
        </w:rPr>
        <w:footnoteReference w:id="6"/>
      </w:r>
      <w:r>
        <w:rPr>
          <w:rFonts w:ascii="Times New Roman" w:hAnsi="Times New Roman"/>
          <w:sz w:val="24"/>
          <w:szCs w:val="24"/>
          <w:lang w:eastAsia="en-US"/>
        </w:rPr>
        <w:t>Law enforcement carried out by law enforcement agencies is only to protect the right to life of the community. The point is that if traffic is not regulated in such a way, accidents will occur everywhere, citing what Lisnawaty Badu said where it is said that even the right to life must be protected by the state, especially the rule of law.</w:t>
      </w:r>
      <w:r>
        <w:rPr>
          <w:rStyle w:val="FootnoteAnchor"/>
          <w:rFonts w:ascii="Times New Roman" w:hAnsi="Times New Roman"/>
          <w:sz w:val="24"/>
          <w:szCs w:val="24"/>
          <w:lang w:val="id-ID" w:eastAsia="en-US"/>
        </w:rPr>
        <w:footnoteReference w:id="7"/>
      </w:r>
      <w:r>
        <w:rPr>
          <w:rFonts w:ascii="Times New Roman" w:hAnsi="Times New Roman"/>
          <w:sz w:val="24"/>
          <w:szCs w:val="24"/>
          <w:lang w:eastAsia="en-US"/>
        </w:rPr>
        <w:t>The benefit is so that it does not become a clash in the life of society and the state.</w:t>
      </w:r>
      <w:r>
        <w:rPr>
          <w:rStyle w:val="FootnoteAnchor"/>
          <w:rFonts w:ascii="Times New Roman" w:hAnsi="Times New Roman"/>
          <w:sz w:val="24"/>
          <w:szCs w:val="24"/>
          <w:lang w:val="id-ID" w:eastAsia="en-US"/>
        </w:rPr>
        <w:footnoteReference w:id="8"/>
      </w:r>
    </w:p>
    <w:p w14:paraId="187487E5" w14:textId="77777777" w:rsidR="006D307C" w:rsidRDefault="00000000">
      <w:pPr>
        <w:spacing w:before="240" w:line="360" w:lineRule="auto"/>
        <w:jc w:val="both"/>
        <w:rPr>
          <w:rFonts w:ascii="Times New Roman" w:hAnsi="Times New Roman"/>
          <w:sz w:val="24"/>
          <w:szCs w:val="24"/>
        </w:rPr>
      </w:pPr>
      <w:r>
        <w:rPr>
          <w:rFonts w:ascii="Times New Roman" w:hAnsi="Times New Roman"/>
          <w:sz w:val="24"/>
          <w:szCs w:val="24"/>
        </w:rPr>
        <w:t>The development of technology today is very rapidly progressing, and the positive impact of information technology that is growing rapidly along with the increasing development of electronic technology, transmission systems and modulation systems, resulting in information can be delivered quickly and accurately. by utilizing information technology.</w:t>
      </w:r>
      <w:r>
        <w:rPr>
          <w:rStyle w:val="FootnoteAnchor"/>
          <w:rFonts w:ascii="Times New Roman" w:hAnsi="Times New Roman"/>
          <w:sz w:val="24"/>
          <w:szCs w:val="24"/>
        </w:rPr>
        <w:footnoteReference w:id="9"/>
      </w:r>
      <w:r>
        <w:rPr>
          <w:rFonts w:ascii="Times New Roman" w:hAnsi="Times New Roman"/>
          <w:sz w:val="24"/>
          <w:szCs w:val="24"/>
          <w:lang w:val="id-ID"/>
        </w:rPr>
        <w:t xml:space="preserve"> </w:t>
      </w:r>
      <w:r>
        <w:rPr>
          <w:rFonts w:ascii="Times New Roman" w:eastAsia="Times New Roman" w:hAnsi="Times New Roman"/>
          <w:sz w:val="24"/>
          <w:szCs w:val="24"/>
          <w:lang w:val="id-ID" w:eastAsia="en-US"/>
        </w:rPr>
        <w:t xml:space="preserve">The development of digitalization of information </w:t>
      </w:r>
      <w:r>
        <w:rPr>
          <w:rFonts w:ascii="Times New Roman" w:eastAsia="Times New Roman" w:hAnsi="Times New Roman"/>
          <w:sz w:val="24"/>
          <w:szCs w:val="24"/>
          <w:lang w:val="id-ID" w:eastAsia="en-US"/>
        </w:rPr>
        <w:lastRenderedPageBreak/>
        <w:t>and communication technology in the form of social media exposes the public to a new reality, namely the mortal world that is visible from the screen of the device/gadget but synchronized with real world life.</w:t>
      </w:r>
      <w:r>
        <w:rPr>
          <w:rStyle w:val="FootnoteAnchor"/>
          <w:rFonts w:ascii="Times New Roman" w:eastAsia="Times New Roman" w:hAnsi="Times New Roman"/>
          <w:sz w:val="24"/>
          <w:szCs w:val="24"/>
          <w:lang w:eastAsia="en-US"/>
        </w:rPr>
        <w:footnoteReference w:id="10"/>
      </w:r>
    </w:p>
    <w:p w14:paraId="498E20C1" w14:textId="77777777" w:rsidR="006D307C" w:rsidRDefault="00000000">
      <w:pPr>
        <w:spacing w:before="240" w:line="360" w:lineRule="auto"/>
        <w:jc w:val="both"/>
        <w:rPr>
          <w:rFonts w:ascii="Times New Roman" w:hAnsi="Times New Roman"/>
          <w:sz w:val="24"/>
          <w:szCs w:val="24"/>
        </w:rPr>
      </w:pPr>
      <w:r>
        <w:rPr>
          <w:rFonts w:ascii="Times New Roman" w:hAnsi="Times New Roman"/>
          <w:sz w:val="24"/>
          <w:szCs w:val="24"/>
        </w:rPr>
        <w:t>Electronic Traffic Law Enforcement (E-TLE) is the digitization of the ticketing process. Through the use of CCTV technology, it is hoped that the entire Electronic Ticketing process can be more efficient and effective, as well as assisting the police in administrative management. The application is divided into two elements, the first is the police and the second is the prosecutor's office. On the police side, the system will run on tablets with the Android operating system, while on the prosecutor's side, the system will operate as an executor in the form of a website, such as a manual trial process.</w:t>
      </w:r>
    </w:p>
    <w:p w14:paraId="6C8B55AC" w14:textId="77777777" w:rsidR="006D307C" w:rsidRDefault="00000000">
      <w:pPr>
        <w:spacing w:before="240" w:line="360" w:lineRule="auto"/>
        <w:jc w:val="both"/>
      </w:pPr>
      <w:r>
        <w:rPr>
          <w:rFonts w:ascii="Times New Roman" w:hAnsi="Times New Roman"/>
          <w:sz w:val="24"/>
          <w:szCs w:val="24"/>
        </w:rPr>
        <w:t>The benefits of Electronic Ticketing (E-TLE) are transparency, responsiveness, authorization, and fairness. In terms of legal certainty, the system provides certainty for violators, namely the amount of the fine listed in the blue list and the contents of the violation. In terms of justice, all offenders who commit the same crime will be punished and fined the same. So it is clear, the current Electronic Ticketing System (E-TLE), in addition to convenience and benefits, is also a form of transparent and professional police law enforcement. In our daily life, even in society, to meet the needs of life there are often crimes and violations committed by certain people and people who threaten some members of the community, which in the science of law are known as criminal acts.</w:t>
      </w:r>
      <w:r>
        <w:rPr>
          <w:rStyle w:val="FootnoteAnchor"/>
          <w:rFonts w:ascii="Times New Roman" w:hAnsi="Times New Roman"/>
          <w:sz w:val="24"/>
          <w:szCs w:val="24"/>
          <w:lang w:val="id-ID" w:eastAsia="en-US"/>
        </w:rPr>
        <w:footnoteReference w:id="11"/>
      </w:r>
      <w:r>
        <w:rPr>
          <w:rFonts w:ascii="Times New Roman" w:hAnsi="Times New Roman"/>
          <w:sz w:val="24"/>
          <w:szCs w:val="24"/>
          <w:lang w:val="id-ID" w:eastAsia="en-US"/>
        </w:rPr>
        <w:t xml:space="preserve"> </w:t>
      </w:r>
      <w:r>
        <w:rPr>
          <w:rFonts w:ascii="Times New Roman" w:eastAsia="Times New Roman" w:hAnsi="Times New Roman"/>
          <w:sz w:val="24"/>
          <w:szCs w:val="24"/>
          <w:lang w:eastAsia="en-US"/>
        </w:rPr>
        <w:t>The efforts and role of law enforcers play an important role in eradicating every crime.</w:t>
      </w:r>
      <w:r>
        <w:rPr>
          <w:rStyle w:val="FootnoteAnchor"/>
          <w:rFonts w:ascii="Times New Roman" w:eastAsia="Times New Roman" w:hAnsi="Times New Roman"/>
          <w:sz w:val="24"/>
          <w:szCs w:val="24"/>
          <w:lang w:eastAsia="en-US"/>
        </w:rPr>
        <w:footnoteReference w:id="12"/>
      </w:r>
      <w:r>
        <w:rPr>
          <w:rFonts w:ascii="Times New Roman" w:eastAsia="Times New Roman" w:hAnsi="Times New Roman"/>
          <w:sz w:val="24"/>
          <w:szCs w:val="24"/>
          <w:lang w:val="id-ID" w:eastAsia="en-US"/>
        </w:rPr>
        <w:t xml:space="preserve"> </w:t>
      </w:r>
      <w:r>
        <w:rPr>
          <w:rFonts w:ascii="Times New Roman" w:hAnsi="Times New Roman"/>
          <w:sz w:val="24"/>
          <w:szCs w:val="24"/>
          <w:lang w:val="id-ID"/>
        </w:rPr>
        <w:t xml:space="preserve">Crime is an act that is contrary to the habits or norms that have long lived in society, where in life that </w:t>
      </w:r>
      <w:r>
        <w:rPr>
          <w:rFonts w:ascii="Times New Roman" w:hAnsi="Times New Roman"/>
          <w:sz w:val="24"/>
          <w:szCs w:val="24"/>
          <w:lang w:val="id-ID"/>
        </w:rPr>
        <w:lastRenderedPageBreak/>
        <w:t>society has several norms / rules that regulate its members in detail because crime is very detrimental and must be minimized, but unfortunately that crime is very difficult Therefore, crime is categorized as a major problem in people's lives.</w:t>
      </w:r>
      <w:r>
        <w:rPr>
          <w:rStyle w:val="FootnoteAnchor"/>
          <w:rFonts w:ascii="Times New Roman" w:hAnsi="Times New Roman"/>
          <w:sz w:val="24"/>
          <w:szCs w:val="24"/>
        </w:rPr>
        <w:footnoteReference w:id="13"/>
      </w:r>
      <w:r>
        <w:rPr>
          <w:rFonts w:ascii="Times New Roman" w:hAnsi="Times New Roman"/>
          <w:sz w:val="24"/>
          <w:szCs w:val="24"/>
          <w:lang w:val="id-ID"/>
        </w:rPr>
        <w:t xml:space="preserve"> </w:t>
      </w:r>
    </w:p>
    <w:p w14:paraId="3862976E" w14:textId="77777777" w:rsidR="006D307C" w:rsidRDefault="00000000">
      <w:pPr>
        <w:spacing w:before="240" w:line="360" w:lineRule="auto"/>
        <w:jc w:val="both"/>
        <w:rPr>
          <w:rFonts w:ascii="Times New Roman" w:hAnsi="Times New Roman"/>
          <w:sz w:val="24"/>
          <w:szCs w:val="24"/>
          <w:lang w:val="id-ID"/>
        </w:rPr>
      </w:pPr>
      <w:r>
        <w:rPr>
          <w:rFonts w:ascii="Times New Roman" w:hAnsi="Times New Roman"/>
          <w:sz w:val="24"/>
          <w:szCs w:val="24"/>
          <w:lang w:val="id-ID"/>
        </w:rPr>
        <w:t>Based on the results of research and data that has been obtained by the author from the Ditlantas Polda North Sulawesi, the authors can show some results based on incoming reports received by the North Sulawesi Police in the Manado City area to describe the number of traffic violations recorded by CCTV for wheeled vehicle drivers. four related to violators not wearing seat belts.</w:t>
      </w:r>
      <w:r>
        <w:rPr>
          <w:rStyle w:val="FootnoteAnchor"/>
          <w:rFonts w:ascii="Times New Roman" w:hAnsi="Times New Roman"/>
          <w:sz w:val="24"/>
          <w:szCs w:val="24"/>
          <w:lang w:val="id-ID"/>
        </w:rPr>
        <w:footnoteReference w:id="14"/>
      </w:r>
    </w:p>
    <w:p w14:paraId="395818D3" w14:textId="77777777" w:rsidR="006D307C" w:rsidRDefault="00000000">
      <w:pPr>
        <w:pStyle w:val="DaftarParagraf"/>
        <w:spacing w:before="240" w:line="360" w:lineRule="auto"/>
        <w:ind w:left="0"/>
        <w:jc w:val="center"/>
        <w:rPr>
          <w:rFonts w:ascii="Times New Roman" w:hAnsi="Times New Roman"/>
          <w:b/>
          <w:bCs/>
          <w:sz w:val="24"/>
          <w:szCs w:val="24"/>
        </w:rPr>
      </w:pPr>
      <w:r>
        <w:rPr>
          <w:rFonts w:ascii="Times New Roman" w:hAnsi="Times New Roman"/>
          <w:b/>
          <w:bCs/>
          <w:sz w:val="24"/>
          <w:szCs w:val="24"/>
        </w:rPr>
        <w:t>Table :</w:t>
      </w:r>
    </w:p>
    <w:p w14:paraId="03BD2388" w14:textId="77777777" w:rsidR="006D307C" w:rsidRDefault="00000000">
      <w:pPr>
        <w:pStyle w:val="DaftarParagraf"/>
        <w:spacing w:before="240" w:line="360" w:lineRule="auto"/>
        <w:ind w:left="0"/>
        <w:jc w:val="center"/>
      </w:pPr>
      <w:r>
        <w:t>Offenders Not Wearing Seat Belts</w:t>
      </w:r>
    </w:p>
    <w:tbl>
      <w:tblPr>
        <w:tblW w:w="3480" w:type="dxa"/>
        <w:jc w:val="center"/>
        <w:tblLayout w:type="fixed"/>
        <w:tblLook w:val="04A0" w:firstRow="1" w:lastRow="0" w:firstColumn="1" w:lastColumn="0" w:noHBand="0" w:noVBand="1"/>
      </w:tblPr>
      <w:tblGrid>
        <w:gridCol w:w="1243"/>
        <w:gridCol w:w="2237"/>
      </w:tblGrid>
      <w:tr w:rsidR="006D307C" w14:paraId="5C096AFB" w14:textId="77777777">
        <w:trPr>
          <w:jc w:val="center"/>
        </w:trPr>
        <w:tc>
          <w:tcPr>
            <w:tcW w:w="1243" w:type="dxa"/>
            <w:tcBorders>
              <w:top w:val="single" w:sz="4" w:space="0" w:color="000000"/>
              <w:bottom w:val="single" w:sz="4" w:space="0" w:color="000000"/>
            </w:tcBorders>
            <w:vAlign w:val="center"/>
          </w:tcPr>
          <w:p w14:paraId="0A08D9D3" w14:textId="77777777" w:rsidR="006D307C" w:rsidRDefault="00000000">
            <w:pPr>
              <w:pStyle w:val="DaftarParagraf"/>
              <w:spacing w:before="240" w:line="360" w:lineRule="auto"/>
              <w:ind w:left="0"/>
              <w:jc w:val="center"/>
              <w:rPr>
                <w:rFonts w:ascii="Times New Roman" w:hAnsi="Times New Roman"/>
                <w:b/>
                <w:bCs/>
                <w:sz w:val="24"/>
                <w:szCs w:val="24"/>
                <w:lang w:eastAsia="en-US"/>
              </w:rPr>
            </w:pPr>
            <w:r>
              <w:rPr>
                <w:rFonts w:ascii="Times New Roman" w:hAnsi="Times New Roman"/>
                <w:b/>
                <w:bCs/>
                <w:sz w:val="24"/>
                <w:szCs w:val="24"/>
                <w:lang w:eastAsia="en-US"/>
              </w:rPr>
              <w:t>Month</w:t>
            </w:r>
          </w:p>
        </w:tc>
        <w:tc>
          <w:tcPr>
            <w:tcW w:w="2237" w:type="dxa"/>
            <w:tcBorders>
              <w:top w:val="single" w:sz="4" w:space="0" w:color="000000"/>
              <w:bottom w:val="single" w:sz="4" w:space="0" w:color="000000"/>
            </w:tcBorders>
            <w:vAlign w:val="center"/>
          </w:tcPr>
          <w:p w14:paraId="109916B9" w14:textId="77777777" w:rsidR="006D307C" w:rsidRDefault="00000000">
            <w:pPr>
              <w:pStyle w:val="DaftarParagraf"/>
              <w:spacing w:before="240" w:line="360" w:lineRule="auto"/>
              <w:ind w:left="0"/>
              <w:jc w:val="center"/>
              <w:rPr>
                <w:rFonts w:ascii="Times New Roman" w:hAnsi="Times New Roman"/>
                <w:b/>
                <w:bCs/>
                <w:sz w:val="24"/>
                <w:szCs w:val="24"/>
                <w:lang w:eastAsia="en-US"/>
              </w:rPr>
            </w:pPr>
            <w:r>
              <w:rPr>
                <w:rFonts w:ascii="Times New Roman" w:hAnsi="Times New Roman"/>
                <w:b/>
                <w:bCs/>
                <w:sz w:val="24"/>
                <w:szCs w:val="24"/>
                <w:lang w:eastAsia="en-US"/>
              </w:rPr>
              <w:t>Number of Offenders</w:t>
            </w:r>
          </w:p>
        </w:tc>
      </w:tr>
      <w:tr w:rsidR="006D307C" w14:paraId="2D2349E8" w14:textId="77777777">
        <w:trPr>
          <w:jc w:val="center"/>
        </w:trPr>
        <w:tc>
          <w:tcPr>
            <w:tcW w:w="1243" w:type="dxa"/>
            <w:tcBorders>
              <w:top w:val="single" w:sz="4" w:space="0" w:color="000000"/>
            </w:tcBorders>
          </w:tcPr>
          <w:p w14:paraId="705A0CBA" w14:textId="77777777" w:rsidR="006D307C" w:rsidRDefault="00000000">
            <w:pPr>
              <w:pStyle w:val="DaftarParagraf"/>
              <w:spacing w:before="240" w:line="360" w:lineRule="auto"/>
              <w:ind w:left="0"/>
              <w:rPr>
                <w:rFonts w:ascii="Times New Roman" w:hAnsi="Times New Roman"/>
                <w:sz w:val="24"/>
                <w:szCs w:val="24"/>
                <w:lang w:eastAsia="en-US"/>
              </w:rPr>
            </w:pPr>
            <w:r>
              <w:rPr>
                <w:rFonts w:ascii="Times New Roman" w:hAnsi="Times New Roman"/>
                <w:sz w:val="24"/>
                <w:szCs w:val="24"/>
                <w:lang w:eastAsia="en-US"/>
              </w:rPr>
              <w:t>August</w:t>
            </w:r>
          </w:p>
        </w:tc>
        <w:tc>
          <w:tcPr>
            <w:tcW w:w="2237" w:type="dxa"/>
            <w:tcBorders>
              <w:top w:val="single" w:sz="4" w:space="0" w:color="000000"/>
            </w:tcBorders>
          </w:tcPr>
          <w:p w14:paraId="49A72AD7" w14:textId="77777777" w:rsidR="006D307C" w:rsidRDefault="00000000">
            <w:pPr>
              <w:pStyle w:val="DaftarParagraf"/>
              <w:spacing w:before="240" w:line="360" w:lineRule="auto"/>
              <w:ind w:left="0"/>
              <w:jc w:val="center"/>
              <w:rPr>
                <w:rFonts w:ascii="Times New Roman" w:hAnsi="Times New Roman"/>
                <w:sz w:val="24"/>
                <w:szCs w:val="24"/>
                <w:lang w:eastAsia="en-US"/>
              </w:rPr>
            </w:pPr>
            <w:r>
              <w:rPr>
                <w:rFonts w:ascii="Times New Roman" w:hAnsi="Times New Roman"/>
                <w:sz w:val="24"/>
                <w:szCs w:val="24"/>
                <w:lang w:eastAsia="en-US"/>
              </w:rPr>
              <w:t>677</w:t>
            </w:r>
          </w:p>
        </w:tc>
      </w:tr>
      <w:tr w:rsidR="006D307C" w14:paraId="1FF6F429" w14:textId="77777777">
        <w:trPr>
          <w:jc w:val="center"/>
        </w:trPr>
        <w:tc>
          <w:tcPr>
            <w:tcW w:w="1243" w:type="dxa"/>
          </w:tcPr>
          <w:p w14:paraId="3DD70DEB" w14:textId="77777777" w:rsidR="006D307C" w:rsidRDefault="00000000">
            <w:pPr>
              <w:pStyle w:val="DaftarParagraf"/>
              <w:spacing w:before="240" w:line="360" w:lineRule="auto"/>
              <w:ind w:left="0"/>
              <w:rPr>
                <w:rFonts w:ascii="Times New Roman" w:hAnsi="Times New Roman"/>
                <w:sz w:val="24"/>
                <w:szCs w:val="24"/>
                <w:lang w:eastAsia="en-US"/>
              </w:rPr>
            </w:pPr>
            <w:r>
              <w:rPr>
                <w:rFonts w:ascii="Times New Roman" w:hAnsi="Times New Roman"/>
                <w:sz w:val="24"/>
                <w:szCs w:val="24"/>
                <w:lang w:eastAsia="en-US"/>
              </w:rPr>
              <w:t>September</w:t>
            </w:r>
          </w:p>
        </w:tc>
        <w:tc>
          <w:tcPr>
            <w:tcW w:w="2237" w:type="dxa"/>
          </w:tcPr>
          <w:p w14:paraId="7E3DB288" w14:textId="77777777" w:rsidR="006D307C" w:rsidRDefault="00000000">
            <w:pPr>
              <w:pStyle w:val="DaftarParagraf"/>
              <w:spacing w:before="240" w:line="360" w:lineRule="auto"/>
              <w:ind w:left="0"/>
              <w:jc w:val="center"/>
              <w:rPr>
                <w:rFonts w:ascii="Times New Roman" w:hAnsi="Times New Roman"/>
                <w:sz w:val="24"/>
                <w:szCs w:val="24"/>
                <w:lang w:eastAsia="en-US"/>
              </w:rPr>
            </w:pPr>
            <w:r>
              <w:rPr>
                <w:rFonts w:ascii="Times New Roman" w:hAnsi="Times New Roman"/>
                <w:sz w:val="24"/>
                <w:szCs w:val="24"/>
                <w:lang w:eastAsia="en-US"/>
              </w:rPr>
              <w:t>38</w:t>
            </w:r>
          </w:p>
        </w:tc>
      </w:tr>
      <w:tr w:rsidR="006D307C" w14:paraId="2CE519F7" w14:textId="77777777">
        <w:trPr>
          <w:jc w:val="center"/>
        </w:trPr>
        <w:tc>
          <w:tcPr>
            <w:tcW w:w="1243" w:type="dxa"/>
          </w:tcPr>
          <w:p w14:paraId="600179F9" w14:textId="77777777" w:rsidR="006D307C" w:rsidRDefault="00000000">
            <w:pPr>
              <w:pStyle w:val="DaftarParagraf"/>
              <w:spacing w:before="240" w:line="360" w:lineRule="auto"/>
              <w:ind w:left="0"/>
              <w:rPr>
                <w:rFonts w:ascii="Times New Roman" w:hAnsi="Times New Roman"/>
                <w:sz w:val="24"/>
                <w:szCs w:val="24"/>
                <w:lang w:eastAsia="en-US"/>
              </w:rPr>
            </w:pPr>
            <w:r>
              <w:rPr>
                <w:rFonts w:ascii="Times New Roman" w:hAnsi="Times New Roman"/>
                <w:sz w:val="24"/>
                <w:szCs w:val="24"/>
                <w:lang w:eastAsia="en-US"/>
              </w:rPr>
              <w:t>October</w:t>
            </w:r>
          </w:p>
        </w:tc>
        <w:tc>
          <w:tcPr>
            <w:tcW w:w="2237" w:type="dxa"/>
          </w:tcPr>
          <w:p w14:paraId="33B11E53" w14:textId="77777777" w:rsidR="006D307C" w:rsidRDefault="00000000">
            <w:pPr>
              <w:pStyle w:val="DaftarParagraf"/>
              <w:spacing w:before="240" w:line="360" w:lineRule="auto"/>
              <w:ind w:left="0"/>
              <w:jc w:val="center"/>
              <w:rPr>
                <w:rFonts w:ascii="Times New Roman" w:hAnsi="Times New Roman"/>
                <w:sz w:val="24"/>
                <w:szCs w:val="24"/>
                <w:lang w:eastAsia="en-US"/>
              </w:rPr>
            </w:pPr>
            <w:r>
              <w:rPr>
                <w:rFonts w:ascii="Times New Roman" w:hAnsi="Times New Roman"/>
                <w:sz w:val="24"/>
                <w:szCs w:val="24"/>
                <w:lang w:eastAsia="en-US"/>
              </w:rPr>
              <w:t>132</w:t>
            </w:r>
          </w:p>
        </w:tc>
      </w:tr>
      <w:tr w:rsidR="006D307C" w14:paraId="70DB8005" w14:textId="77777777">
        <w:trPr>
          <w:jc w:val="center"/>
        </w:trPr>
        <w:tc>
          <w:tcPr>
            <w:tcW w:w="1243" w:type="dxa"/>
          </w:tcPr>
          <w:p w14:paraId="6C21DAF7" w14:textId="77777777" w:rsidR="006D307C" w:rsidRDefault="00000000">
            <w:pPr>
              <w:pStyle w:val="DaftarParagraf"/>
              <w:spacing w:before="240" w:line="360" w:lineRule="auto"/>
              <w:ind w:left="0"/>
              <w:rPr>
                <w:rFonts w:ascii="Times New Roman" w:hAnsi="Times New Roman"/>
                <w:sz w:val="24"/>
                <w:szCs w:val="24"/>
                <w:lang w:eastAsia="en-US"/>
              </w:rPr>
            </w:pPr>
            <w:r>
              <w:rPr>
                <w:rFonts w:ascii="Times New Roman" w:hAnsi="Times New Roman"/>
                <w:sz w:val="24"/>
                <w:szCs w:val="24"/>
                <w:lang w:eastAsia="en-US"/>
              </w:rPr>
              <w:t>November</w:t>
            </w:r>
          </w:p>
        </w:tc>
        <w:tc>
          <w:tcPr>
            <w:tcW w:w="2237" w:type="dxa"/>
          </w:tcPr>
          <w:p w14:paraId="69DA2572" w14:textId="77777777" w:rsidR="006D307C" w:rsidRDefault="00000000">
            <w:pPr>
              <w:pStyle w:val="DaftarParagraf"/>
              <w:spacing w:before="240" w:line="360" w:lineRule="auto"/>
              <w:ind w:left="0"/>
              <w:jc w:val="center"/>
              <w:rPr>
                <w:rFonts w:ascii="Times New Roman" w:hAnsi="Times New Roman"/>
                <w:sz w:val="24"/>
                <w:szCs w:val="24"/>
                <w:lang w:eastAsia="en-US"/>
              </w:rPr>
            </w:pPr>
            <w:r>
              <w:rPr>
                <w:rFonts w:ascii="Times New Roman" w:hAnsi="Times New Roman"/>
                <w:sz w:val="24"/>
                <w:szCs w:val="24"/>
                <w:lang w:eastAsia="en-US"/>
              </w:rPr>
              <w:t>217</w:t>
            </w:r>
          </w:p>
        </w:tc>
      </w:tr>
      <w:tr w:rsidR="006D307C" w14:paraId="45A67A95" w14:textId="77777777">
        <w:trPr>
          <w:jc w:val="center"/>
        </w:trPr>
        <w:tc>
          <w:tcPr>
            <w:tcW w:w="1243" w:type="dxa"/>
          </w:tcPr>
          <w:p w14:paraId="2FCB3874" w14:textId="77777777" w:rsidR="006D307C" w:rsidRDefault="00000000">
            <w:pPr>
              <w:pStyle w:val="DaftarParagraf"/>
              <w:spacing w:before="240" w:line="360" w:lineRule="auto"/>
              <w:ind w:left="0"/>
              <w:rPr>
                <w:rFonts w:ascii="Times New Roman" w:hAnsi="Times New Roman"/>
                <w:sz w:val="24"/>
                <w:szCs w:val="24"/>
                <w:lang w:eastAsia="en-US"/>
              </w:rPr>
            </w:pPr>
            <w:r>
              <w:rPr>
                <w:rFonts w:ascii="Times New Roman" w:hAnsi="Times New Roman"/>
                <w:sz w:val="24"/>
                <w:szCs w:val="24"/>
                <w:lang w:eastAsia="en-US"/>
              </w:rPr>
              <w:t>December</w:t>
            </w:r>
          </w:p>
        </w:tc>
        <w:tc>
          <w:tcPr>
            <w:tcW w:w="2237" w:type="dxa"/>
          </w:tcPr>
          <w:p w14:paraId="22417EB4" w14:textId="77777777" w:rsidR="006D307C" w:rsidRDefault="00000000">
            <w:pPr>
              <w:pStyle w:val="DaftarParagraf"/>
              <w:spacing w:before="240" w:line="360" w:lineRule="auto"/>
              <w:ind w:left="0"/>
              <w:jc w:val="center"/>
              <w:rPr>
                <w:rFonts w:ascii="Times New Roman" w:hAnsi="Times New Roman"/>
                <w:sz w:val="24"/>
                <w:szCs w:val="24"/>
                <w:lang w:eastAsia="en-US"/>
              </w:rPr>
            </w:pPr>
            <w:r>
              <w:rPr>
                <w:rFonts w:ascii="Times New Roman" w:hAnsi="Times New Roman"/>
                <w:sz w:val="24"/>
                <w:szCs w:val="24"/>
                <w:lang w:eastAsia="en-US"/>
              </w:rPr>
              <w:t>254</w:t>
            </w:r>
          </w:p>
        </w:tc>
      </w:tr>
      <w:tr w:rsidR="006D307C" w14:paraId="24D92ED3" w14:textId="77777777">
        <w:trPr>
          <w:jc w:val="center"/>
        </w:trPr>
        <w:tc>
          <w:tcPr>
            <w:tcW w:w="1243" w:type="dxa"/>
          </w:tcPr>
          <w:p w14:paraId="1EB99301" w14:textId="77777777" w:rsidR="006D307C" w:rsidRDefault="00000000">
            <w:pPr>
              <w:pStyle w:val="DaftarParagraf"/>
              <w:spacing w:before="240" w:line="360" w:lineRule="auto"/>
              <w:ind w:left="0"/>
              <w:rPr>
                <w:rFonts w:ascii="Times New Roman" w:hAnsi="Times New Roman"/>
                <w:sz w:val="24"/>
                <w:szCs w:val="24"/>
                <w:lang w:eastAsia="en-US"/>
              </w:rPr>
            </w:pPr>
            <w:r>
              <w:rPr>
                <w:rFonts w:ascii="Times New Roman" w:hAnsi="Times New Roman"/>
                <w:sz w:val="24"/>
                <w:szCs w:val="24"/>
                <w:lang w:eastAsia="en-US"/>
              </w:rPr>
              <w:t>January</w:t>
            </w:r>
          </w:p>
        </w:tc>
        <w:tc>
          <w:tcPr>
            <w:tcW w:w="2237" w:type="dxa"/>
          </w:tcPr>
          <w:p w14:paraId="50493DEB" w14:textId="77777777" w:rsidR="006D307C" w:rsidRDefault="00000000">
            <w:pPr>
              <w:pStyle w:val="DaftarParagraf"/>
              <w:spacing w:before="240" w:line="360" w:lineRule="auto"/>
              <w:ind w:left="0"/>
              <w:jc w:val="center"/>
              <w:rPr>
                <w:rFonts w:ascii="Times New Roman" w:hAnsi="Times New Roman"/>
                <w:sz w:val="24"/>
                <w:szCs w:val="24"/>
                <w:lang w:eastAsia="en-US"/>
              </w:rPr>
            </w:pPr>
            <w:r>
              <w:rPr>
                <w:rFonts w:ascii="Times New Roman" w:hAnsi="Times New Roman"/>
                <w:sz w:val="24"/>
                <w:szCs w:val="24"/>
                <w:lang w:eastAsia="en-US"/>
              </w:rPr>
              <w:t>118</w:t>
            </w:r>
          </w:p>
        </w:tc>
      </w:tr>
      <w:tr w:rsidR="006D307C" w14:paraId="5117EFD5" w14:textId="77777777">
        <w:trPr>
          <w:jc w:val="center"/>
        </w:trPr>
        <w:tc>
          <w:tcPr>
            <w:tcW w:w="1243" w:type="dxa"/>
          </w:tcPr>
          <w:p w14:paraId="3AE60EF2" w14:textId="77777777" w:rsidR="006D307C" w:rsidRDefault="00000000">
            <w:pPr>
              <w:pStyle w:val="DaftarParagraf"/>
              <w:spacing w:before="240" w:line="360" w:lineRule="auto"/>
              <w:ind w:left="0"/>
              <w:rPr>
                <w:rFonts w:ascii="Times New Roman" w:hAnsi="Times New Roman"/>
                <w:sz w:val="24"/>
                <w:szCs w:val="24"/>
                <w:lang w:eastAsia="en-US"/>
              </w:rPr>
            </w:pPr>
            <w:r>
              <w:rPr>
                <w:rFonts w:ascii="Times New Roman" w:hAnsi="Times New Roman"/>
                <w:sz w:val="24"/>
                <w:szCs w:val="24"/>
                <w:lang w:eastAsia="en-US"/>
              </w:rPr>
              <w:t>February</w:t>
            </w:r>
          </w:p>
        </w:tc>
        <w:tc>
          <w:tcPr>
            <w:tcW w:w="2237" w:type="dxa"/>
          </w:tcPr>
          <w:p w14:paraId="26D83FE5" w14:textId="77777777" w:rsidR="006D307C" w:rsidRDefault="00000000">
            <w:pPr>
              <w:pStyle w:val="DaftarParagraf"/>
              <w:spacing w:before="240" w:line="360" w:lineRule="auto"/>
              <w:ind w:left="0"/>
              <w:jc w:val="center"/>
              <w:rPr>
                <w:rFonts w:ascii="Times New Roman" w:hAnsi="Times New Roman"/>
                <w:sz w:val="24"/>
                <w:szCs w:val="24"/>
                <w:lang w:eastAsia="en-US"/>
              </w:rPr>
            </w:pPr>
            <w:r>
              <w:rPr>
                <w:rFonts w:ascii="Times New Roman" w:hAnsi="Times New Roman"/>
                <w:sz w:val="24"/>
                <w:szCs w:val="24"/>
                <w:lang w:eastAsia="en-US"/>
              </w:rPr>
              <w:t>96</w:t>
            </w:r>
          </w:p>
        </w:tc>
      </w:tr>
      <w:tr w:rsidR="006D307C" w14:paraId="7611800A" w14:textId="77777777">
        <w:trPr>
          <w:jc w:val="center"/>
        </w:trPr>
        <w:tc>
          <w:tcPr>
            <w:tcW w:w="1243" w:type="dxa"/>
          </w:tcPr>
          <w:p w14:paraId="1E58AEB3" w14:textId="77777777" w:rsidR="006D307C" w:rsidRDefault="00000000">
            <w:pPr>
              <w:pStyle w:val="DaftarParagraf"/>
              <w:spacing w:before="240" w:line="360" w:lineRule="auto"/>
              <w:ind w:left="0"/>
              <w:rPr>
                <w:rFonts w:ascii="Times New Roman" w:hAnsi="Times New Roman"/>
                <w:sz w:val="24"/>
                <w:szCs w:val="24"/>
                <w:lang w:eastAsia="en-US"/>
              </w:rPr>
            </w:pPr>
            <w:r>
              <w:rPr>
                <w:rFonts w:ascii="Times New Roman" w:hAnsi="Times New Roman"/>
                <w:sz w:val="24"/>
                <w:szCs w:val="24"/>
                <w:lang w:eastAsia="en-US"/>
              </w:rPr>
              <w:t>March</w:t>
            </w:r>
          </w:p>
        </w:tc>
        <w:tc>
          <w:tcPr>
            <w:tcW w:w="2237" w:type="dxa"/>
          </w:tcPr>
          <w:p w14:paraId="4B32C738" w14:textId="77777777" w:rsidR="006D307C" w:rsidRDefault="00000000">
            <w:pPr>
              <w:pStyle w:val="DaftarParagraf"/>
              <w:spacing w:before="240" w:line="360" w:lineRule="auto"/>
              <w:ind w:left="0"/>
              <w:jc w:val="center"/>
              <w:rPr>
                <w:rFonts w:ascii="Times New Roman" w:hAnsi="Times New Roman"/>
                <w:sz w:val="24"/>
                <w:szCs w:val="24"/>
                <w:lang w:eastAsia="en-US"/>
              </w:rPr>
            </w:pPr>
            <w:r>
              <w:rPr>
                <w:rFonts w:ascii="Times New Roman" w:hAnsi="Times New Roman"/>
                <w:sz w:val="24"/>
                <w:szCs w:val="24"/>
                <w:lang w:eastAsia="en-US"/>
              </w:rPr>
              <w:t>200</w:t>
            </w:r>
          </w:p>
        </w:tc>
      </w:tr>
      <w:tr w:rsidR="006D307C" w14:paraId="33637F1E" w14:textId="77777777">
        <w:trPr>
          <w:jc w:val="center"/>
        </w:trPr>
        <w:tc>
          <w:tcPr>
            <w:tcW w:w="3480" w:type="dxa"/>
            <w:gridSpan w:val="2"/>
            <w:tcBorders>
              <w:bottom w:val="single" w:sz="4" w:space="0" w:color="000000"/>
            </w:tcBorders>
          </w:tcPr>
          <w:p w14:paraId="1869F187" w14:textId="77777777" w:rsidR="006D307C" w:rsidRDefault="00000000">
            <w:pPr>
              <w:pStyle w:val="DaftarParagraf"/>
              <w:spacing w:before="240" w:line="360" w:lineRule="auto"/>
              <w:ind w:left="633"/>
            </w:pPr>
            <w:r>
              <w:rPr>
                <w:rFonts w:ascii="Times New Roman" w:hAnsi="Times New Roman"/>
                <w:b/>
                <w:bCs/>
                <w:sz w:val="24"/>
                <w:szCs w:val="24"/>
                <w:lang w:eastAsia="en-US"/>
              </w:rPr>
              <w:lastRenderedPageBreak/>
              <w:t>Total 1,732</w:t>
            </w:r>
          </w:p>
        </w:tc>
      </w:tr>
    </w:tbl>
    <w:p w14:paraId="0B1068C9" w14:textId="77777777" w:rsidR="006D307C" w:rsidRDefault="00000000">
      <w:pPr>
        <w:spacing w:before="240" w:line="360" w:lineRule="auto"/>
        <w:jc w:val="center"/>
        <w:rPr>
          <w:rFonts w:ascii="Times New Roman" w:hAnsi="Times New Roman"/>
          <w:b/>
          <w:bCs/>
          <w:i/>
          <w:iCs/>
          <w:szCs w:val="22"/>
        </w:rPr>
      </w:pPr>
      <w:r>
        <w:rPr>
          <w:rFonts w:ascii="Times New Roman" w:hAnsi="Times New Roman"/>
          <w:b/>
          <w:bCs/>
          <w:i/>
          <w:iCs/>
          <w:szCs w:val="22"/>
        </w:rPr>
        <w:t>Source: North Sulawesi Police, 2021</w:t>
      </w:r>
    </w:p>
    <w:p w14:paraId="0F90940E" w14:textId="77777777" w:rsidR="006D307C" w:rsidRDefault="00000000">
      <w:pPr>
        <w:spacing w:before="240" w:line="360" w:lineRule="auto"/>
        <w:jc w:val="both"/>
        <w:rPr>
          <w:rFonts w:ascii="Times New Roman" w:hAnsi="Times New Roman"/>
          <w:sz w:val="24"/>
          <w:szCs w:val="24"/>
          <w:lang w:val="id-ID" w:eastAsia="en-US"/>
        </w:rPr>
      </w:pPr>
      <w:r>
        <w:rPr>
          <w:rFonts w:ascii="Times New Roman" w:hAnsi="Times New Roman"/>
          <w:sz w:val="24"/>
          <w:szCs w:val="24"/>
        </w:rPr>
        <w:t>Based on the table above, it can be seen that the high number of violations against seat belt violators in Manado City is as many as 1,732 violators from August 2021 to March 2022. From the data obtained by researchers, seat belt violators are the most frequent violations of other violations. In order to create an obedient society, in this case traffic order and safety, it is necessary to continue to strive and socialize awareness of the importance of obeying the rules, maintaining order, and respecting others in traffic. So that it is hoped that the violations committed by the community can be reduced or even no longer exist.</w:t>
      </w:r>
      <w:r>
        <w:rPr>
          <w:rStyle w:val="FootnoteAnchor"/>
          <w:rFonts w:ascii="Times New Roman" w:hAnsi="Times New Roman"/>
          <w:sz w:val="24"/>
          <w:szCs w:val="24"/>
          <w:lang w:val="id-ID" w:eastAsia="en-US"/>
        </w:rPr>
        <w:footnoteReference w:id="15"/>
      </w:r>
    </w:p>
    <w:p w14:paraId="388C96EE" w14:textId="77777777" w:rsidR="006D307C" w:rsidRDefault="00000000">
      <w:pPr>
        <w:pStyle w:val="Judul1"/>
        <w:numPr>
          <w:ilvl w:val="0"/>
          <w:numId w:val="3"/>
        </w:numPr>
        <w:spacing w:after="200"/>
        <w:ind w:left="0" w:firstLine="0"/>
        <w:jc w:val="both"/>
        <w:rPr>
          <w:rFonts w:ascii="Times New Roman" w:eastAsia="Arial Unicode MS" w:hAnsi="Times New Roman" w:cs="Times New Roman"/>
          <w:b/>
          <w:lang w:val="id-ID" w:eastAsia="en-US"/>
        </w:rPr>
      </w:pPr>
      <w:r>
        <w:rPr>
          <w:rFonts w:ascii="Times New Roman" w:eastAsia="Arial Unicode MS" w:hAnsi="Times New Roman" w:cs="Times New Roman"/>
          <w:b/>
          <w:lang w:val="id-ID" w:eastAsia="en-US"/>
        </w:rPr>
        <w:t>Method</w:t>
      </w:r>
    </w:p>
    <w:p w14:paraId="04870AFF" w14:textId="77777777" w:rsidR="006D307C" w:rsidRDefault="00000000">
      <w:pPr>
        <w:spacing w:before="240" w:line="360" w:lineRule="auto"/>
        <w:jc w:val="both"/>
        <w:rPr>
          <w:rFonts w:ascii="Times New Roman" w:hAnsi="Times New Roman"/>
          <w:sz w:val="24"/>
          <w:szCs w:val="24"/>
          <w:lang w:val="id-ID" w:eastAsia="en-US"/>
        </w:rPr>
      </w:pPr>
      <w:r>
        <w:rPr>
          <w:rFonts w:ascii="Times New Roman" w:hAnsi="Times New Roman"/>
          <w:sz w:val="24"/>
          <w:szCs w:val="24"/>
          <w:lang w:val="id-ID" w:eastAsia="en-US"/>
        </w:rPr>
        <w:t>The research method used by the author in this study is empirical legal research where legal research will provide a complete understanding of the law in the context of norms when applied in a social context.</w:t>
      </w:r>
      <w:r>
        <w:rPr>
          <w:rStyle w:val="FootnoteAnchor"/>
          <w:rFonts w:ascii="Times New Roman" w:hAnsi="Times New Roman"/>
          <w:sz w:val="24"/>
          <w:szCs w:val="24"/>
          <w:lang w:val="id-ID" w:eastAsia="en-US"/>
        </w:rPr>
        <w:footnoteReference w:id="16"/>
      </w:r>
      <w:r>
        <w:rPr>
          <w:rFonts w:ascii="Times New Roman" w:hAnsi="Times New Roman"/>
          <w:sz w:val="24"/>
          <w:szCs w:val="24"/>
          <w:lang w:val="id-ID" w:eastAsia="en-US"/>
        </w:rPr>
        <w:t>Where to examine the Empirical Review of Obstacles in the Implementation of Electronic Tickets obtained through interviews and real actions obtained through direct observation. While the sampling used purposive sampling and data analysis using a descriptive qualitative research approach.</w:t>
      </w:r>
    </w:p>
    <w:p w14:paraId="4BBD86A4" w14:textId="77777777" w:rsidR="006D307C" w:rsidRDefault="00000000">
      <w:pPr>
        <w:pStyle w:val="DaftarParagraf"/>
        <w:numPr>
          <w:ilvl w:val="0"/>
          <w:numId w:val="3"/>
        </w:numPr>
        <w:spacing w:before="240" w:line="360" w:lineRule="auto"/>
        <w:ind w:left="0" w:firstLine="0"/>
        <w:jc w:val="both"/>
        <w:rPr>
          <w:rFonts w:ascii="Times New Roman" w:hAnsi="Times New Roman"/>
          <w:b/>
          <w:bCs/>
          <w:sz w:val="28"/>
          <w:lang w:val="id-ID" w:eastAsia="en-US"/>
        </w:rPr>
      </w:pPr>
      <w:r>
        <w:rPr>
          <w:rFonts w:ascii="Times New Roman" w:hAnsi="Times New Roman"/>
          <w:b/>
          <w:bCs/>
          <w:sz w:val="28"/>
        </w:rPr>
        <w:t>Forms of Obstacles in the Implementation of Electronic Tickets</w:t>
      </w:r>
    </w:p>
    <w:p w14:paraId="40E32FA6" w14:textId="77777777" w:rsidR="006D307C" w:rsidRDefault="00000000">
      <w:pPr>
        <w:spacing w:before="240" w:line="360" w:lineRule="auto"/>
        <w:jc w:val="both"/>
        <w:rPr>
          <w:rFonts w:ascii="Times New Roman" w:hAnsi="Times New Roman"/>
          <w:sz w:val="24"/>
          <w:szCs w:val="24"/>
        </w:rPr>
      </w:pPr>
      <w:r>
        <w:rPr>
          <w:rFonts w:ascii="Times New Roman" w:hAnsi="Times New Roman"/>
          <w:sz w:val="24"/>
          <w:szCs w:val="24"/>
        </w:rPr>
        <w:lastRenderedPageBreak/>
        <w:t>Electronic ticket provides an opportunity for violators to deposit fines directly to the bank with the facilities he has, perhaps by e-banking, ATM, or coming to the teller himself. Motorists are required to pay a maximum fine according to the article violated. After completing the payment, the ticketing officer will receive a notification on his cellphone. Violators can redeem the confiscated letter directly by simply submitting a proof of payment, or picking it up at the place mentioned in the notification. For fines that use a manual process or still use red slips but the violator wants to take part in the trial, the process is the same. The electronic ticket application is still integrated with the court and prosecutor's office. The judge will give the verdict, and the prosecutor will execute the verdict. Usually this process will take a week to two weeks. The ticketing process is based on the results of the ANPR (Automatic Number Plate Recognition) camera that has been installed at several points in the city of Manado. There are several location points that have ANPR ticketed cameras installed in the city of Manado, namely:</w:t>
      </w:r>
      <w:r>
        <w:rPr>
          <w:rStyle w:val="FootnoteAnchor"/>
          <w:rFonts w:ascii="Times New Roman" w:hAnsi="Times New Roman"/>
          <w:sz w:val="24"/>
          <w:szCs w:val="24"/>
        </w:rPr>
        <w:footnoteReference w:id="17"/>
      </w:r>
    </w:p>
    <w:p w14:paraId="66A7C69F"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t>Jalan Piere Tendean Dragon Hotel Complex.</w:t>
      </w:r>
    </w:p>
    <w:p w14:paraId="4D7BC15D"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t>Jalan Piere Tendean, Centro Mantos Complex.</w:t>
      </w:r>
    </w:p>
    <w:p w14:paraId="1FB5F370"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t>Jalan Piere Tendean HSBC Complex.</w:t>
      </w:r>
    </w:p>
    <w:p w14:paraId="2248E3AF"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t>Jalan Piere Tendean, Golden Shop Complex.</w:t>
      </w:r>
    </w:p>
    <w:p w14:paraId="61537BCD"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t>Jalan Sam Ratulangi BCA Complex.</w:t>
      </w:r>
    </w:p>
    <w:p w14:paraId="5AC14F66"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t>Jalan Sam Ratulangi Setia Pharmacy Complex II.</w:t>
      </w:r>
    </w:p>
    <w:p w14:paraId="450FD36C"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t>WR Monginsidi Street, Bantik Field Complex.</w:t>
      </w:r>
    </w:p>
    <w:p w14:paraId="0B2EA822"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t>Jalan Tololiu Supit BPJS Complex.</w:t>
      </w:r>
    </w:p>
    <w:p w14:paraId="17F4E849"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lastRenderedPageBreak/>
        <w:t>Jalan Daan Mogot, BRI Unit Wisdom Complex.</w:t>
      </w:r>
    </w:p>
    <w:p w14:paraId="297FFA62"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t>Santiago Street Tuminting Market Complex.</w:t>
      </w:r>
    </w:p>
    <w:p w14:paraId="2DB54E7B" w14:textId="77777777" w:rsidR="006D307C" w:rsidRDefault="00000000">
      <w:pPr>
        <w:numPr>
          <w:ilvl w:val="0"/>
          <w:numId w:val="5"/>
        </w:numPr>
        <w:spacing w:before="240" w:line="360" w:lineRule="auto"/>
        <w:jc w:val="both"/>
        <w:rPr>
          <w:rFonts w:ascii="Times New Roman" w:hAnsi="Times New Roman"/>
          <w:sz w:val="24"/>
          <w:szCs w:val="24"/>
        </w:rPr>
      </w:pPr>
      <w:r>
        <w:rPr>
          <w:rFonts w:ascii="Times New Roman" w:hAnsi="Times New Roman"/>
          <w:sz w:val="24"/>
          <w:szCs w:val="24"/>
        </w:rPr>
        <w:t>City Hall Street, Manado Mayor's Office Complex.</w:t>
      </w:r>
    </w:p>
    <w:p w14:paraId="1F908619" w14:textId="77777777" w:rsidR="006D307C" w:rsidRDefault="00000000">
      <w:pPr>
        <w:spacing w:before="240" w:line="360" w:lineRule="auto"/>
        <w:jc w:val="both"/>
        <w:rPr>
          <w:rFonts w:ascii="Times New Roman" w:hAnsi="Times New Roman"/>
          <w:sz w:val="24"/>
          <w:szCs w:val="24"/>
        </w:rPr>
      </w:pPr>
      <w:r>
        <w:rPr>
          <w:rFonts w:ascii="Times New Roman" w:hAnsi="Times New Roman"/>
          <w:sz w:val="24"/>
          <w:szCs w:val="24"/>
        </w:rPr>
        <w:t>There are many factors that influence the occurrence of traffic violations on the road every year. These factors include the paradigm of instant people's thinking in modern times, starting to lose sensitivity in driving each other, and the lack of driving ethics for orderly, mutual respect, mutual respect, resulting in the erosion of the sense of ownership of something. In the application of electronic tickets, there is an imbalance between expectations and reality. No matter how small a violation, law enforcers must provide warnings and take action in accordance with existing rules so as to provide a deterrent effect to violators and other motorists. Law enforcers must be responsible for taking action against any traffic violations that occur in the city of Manado. Law enforcement officers must act in accordance with existing procedures. There are several obstacles in the implementation of electronic ticketing in Manado City, namely:</w:t>
      </w:r>
      <w:r>
        <w:rPr>
          <w:rStyle w:val="FootnoteAnchor"/>
          <w:rFonts w:ascii="Times New Roman" w:hAnsi="Times New Roman"/>
          <w:sz w:val="24"/>
          <w:szCs w:val="24"/>
        </w:rPr>
        <w:footnoteReference w:id="18"/>
      </w:r>
    </w:p>
    <w:p w14:paraId="06753684" w14:textId="77777777" w:rsidR="006D307C" w:rsidRDefault="00000000">
      <w:pPr>
        <w:pStyle w:val="DaftarParagraf"/>
        <w:numPr>
          <w:ilvl w:val="0"/>
          <w:numId w:val="2"/>
        </w:numPr>
        <w:spacing w:before="240" w:line="360" w:lineRule="auto"/>
        <w:ind w:left="993"/>
        <w:jc w:val="both"/>
        <w:rPr>
          <w:rFonts w:ascii="Times New Roman" w:hAnsi="Times New Roman"/>
          <w:sz w:val="24"/>
          <w:szCs w:val="24"/>
        </w:rPr>
      </w:pPr>
      <w:r>
        <w:rPr>
          <w:rFonts w:ascii="Times New Roman" w:hAnsi="Times New Roman"/>
          <w:sz w:val="24"/>
          <w:szCs w:val="24"/>
        </w:rPr>
        <w:t>Lack of socialization</w:t>
      </w:r>
    </w:p>
    <w:p w14:paraId="59B919BA" w14:textId="77777777" w:rsidR="006D307C" w:rsidRDefault="00000000">
      <w:pPr>
        <w:pStyle w:val="DaftarParagraf"/>
        <w:spacing w:before="240" w:line="360" w:lineRule="auto"/>
        <w:ind w:left="993"/>
        <w:jc w:val="both"/>
      </w:pPr>
      <w:r>
        <w:rPr>
          <w:rFonts w:ascii="Times New Roman" w:hAnsi="Times New Roman"/>
          <w:sz w:val="24"/>
          <w:szCs w:val="24"/>
        </w:rPr>
        <w:t xml:space="preserve">The very minimal socialization of the police regarding the application of electronic ticketing makes most people not aware that there is an electronic application in Manado City. People on the outskirts of the city who do not get information about the application of electronic ticketing assume that the application of electronic ticketing is just a discourse. According to the researcher, communication that exists between the police and the community is carried out through socialization such as distributing brochures, utilizing social media, print media and also notice boards on roads in the city center and in the suburbs that lack information. </w:t>
      </w:r>
      <w:r>
        <w:rPr>
          <w:rFonts w:ascii="Times New Roman" w:hAnsi="Times New Roman"/>
          <w:sz w:val="24"/>
          <w:szCs w:val="24"/>
        </w:rPr>
        <w:lastRenderedPageBreak/>
        <w:t>The lack of socialization carried out by the police makes the public do not understand or even know the procedures for ticketing using CCTV. Some people also know but think the solution is still very complicated. The police pay little attention to people who do not understand electronics.</w:t>
      </w:r>
    </w:p>
    <w:p w14:paraId="2D1CE21E" w14:textId="77777777" w:rsidR="006D307C" w:rsidRDefault="00000000">
      <w:pPr>
        <w:pStyle w:val="DaftarParagraf"/>
        <w:numPr>
          <w:ilvl w:val="0"/>
          <w:numId w:val="2"/>
        </w:numPr>
        <w:spacing w:before="240" w:line="360" w:lineRule="auto"/>
        <w:ind w:left="993"/>
        <w:jc w:val="both"/>
        <w:rPr>
          <w:rFonts w:ascii="Times New Roman" w:hAnsi="Times New Roman"/>
          <w:sz w:val="24"/>
          <w:szCs w:val="24"/>
        </w:rPr>
      </w:pPr>
      <w:r>
        <w:rPr>
          <w:rFonts w:ascii="Times New Roman" w:hAnsi="Times New Roman"/>
          <w:sz w:val="24"/>
          <w:szCs w:val="24"/>
        </w:rPr>
        <w:t>Vehicle plate</w:t>
      </w:r>
    </w:p>
    <w:p w14:paraId="481B61CE" w14:textId="77777777" w:rsidR="006D307C" w:rsidRDefault="00000000">
      <w:pPr>
        <w:pStyle w:val="DaftarParagraf"/>
        <w:spacing w:before="240" w:line="360" w:lineRule="auto"/>
        <w:ind w:left="993"/>
        <w:jc w:val="both"/>
        <w:rPr>
          <w:rFonts w:ascii="Times New Roman" w:hAnsi="Times New Roman"/>
          <w:sz w:val="24"/>
          <w:szCs w:val="24"/>
        </w:rPr>
      </w:pPr>
      <w:r>
        <w:rPr>
          <w:rFonts w:ascii="Times New Roman" w:hAnsi="Times New Roman"/>
          <w:sz w:val="24"/>
          <w:szCs w:val="24"/>
        </w:rPr>
        <w:t>This electronic ticket program will take action against violators and will be sent based on vehicle registration data. if there is a vehicle from outside the city that violates the city of Manado, the ticket can still be sent to the address of the owner of the vehicle registered on the identity of the vehicle. For example, “if there is a DM plate from the city of Gorontalo that violates the city of Manado, it can also be caught or a plate from outside the city of Manado who violates it in the city of Manado, we can send a confirmation letter and it will arrive at home even though he is out of town. The problem is that if the violator is outside the city, the violator does not know if the violator gets a ticket because the police will send it according to the address on the STNK and BPKB.</w:t>
      </w:r>
    </w:p>
    <w:p w14:paraId="5D83EB8F" w14:textId="77777777" w:rsidR="006D307C" w:rsidRDefault="00000000">
      <w:pPr>
        <w:pStyle w:val="DaftarParagraf"/>
        <w:numPr>
          <w:ilvl w:val="0"/>
          <w:numId w:val="2"/>
        </w:numPr>
        <w:spacing w:before="240" w:line="360" w:lineRule="auto"/>
        <w:ind w:left="993"/>
        <w:jc w:val="both"/>
        <w:rPr>
          <w:rFonts w:ascii="Times New Roman" w:hAnsi="Times New Roman"/>
          <w:sz w:val="24"/>
          <w:szCs w:val="24"/>
        </w:rPr>
      </w:pPr>
      <w:r>
        <w:rPr>
          <w:rFonts w:ascii="Times New Roman" w:hAnsi="Times New Roman"/>
          <w:sz w:val="24"/>
          <w:szCs w:val="24"/>
        </w:rPr>
        <w:t>Ownership of the vehicle/ Haven't returned the name</w:t>
      </w:r>
    </w:p>
    <w:p w14:paraId="28F0B0FB" w14:textId="77777777" w:rsidR="006D307C" w:rsidRDefault="00000000">
      <w:pPr>
        <w:pStyle w:val="DaftarParagraf"/>
        <w:spacing w:before="240" w:line="360" w:lineRule="auto"/>
        <w:ind w:left="993"/>
        <w:jc w:val="both"/>
        <w:rPr>
          <w:rFonts w:ascii="Times New Roman" w:hAnsi="Times New Roman"/>
          <w:sz w:val="24"/>
          <w:szCs w:val="24"/>
        </w:rPr>
      </w:pPr>
      <w:r>
        <w:rPr>
          <w:rFonts w:ascii="Times New Roman" w:hAnsi="Times New Roman"/>
          <w:sz w:val="24"/>
          <w:szCs w:val="24"/>
        </w:rPr>
        <w:t>Regarding vehicle ownership that violates traffic rules, it will be difficult to take action if the vehicle has changed hands but has not been renamed, because the ticket will be sent to the address of the first vehicle owner.</w:t>
      </w:r>
    </w:p>
    <w:p w14:paraId="34C25378" w14:textId="77777777" w:rsidR="006D307C" w:rsidRDefault="00000000">
      <w:pPr>
        <w:pStyle w:val="DaftarParagraf"/>
        <w:spacing w:before="240" w:line="360" w:lineRule="auto"/>
        <w:ind w:left="993"/>
        <w:jc w:val="both"/>
        <w:rPr>
          <w:rFonts w:ascii="Times New Roman" w:hAnsi="Times New Roman"/>
          <w:sz w:val="24"/>
          <w:szCs w:val="24"/>
        </w:rPr>
      </w:pPr>
      <w:r>
        <w:rPr>
          <w:rFonts w:ascii="Times New Roman" w:hAnsi="Times New Roman"/>
          <w:sz w:val="24"/>
          <w:szCs w:val="24"/>
        </w:rPr>
        <w:t xml:space="preserve">So, what if the owner of a motorized vehicle, either a motorcycle or a car, has not reversed the name of the vehicle. An electronic ticket violation letter will be imposed and sent by post in the name of the owner listed on the vehicle registration and BPKB. This is because the CCTV camera electronic ticketing system is based on automatic number plate recognition (ANPR). It will automatically record the violating vehicle. Thus, the number plates of vehicles that violate traffic rules become a reference. After the camera catches the violator, it will automatically issue data because it is connected to the data, a confirmation letter will be issued automatically, and not manually. If the STNK and BPKB plates </w:t>
      </w:r>
      <w:r>
        <w:rPr>
          <w:rFonts w:ascii="Times New Roman" w:hAnsi="Times New Roman"/>
          <w:sz w:val="24"/>
          <w:szCs w:val="24"/>
        </w:rPr>
        <w:lastRenderedPageBreak/>
        <w:t xml:space="preserve">have not been reversed, confirmation will reach the old owner. Processing the owner of the vehicle will be sent a ticket immediately, according to the address on the STNK and BPKB. Even if it has been sold, it is certain that the buyer of the vehicle can be found out and will know who the new owner is. The old owner will provide information on the web. The old owner will confirm the name and address, as well as a contact number. Then the obligations of the old owner have been completed. After that, the new data will be confirmed and it is the duty of the gakum post operator (law enforcement) to contact the new owner. This will be confirmed and questioned based on the photo and video evidence obtained. So the ticketed is not the old owner but the new owner. From there, the new owner can be reminded to immediately change the name from the old owner to the new owner. it can be ascertained who the buyer of the vehicle is and will know who the new owner is. The old owner will provide information on the web. The old owner will confirm the name and address, as well as a contact number. Then the obligations of the old owner have been completed. After that, the new data will be confirmed and it is the duty of the gakum post operator (law enforcement) to contact the new owner. This will be confirmed and questioned based on the photo and video evidence obtained. So the ticketed is not the old owner but the new owner. From there, the new owner can be reminded to immediately change the name from the old owner to the new owner. it can be ascertained who the buyer of the vehicle is and will know who the new owner is. The old owner will provide information on the web. The old owner will confirm the name and address, as well as a contact number. Then the obligations of the old owner have been completed. After that, the new data will be confirmed and it is the duty of the gakum post operator (law enforcement) to contact the new owner. This will be confirmed and questioned based on the photo and video evidence obtained. So the ticketed is not the old owner but the </w:t>
      </w:r>
      <w:r>
        <w:rPr>
          <w:rFonts w:ascii="Times New Roman" w:hAnsi="Times New Roman"/>
          <w:sz w:val="24"/>
          <w:szCs w:val="24"/>
        </w:rPr>
        <w:lastRenderedPageBreak/>
        <w:t>new owner. From there, the new owner can be reminded to immediately change the name from the old owner to the new owner. Then the obligations of the old owner have been completed. After that, the new data will be confirmed and it is the duty of the gakum post operator (law enforcement) to contact the new owner. This will be confirmed and questioned based on the photo and video evidence obtained. So the ticketed is not the old owner but the new owner. From there, the new owner can be reminded to immediately change the name from the old owner to the new owner. Then the obligations of the old owner have been completed. After that, the new data will be confirmed and it is the duty of the gakum post operator (law enforcement) to contact the new owner. This will be confirmed and questioned based on the photo and video evidence obtained. So the ticketed is not the old owner but the new owner. From there, the new owner can be reminded to immediately change the name from the old owner to the new owner.</w:t>
      </w:r>
    </w:p>
    <w:p w14:paraId="1E08E49C" w14:textId="77777777" w:rsidR="006D307C" w:rsidRDefault="00000000">
      <w:pPr>
        <w:pStyle w:val="DaftarParagraf"/>
        <w:spacing w:before="240" w:line="360" w:lineRule="auto"/>
        <w:ind w:left="993"/>
        <w:jc w:val="both"/>
      </w:pPr>
      <w:r>
        <w:rPr>
          <w:rFonts w:ascii="Times New Roman" w:hAnsi="Times New Roman"/>
          <w:sz w:val="24"/>
          <w:szCs w:val="24"/>
        </w:rPr>
        <w:t>Based on the results of the author's interview with police officers at the Manado Polda Ditlantas on January 5, 2022 in the ticket administration section, namely AIPDA Candra Mamonto, namely public awareness in violating traffic in Manado City is still very low and the lack of public regarding the clarity of procedures for resolving electronic tickets so that prosecution for violations explicitly makes the public do not care so that they are not indifferent to CCTV that has been distributed to monitor and become a means of proof for fines that can provide recordings of violations that take place at certain times and locations.</w:t>
      </w:r>
      <w:r>
        <w:rPr>
          <w:rStyle w:val="FootnoteAnchor"/>
          <w:rFonts w:ascii="Times New Roman" w:hAnsi="Times New Roman"/>
          <w:sz w:val="24"/>
          <w:szCs w:val="24"/>
        </w:rPr>
        <w:footnoteReference w:id="19"/>
      </w:r>
      <w:r>
        <w:rPr>
          <w:rFonts w:ascii="Times New Roman" w:hAnsi="Times New Roman"/>
          <w:sz w:val="24"/>
          <w:szCs w:val="24"/>
        </w:rPr>
        <w:t xml:space="preserve"> </w:t>
      </w:r>
    </w:p>
    <w:p w14:paraId="5636E91F" w14:textId="77777777" w:rsidR="006D307C" w:rsidRDefault="00000000">
      <w:pPr>
        <w:pStyle w:val="DaftarParagraf"/>
        <w:spacing w:before="240" w:line="360" w:lineRule="auto"/>
        <w:ind w:left="993"/>
        <w:jc w:val="both"/>
        <w:rPr>
          <w:rFonts w:ascii="Times New Roman" w:hAnsi="Times New Roman"/>
          <w:sz w:val="24"/>
          <w:szCs w:val="24"/>
        </w:rPr>
      </w:pPr>
      <w:r>
        <w:rPr>
          <w:rFonts w:ascii="Times New Roman" w:hAnsi="Times New Roman"/>
          <w:sz w:val="24"/>
          <w:szCs w:val="24"/>
        </w:rPr>
        <w:t xml:space="preserve">It is said that the socialization process for the implementation of the electronic ticket program has not been maximally implemented because the socialization carried out by the police still does not cover the entire community so that there are people who do not know that there is an </w:t>
      </w:r>
      <w:r>
        <w:rPr>
          <w:rFonts w:ascii="Times New Roman" w:hAnsi="Times New Roman"/>
          <w:sz w:val="24"/>
          <w:szCs w:val="24"/>
        </w:rPr>
        <w:lastRenderedPageBreak/>
        <w:t>application of electronic ticket. The ideal policy is also related to policies that are in accordance with the desires and needs of the target group, policies that meet the needs of the target will be reflected in the target's response to the implementation of the electronic ticketing program, based on the results of interviews it was found that there is still a response from the community who is the target of the policy, namely the lack of public understanding of the clarity of the procedure. electronic ticketing.</w:t>
      </w:r>
    </w:p>
    <w:p w14:paraId="139A29CC" w14:textId="77777777" w:rsidR="006D307C" w:rsidRDefault="00000000">
      <w:pPr>
        <w:pStyle w:val="DaftarParagraf"/>
        <w:numPr>
          <w:ilvl w:val="0"/>
          <w:numId w:val="2"/>
        </w:numPr>
        <w:spacing w:before="240" w:line="360" w:lineRule="auto"/>
        <w:ind w:left="993"/>
        <w:jc w:val="both"/>
        <w:rPr>
          <w:rFonts w:ascii="Times New Roman" w:hAnsi="Times New Roman"/>
          <w:sz w:val="24"/>
          <w:szCs w:val="24"/>
        </w:rPr>
      </w:pPr>
      <w:r>
        <w:rPr>
          <w:rFonts w:ascii="Times New Roman" w:hAnsi="Times New Roman"/>
          <w:sz w:val="24"/>
          <w:szCs w:val="24"/>
        </w:rPr>
        <w:t>Vehicle rental</w:t>
      </w:r>
    </w:p>
    <w:p w14:paraId="1C42414A" w14:textId="77777777" w:rsidR="006D307C" w:rsidRDefault="00000000">
      <w:pPr>
        <w:pStyle w:val="DaftarParagraf"/>
        <w:spacing w:before="240" w:line="360" w:lineRule="auto"/>
        <w:ind w:left="993"/>
        <w:jc w:val="both"/>
      </w:pPr>
      <w:r>
        <w:rPr>
          <w:rFonts w:ascii="Times New Roman" w:hAnsi="Times New Roman"/>
          <w:sz w:val="24"/>
          <w:szCs w:val="24"/>
        </w:rPr>
        <w:t>This policy certainly needs to be known, especially for travelers who travel with privately owned or rental vehicles. Electronic ticketing does not only apply within the city, but also on a number of inter-city toll roads that are enforced by all Polda areas in Indonesia.</w:t>
      </w:r>
    </w:p>
    <w:p w14:paraId="34CF86FB" w14:textId="77777777" w:rsidR="006D307C" w:rsidRDefault="00000000">
      <w:pPr>
        <w:pStyle w:val="DaftarParagraf"/>
        <w:spacing w:before="240" w:line="360" w:lineRule="auto"/>
        <w:ind w:left="993"/>
        <w:jc w:val="both"/>
        <w:rPr>
          <w:rFonts w:ascii="Times New Roman" w:hAnsi="Times New Roman"/>
          <w:sz w:val="24"/>
          <w:szCs w:val="24"/>
          <w:lang w:val="id-ID" w:eastAsia="en-US"/>
        </w:rPr>
      </w:pPr>
      <w:r>
        <w:rPr>
          <w:rFonts w:ascii="Times New Roman" w:hAnsi="Times New Roman"/>
          <w:sz w:val="24"/>
          <w:szCs w:val="24"/>
          <w:lang w:val="id-ID"/>
        </w:rPr>
        <w:t>Save the author The person who must be responsible for the fine for the rental vehicle ticket is the driver of the vehicle when a traffic violation occurs. In the criminal provisions regulated in the Traffic and Road Transport Law that "the legal subject/violator is anyone who drives a vehicle when a traffic violation occurs. By law, it is the person who is driving the vehicle at that time who is responsible for paying the fine. Although it seems practical, the mechanism for resolving ticketing cases in the electronic ticketing system still takes time. Violation data entered in the office needs to be analyzed and verified for the basis of making a confirmation letter to the vehicle owner in accordance with the STNK, as well as to ensure legal subjects and avoid blocking from investigators. To keep things that are not desirable in the future need to be anticipated by rental entrepreneurs. There needs to be management for rental entrepreneurs to record exactly the identity of the tenant and the time of the tenant so that when there is a problem related to the law it is easy to solve it. If necessary, there is a joint statement between the tenant and the rental owner relating to the matter, in relation to the responsibility to pay a fine if it violates.</w:t>
      </w:r>
    </w:p>
    <w:p w14:paraId="187A0F85" w14:textId="77777777" w:rsidR="006D307C" w:rsidRDefault="00000000">
      <w:pPr>
        <w:pStyle w:val="DaftarParagraf"/>
        <w:spacing w:before="240" w:line="360" w:lineRule="auto"/>
        <w:ind w:left="993"/>
        <w:jc w:val="both"/>
        <w:rPr>
          <w:rFonts w:ascii="Times New Roman" w:hAnsi="Times New Roman"/>
          <w:sz w:val="24"/>
          <w:szCs w:val="24"/>
          <w:lang w:val="id-ID"/>
        </w:rPr>
      </w:pPr>
      <w:r>
        <w:rPr>
          <w:rFonts w:ascii="Times New Roman" w:hAnsi="Times New Roman"/>
          <w:sz w:val="24"/>
          <w:szCs w:val="24"/>
          <w:lang w:val="id-ID"/>
        </w:rPr>
        <w:lastRenderedPageBreak/>
        <w:t>According to the author, in overcoming the obstacles that occur in the application of electronic ticketing, the police must establish good cooperation and build cohesiveness so that the implementation of electronic ticketing in Manado City can be carried out properly. Police have issued new measures to enforce traffic order. By utilizing technology, it is hoped that the entire ticketing process will be more efficient and effective as well as assist the police in maximizing police performance in taking action against road users who are not orderly while driving. The Indonesian National Police implement this system in order to reduce the practice of extortion (illegal fees) and bribes. The ticketing process is assisted by the installation of CCTV cameras at every traffic light to monitor road conditions. Through this research,</w:t>
      </w:r>
    </w:p>
    <w:p w14:paraId="1DB22DF8" w14:textId="77777777" w:rsidR="006D307C" w:rsidRDefault="00000000">
      <w:pPr>
        <w:pStyle w:val="DaftarParagraf"/>
        <w:spacing w:before="240" w:line="360" w:lineRule="auto"/>
        <w:ind w:left="0"/>
        <w:jc w:val="both"/>
      </w:pPr>
      <w:r>
        <w:rPr>
          <w:rFonts w:ascii="Times New Roman" w:hAnsi="Times New Roman"/>
          <w:sz w:val="24"/>
          <w:szCs w:val="24"/>
          <w:lang w:val="id-ID"/>
        </w:rPr>
        <w:t>Seeing the various descriptions of the obstacles above, with this the author offers several solutions so that the effectiveness of the application of the electronic ticketing system (E-TLE) can be ensured to run well over time, as for the solutions, namely:</w:t>
      </w:r>
    </w:p>
    <w:p w14:paraId="579A55F7" w14:textId="77777777" w:rsidR="006D307C" w:rsidRDefault="00000000">
      <w:pPr>
        <w:pStyle w:val="DaftarParagraf"/>
        <w:numPr>
          <w:ilvl w:val="0"/>
          <w:numId w:val="4"/>
        </w:numPr>
        <w:spacing w:before="240" w:line="360" w:lineRule="auto"/>
        <w:jc w:val="both"/>
        <w:rPr>
          <w:rFonts w:ascii="Times New Roman" w:hAnsi="Times New Roman"/>
          <w:sz w:val="24"/>
          <w:szCs w:val="24"/>
        </w:rPr>
      </w:pPr>
      <w:r>
        <w:rPr>
          <w:rFonts w:ascii="Times New Roman" w:hAnsi="Times New Roman"/>
          <w:sz w:val="24"/>
          <w:szCs w:val="24"/>
        </w:rPr>
        <w:t>Expanding socialization about the application of electronic ticket</w:t>
      </w:r>
    </w:p>
    <w:p w14:paraId="56E0BA86" w14:textId="77777777" w:rsidR="006D307C" w:rsidRDefault="00000000">
      <w:pPr>
        <w:pStyle w:val="DaftarParagraf"/>
        <w:spacing w:before="240" w:line="360" w:lineRule="auto"/>
        <w:ind w:left="993"/>
        <w:jc w:val="both"/>
      </w:pPr>
      <w:r>
        <w:rPr>
          <w:rFonts w:ascii="Times New Roman" w:hAnsi="Times New Roman"/>
          <w:sz w:val="24"/>
          <w:szCs w:val="24"/>
        </w:rPr>
        <w:t xml:space="preserve">Basically, the application of electronic ticketing has recently been implemented in Manado City. The lack of socialization by the police has caused many people who do not know or even do not know that an electronic ticket has been set in Manado City. The lack of information obtained by the public makes the police face several obstacles. The high level of traffic violations is not entirely the fault of the community, but partly from the police who do not provide a specific understanding regarding the application of this electronic ticket. The author's solution is that the communication that exists between the police and the community is carried out through the dissemination of brochures, the use of social media, print media and notice boards on the streets in the city center and in the suburbs are lacking in information. By expanding the information on this application, the police and the Manado City government are able </w:t>
      </w:r>
      <w:r>
        <w:rPr>
          <w:rFonts w:ascii="Times New Roman" w:hAnsi="Times New Roman"/>
          <w:sz w:val="24"/>
          <w:szCs w:val="24"/>
        </w:rPr>
        <w:lastRenderedPageBreak/>
        <w:t>to work together and involve the community directly in tackling and reducing the level of traffic violations and accidents.</w:t>
      </w:r>
    </w:p>
    <w:p w14:paraId="06607FB3" w14:textId="77777777" w:rsidR="006D307C" w:rsidRDefault="00000000">
      <w:pPr>
        <w:pStyle w:val="DaftarParagraf"/>
        <w:numPr>
          <w:ilvl w:val="0"/>
          <w:numId w:val="4"/>
        </w:numPr>
        <w:spacing w:before="240" w:line="360" w:lineRule="auto"/>
        <w:jc w:val="both"/>
        <w:rPr>
          <w:rFonts w:ascii="Times New Roman" w:hAnsi="Times New Roman"/>
          <w:sz w:val="24"/>
          <w:szCs w:val="24"/>
        </w:rPr>
      </w:pPr>
      <w:r>
        <w:rPr>
          <w:rFonts w:ascii="Times New Roman" w:hAnsi="Times New Roman"/>
          <w:sz w:val="24"/>
          <w:szCs w:val="24"/>
        </w:rPr>
        <w:t>Reduce vehicle transfer costs</w:t>
      </w:r>
    </w:p>
    <w:p w14:paraId="3F0FA169" w14:textId="77777777" w:rsidR="006D307C" w:rsidRDefault="00000000">
      <w:pPr>
        <w:pStyle w:val="DaftarParagraf"/>
        <w:spacing w:before="240" w:line="360" w:lineRule="auto"/>
        <w:ind w:left="993"/>
        <w:jc w:val="both"/>
        <w:rPr>
          <w:rFonts w:ascii="Times New Roman" w:hAnsi="Times New Roman"/>
          <w:sz w:val="24"/>
          <w:szCs w:val="24"/>
        </w:rPr>
      </w:pPr>
      <w:r>
        <w:rPr>
          <w:rFonts w:ascii="Times New Roman" w:hAnsi="Times New Roman"/>
          <w:sz w:val="24"/>
          <w:szCs w:val="24"/>
        </w:rPr>
        <w:t>Some people consider the implementation of electronic ticketing to be less effective because many vehicle drivers buy their vehicles through second or third parties or buy used cars. Vehicle drivers who buy vehicles use the name of the previous owner on the grounds that the transfer fee is high.</w:t>
      </w:r>
    </w:p>
    <w:p w14:paraId="55B01980" w14:textId="77777777" w:rsidR="006D307C" w:rsidRDefault="00000000">
      <w:pPr>
        <w:pStyle w:val="DaftarParagraf"/>
        <w:spacing w:before="240" w:line="360" w:lineRule="auto"/>
        <w:ind w:left="0"/>
        <w:jc w:val="both"/>
        <w:rPr>
          <w:rFonts w:ascii="Times New Roman" w:hAnsi="Times New Roman"/>
          <w:bCs/>
          <w:sz w:val="24"/>
          <w:szCs w:val="24"/>
          <w:lang w:val="id-ID" w:eastAsia="en-US"/>
        </w:rPr>
      </w:pPr>
      <w:r>
        <w:rPr>
          <w:rFonts w:ascii="Times New Roman" w:hAnsi="Times New Roman"/>
          <w:sz w:val="24"/>
          <w:szCs w:val="24"/>
          <w:lang w:val="id-ID"/>
        </w:rPr>
        <w:t>The two solutions above, according to the author, can at least provide convenience and effectiveness of traffic rules which in fact are monitored through E-Tilang, so that it can also help law enforcement officials to be able to take action against traffic violators who in fact violate the provisions of the regulations that have been regulated. So that society and every other person, including the government must heed it, by making laws on the basis of natural rights themselves.</w:t>
      </w:r>
      <w:r>
        <w:rPr>
          <w:rStyle w:val="FootnoteAnchor"/>
          <w:rFonts w:ascii="Times New Roman" w:hAnsi="Times New Roman"/>
          <w:sz w:val="24"/>
          <w:szCs w:val="24"/>
          <w:lang w:val="id-ID" w:eastAsia="en-US"/>
        </w:rPr>
        <w:footnoteReference w:id="20"/>
      </w:r>
      <w:r>
        <w:rPr>
          <w:rFonts w:ascii="Times New Roman" w:hAnsi="Times New Roman"/>
          <w:sz w:val="24"/>
          <w:szCs w:val="24"/>
          <w:lang w:eastAsia="en-US"/>
        </w:rPr>
        <w:t>As said by Prof. Fenty Puluhuawa in his writings also stated that the Government through the law has provided a starting point for the judiciary, which is carried out for the sake of justice based on the One Godhead.</w:t>
      </w:r>
      <w:r>
        <w:rPr>
          <w:rStyle w:val="FootnoteAnchor"/>
          <w:rFonts w:ascii="Times New Roman" w:hAnsi="Times New Roman"/>
          <w:bCs/>
          <w:sz w:val="24"/>
          <w:szCs w:val="24"/>
          <w:lang w:val="id-ID" w:eastAsia="en-US"/>
        </w:rPr>
        <w:footnoteReference w:id="21"/>
      </w:r>
    </w:p>
    <w:p w14:paraId="5FCF33F7" w14:textId="77777777" w:rsidR="006D307C" w:rsidRDefault="00000000">
      <w:pPr>
        <w:pStyle w:val="DaftarParagraf"/>
        <w:spacing w:before="240" w:line="360" w:lineRule="auto"/>
        <w:ind w:left="0"/>
        <w:jc w:val="both"/>
        <w:rPr>
          <w:rFonts w:ascii="Times New Roman" w:hAnsi="Times New Roman"/>
          <w:bCs/>
          <w:sz w:val="24"/>
          <w:szCs w:val="24"/>
          <w:lang w:val="id-ID" w:eastAsia="en-US"/>
        </w:rPr>
      </w:pPr>
      <w:r>
        <w:rPr>
          <w:rFonts w:ascii="Times New Roman" w:hAnsi="Times New Roman"/>
          <w:sz w:val="24"/>
          <w:szCs w:val="24"/>
          <w:lang w:val="id-ID" w:eastAsia="en-US"/>
        </w:rPr>
        <w:t>To quote as said by Fence M. Wantu in his Journal that the essence of justice is an assessment from one person to another, which is generally seen from the party receiving the treatment only.</w:t>
      </w:r>
      <w:r>
        <w:rPr>
          <w:rStyle w:val="FootnoteAnchor"/>
          <w:rFonts w:ascii="Times New Roman" w:hAnsi="Times New Roman"/>
          <w:bCs/>
          <w:sz w:val="24"/>
          <w:szCs w:val="24"/>
          <w:lang w:val="id-ID" w:eastAsia="en-US"/>
        </w:rPr>
        <w:footnoteReference w:id="22"/>
      </w:r>
      <w:r>
        <w:rPr>
          <w:rFonts w:ascii="Times New Roman" w:hAnsi="Times New Roman"/>
          <w:bCs/>
          <w:sz w:val="24"/>
          <w:szCs w:val="24"/>
          <w:lang w:val="id-ID" w:eastAsia="en-US"/>
        </w:rPr>
        <w:t>Quoting as stated by Suwitno Yutye Imran that Justice serves as a guideline to distinguish between fair and unfair actions, elements of the aspect of justice can be contained in the substance.</w:t>
      </w:r>
      <w:r>
        <w:rPr>
          <w:rStyle w:val="FootnoteAnchor"/>
          <w:rFonts w:ascii="Times New Roman" w:hAnsi="Times New Roman"/>
          <w:bCs/>
          <w:sz w:val="24"/>
          <w:szCs w:val="24"/>
          <w:lang w:val="id-ID" w:eastAsia="en-US"/>
        </w:rPr>
        <w:footnoteReference w:id="23"/>
      </w:r>
      <w:r>
        <w:rPr>
          <w:rFonts w:ascii="Times New Roman" w:hAnsi="Times New Roman"/>
          <w:bCs/>
          <w:sz w:val="24"/>
          <w:szCs w:val="24"/>
          <w:lang w:val="id-ID" w:eastAsia="en-US"/>
        </w:rPr>
        <w:t xml:space="preserve"> </w:t>
      </w:r>
    </w:p>
    <w:p w14:paraId="2B097D39" w14:textId="77777777" w:rsidR="006D307C" w:rsidRDefault="00000000">
      <w:pPr>
        <w:pStyle w:val="DaftarParagraf"/>
        <w:spacing w:before="240" w:line="360" w:lineRule="auto"/>
        <w:ind w:left="0"/>
        <w:jc w:val="both"/>
        <w:rPr>
          <w:rFonts w:ascii="Times New Roman" w:hAnsi="Times New Roman"/>
          <w:bCs/>
          <w:sz w:val="24"/>
          <w:szCs w:val="24"/>
          <w:lang w:val="id-ID" w:eastAsia="en-US"/>
        </w:rPr>
      </w:pPr>
      <w:r>
        <w:rPr>
          <w:rFonts w:ascii="Times New Roman" w:hAnsi="Times New Roman"/>
          <w:sz w:val="24"/>
          <w:szCs w:val="24"/>
          <w:lang w:val="id-ID"/>
        </w:rPr>
        <w:lastRenderedPageBreak/>
        <w:t>The success of the process of implementing the application of electronic tickets is closely related to the ability of the existing implementing agencies to carry out their duties. The implementers can be in the form of organizations or individuals who carry out their policies in the field through their duties as implementers and supervisors. In the implementation of the electronic ticketing program at the North Sulawesi Regional Police Traffic Directorate, it was found that the implementing agency had carried out their respective duties well. The success of the implementation of the policy is seen from the performance of the ability and understanding of members as implementing bodies that are good in supporting the implementation of electronic ticketing, because the success of the electronic ticketing program carried out in the community also depends on the quality of good implementor performance. It's just that the support of infrastructure has not been able to maximize the performance of members in the supervision of electronic ticketing. The government creates order and peace in people's lives, and maximizes the potential for regional development.</w:t>
      </w:r>
      <w:r>
        <w:rPr>
          <w:rStyle w:val="FootnoteAnchor"/>
          <w:rFonts w:ascii="Times New Roman" w:hAnsi="Times New Roman"/>
          <w:sz w:val="24"/>
          <w:szCs w:val="24"/>
          <w:lang w:eastAsia="en-US"/>
        </w:rPr>
        <w:footnoteReference w:id="24"/>
      </w:r>
    </w:p>
    <w:p w14:paraId="2615BC2A" w14:textId="77777777" w:rsidR="006D307C" w:rsidRDefault="00000000">
      <w:pPr>
        <w:pStyle w:val="DaftarParagraf"/>
        <w:spacing w:before="240" w:line="360" w:lineRule="auto"/>
        <w:ind w:left="0"/>
        <w:jc w:val="both"/>
      </w:pPr>
      <w:r>
        <w:rPr>
          <w:rFonts w:ascii="Times New Roman" w:hAnsi="Times New Roman"/>
          <w:sz w:val="24"/>
          <w:szCs w:val="24"/>
          <w:lang w:val="id-ID"/>
        </w:rPr>
        <w:t xml:space="preserve">The author believes that with regard to the implementation of the electronic ticketing program, this target group is the people who are ticketed. Based on this research, it shows that not all of the target groups, namely the people who have been ticketed, can accept and implement the policies of the electronic ticket program that have been determined consistently. It was found that the willingness and compliance of the community to complete the electronic ticketing was still lacking on the one hand, this was also influenced by the constraints from the community in terms of sending the ticket that had not been maximally conveyed due to the unclear delivery address in the form of a second vehicle that had not been renamed so that the mailing address was still sent to the address of the first party, then the data collection of vehicle addresses is incomplete so that it hampers the process of sending the ticket. Besides this, what influences the community so that they can obey and make adjustments to the implemented policies, one of which depends on </w:t>
      </w:r>
      <w:r>
        <w:rPr>
          <w:rFonts w:ascii="Times New Roman" w:hAnsi="Times New Roman"/>
          <w:sz w:val="24"/>
          <w:szCs w:val="24"/>
          <w:lang w:val="id-ID"/>
        </w:rPr>
        <w:lastRenderedPageBreak/>
        <w:t>communication between policy implementers (police) and policy recipients (community) whether or not the communication process is a determining point for achieving effectiveness of implementation Electronic Tickets.</w:t>
      </w:r>
    </w:p>
    <w:p w14:paraId="2AE06389" w14:textId="77777777" w:rsidR="006D307C" w:rsidRDefault="00000000">
      <w:pPr>
        <w:pStyle w:val="Judul1"/>
        <w:numPr>
          <w:ilvl w:val="0"/>
          <w:numId w:val="4"/>
        </w:numPr>
        <w:spacing w:after="200"/>
        <w:ind w:left="0" w:firstLine="0"/>
        <w:jc w:val="both"/>
        <w:rPr>
          <w:rFonts w:ascii="Times New Roman" w:eastAsia="Arial Unicode MS" w:hAnsi="Times New Roman" w:cs="Times New Roman"/>
          <w:b/>
          <w:lang w:val="id-ID" w:eastAsia="en-US"/>
        </w:rPr>
      </w:pPr>
      <w:r>
        <w:rPr>
          <w:rFonts w:ascii="Times New Roman" w:eastAsia="Arial Unicode MS" w:hAnsi="Times New Roman" w:cs="Times New Roman"/>
          <w:b/>
          <w:lang w:val="id-ID" w:eastAsia="en-US"/>
        </w:rPr>
        <w:t>Conclusion</w:t>
      </w:r>
    </w:p>
    <w:p w14:paraId="7D575529" w14:textId="77777777" w:rsidR="006D307C" w:rsidRDefault="00000000">
      <w:pPr>
        <w:spacing w:before="240" w:line="360" w:lineRule="auto"/>
        <w:jc w:val="both"/>
        <w:rPr>
          <w:rFonts w:ascii="Times New Roman" w:hAnsi="Times New Roman"/>
          <w:sz w:val="24"/>
          <w:szCs w:val="24"/>
          <w:lang w:val="id-ID"/>
        </w:rPr>
      </w:pPr>
      <w:r>
        <w:rPr>
          <w:rFonts w:ascii="Times New Roman" w:hAnsi="Times New Roman"/>
          <w:sz w:val="24"/>
          <w:szCs w:val="24"/>
          <w:lang w:val="id-ID" w:eastAsia="en-US"/>
        </w:rPr>
        <w:t>Barriers to the implementation of electronic ticketing, there are several things that can affect the ticket not going as expected, including the lack of socialization where this will provide understanding to the public, especially for those road users to be obedient to traffic rules and be aware of the function than the electronic ticket applied by road traffic law enforcement. Furthermore, the second obstacle is that the vehicle plate does not match the owner, meaning that for example a vehicle has changed hands or for example the first party has sold its vehicle to a second party, so that once the second party violates traffic, the electronic ticket will only be sent to the first owner this is because the vehicle that has been purchased has not been reversed by the second party, so this can hinder the passage of the electronic ticket. While the third obstacle in electronic ticketing is the existence of motorbike rentals, where when the motorbike borrower commits a violation, the ticket will only be sent to the motorbike owner from the first party. Therefore, this will make it difficult for law enforcement to impose sanctions on traffic violators through electronic tickets. where when a motorbike borrower commits a violation, a ticket will only be sent to the motorbike owner from the first party. Therefore, this will make it difficult for law enforcers to impose sanctions on traffic violators through electronic ticketing. where when a motorbike borrower commits a violation, a ticket will only be sent to the motorbike owner from the first party. Therefore, this will make it difficult for law enforcers to impose sanctions on traffic violators through electronic ticketing.</w:t>
      </w:r>
    </w:p>
    <w:p w14:paraId="1A6AF04C" w14:textId="77777777" w:rsidR="006D307C" w:rsidRDefault="00000000">
      <w:pPr>
        <w:spacing w:before="240" w:line="360" w:lineRule="auto"/>
        <w:jc w:val="both"/>
        <w:rPr>
          <w:rFonts w:ascii="Times New Roman" w:hAnsi="Times New Roman"/>
          <w:sz w:val="24"/>
          <w:szCs w:val="24"/>
          <w:lang w:val="id-ID" w:eastAsia="en-US"/>
        </w:rPr>
      </w:pPr>
      <w:r>
        <w:rPr>
          <w:rFonts w:ascii="Times New Roman" w:hAnsi="Times New Roman"/>
          <w:sz w:val="24"/>
          <w:szCs w:val="24"/>
          <w:lang w:val="id-ID" w:eastAsia="en-US"/>
        </w:rPr>
        <w:t xml:space="preserve">Police communication to the community needs to be improved again by building wider socialization, such as distributing brochures, utilizing social media, and also notice boards on the roads. Not only in big cities that must be socialized but also in </w:t>
      </w:r>
      <w:r>
        <w:rPr>
          <w:rFonts w:ascii="Times New Roman" w:hAnsi="Times New Roman"/>
          <w:sz w:val="24"/>
          <w:szCs w:val="24"/>
          <w:lang w:val="id-ID" w:eastAsia="en-US"/>
        </w:rPr>
        <w:lastRenderedPageBreak/>
        <w:t>the suburbs with minimal notification, so that socialization can be realized properly to the whole community in the application of electronic ticketing.</w:t>
      </w:r>
    </w:p>
    <w:p w14:paraId="0C391776" w14:textId="77777777" w:rsidR="008C5B2D" w:rsidRPr="00EE7DBA" w:rsidRDefault="008C5B2D" w:rsidP="008C5B2D">
      <w:pPr>
        <w:pStyle w:val="DaftarParagraf"/>
        <w:spacing w:line="240" w:lineRule="auto"/>
        <w:ind w:left="0"/>
        <w:contextualSpacing w:val="0"/>
        <w:jc w:val="both"/>
        <w:rPr>
          <w:rFonts w:ascii="Book Antiqua" w:hAnsi="Book Antiqua" w:cs="Calibri Light"/>
          <w:b/>
          <w:bCs/>
          <w:noProof/>
          <w:sz w:val="28"/>
          <w:lang w:val="id-ID"/>
        </w:rPr>
      </w:pPr>
      <w:r w:rsidRPr="00EE7DBA">
        <w:rPr>
          <w:rFonts w:ascii="Book Antiqua" w:hAnsi="Book Antiqua" w:cs="Calibri Light"/>
          <w:b/>
          <w:bCs/>
          <w:noProof/>
          <w:sz w:val="28"/>
          <w:lang w:val="id-ID"/>
        </w:rPr>
        <w:t xml:space="preserve">References </w:t>
      </w:r>
    </w:p>
    <w:p w14:paraId="0545C79D" w14:textId="4D2D73D7" w:rsidR="008C5B2D" w:rsidRPr="00EE7DBA" w:rsidRDefault="008C5B2D" w:rsidP="008C5B2D">
      <w:pPr>
        <w:pStyle w:val="DaftarParagraf"/>
        <w:spacing w:before="240" w:line="240" w:lineRule="auto"/>
        <w:ind w:left="284"/>
        <w:contextualSpacing w:val="0"/>
        <w:jc w:val="center"/>
        <w:rPr>
          <w:rFonts w:ascii="Book Antiqua" w:hAnsi="Book Antiqua" w:cs="Calibri Light"/>
          <w:b/>
          <w:noProof/>
          <w:sz w:val="24"/>
          <w:szCs w:val="24"/>
          <w:lang w:val="id-ID"/>
        </w:rPr>
      </w:pPr>
      <w:r w:rsidRPr="00EE7DBA">
        <w:rPr>
          <w:rFonts w:ascii="Book Antiqua" w:hAnsi="Book Antiqua" w:cs="Calibri Light"/>
          <w:b/>
          <w:noProof/>
          <w:sz w:val="24"/>
          <w:szCs w:val="24"/>
          <w:lang w:val="id-ID"/>
        </w:rPr>
        <w:t>B</w:t>
      </w:r>
      <w:r w:rsidR="00916992">
        <w:rPr>
          <w:rFonts w:ascii="Book Antiqua" w:hAnsi="Book Antiqua" w:cs="Calibri Light"/>
          <w:b/>
          <w:noProof/>
          <w:sz w:val="24"/>
          <w:szCs w:val="24"/>
        </w:rPr>
        <w:t>ook</w:t>
      </w:r>
    </w:p>
    <w:p w14:paraId="610778EC" w14:textId="77777777" w:rsidR="008C5B2D" w:rsidRPr="00EE7DBA" w:rsidRDefault="008C5B2D" w:rsidP="008C5B2D">
      <w:pPr>
        <w:pStyle w:val="TeksCatatanKaki"/>
        <w:spacing w:after="240"/>
        <w:ind w:left="567" w:hanging="567"/>
        <w:jc w:val="both"/>
        <w:rPr>
          <w:rFonts w:ascii="Book Antiqua" w:hAnsi="Book Antiqua"/>
          <w:sz w:val="24"/>
          <w:szCs w:val="24"/>
          <w:lang w:val="id-ID"/>
        </w:rPr>
      </w:pPr>
      <w:r w:rsidRPr="00EE7DBA">
        <w:rPr>
          <w:rFonts w:ascii="Book Antiqua" w:hAnsi="Book Antiqua"/>
          <w:sz w:val="24"/>
          <w:szCs w:val="24"/>
          <w:lang w:val="id-ID"/>
        </w:rPr>
        <w:t>A.S. Alam dan Amir Ilyas.</w:t>
      </w:r>
      <w:r w:rsidRPr="00EE7DBA">
        <w:rPr>
          <w:rFonts w:ascii="Book Antiqua" w:hAnsi="Book Antiqua"/>
          <w:i/>
          <w:iCs/>
          <w:sz w:val="24"/>
          <w:szCs w:val="24"/>
          <w:lang w:val="id-ID"/>
        </w:rPr>
        <w:t xml:space="preserve"> Kriminologi Suatu Pengantar. </w:t>
      </w:r>
      <w:r w:rsidRPr="00EE7DBA">
        <w:rPr>
          <w:rFonts w:ascii="Book Antiqua" w:hAnsi="Book Antiqua"/>
          <w:sz w:val="24"/>
          <w:szCs w:val="24"/>
          <w:lang w:val="id-ID"/>
        </w:rPr>
        <w:t>Jakar</w:t>
      </w:r>
      <w:r w:rsidRPr="00EE7DBA">
        <w:rPr>
          <w:rFonts w:ascii="Book Antiqua" w:hAnsi="Book Antiqua"/>
          <w:sz w:val="24"/>
          <w:szCs w:val="24"/>
        </w:rPr>
        <w:t>ta</w:t>
      </w:r>
      <w:r w:rsidRPr="00EE7DBA">
        <w:rPr>
          <w:rFonts w:ascii="Book Antiqua" w:hAnsi="Book Antiqua"/>
          <w:sz w:val="24"/>
          <w:szCs w:val="24"/>
          <w:lang w:val="id-ID"/>
        </w:rPr>
        <w:t xml:space="preserve">: </w:t>
      </w:r>
      <w:r w:rsidRPr="00EE7DBA">
        <w:rPr>
          <w:rFonts w:ascii="Book Antiqua" w:hAnsi="Book Antiqua"/>
          <w:sz w:val="24"/>
          <w:szCs w:val="24"/>
        </w:rPr>
        <w:t>Prenadamedia Group</w:t>
      </w:r>
      <w:r w:rsidRPr="00EE7DBA">
        <w:rPr>
          <w:rFonts w:ascii="Book Antiqua" w:hAnsi="Book Antiqua"/>
          <w:sz w:val="24"/>
          <w:szCs w:val="24"/>
          <w:lang w:val="id-ID"/>
        </w:rPr>
        <w:t xml:space="preserve">, </w:t>
      </w:r>
      <w:r w:rsidRPr="00EE7DBA">
        <w:rPr>
          <w:rFonts w:ascii="Book Antiqua" w:hAnsi="Book Antiqua"/>
          <w:sz w:val="24"/>
          <w:szCs w:val="24"/>
        </w:rPr>
        <w:t>2018</w:t>
      </w:r>
      <w:r w:rsidRPr="00EE7DBA">
        <w:rPr>
          <w:rFonts w:ascii="Book Antiqua" w:hAnsi="Book Antiqua"/>
          <w:sz w:val="24"/>
          <w:szCs w:val="24"/>
          <w:lang w:val="id-ID"/>
        </w:rPr>
        <w:t>.</w:t>
      </w:r>
    </w:p>
    <w:p w14:paraId="76B6D9FC" w14:textId="77777777" w:rsidR="008C5B2D" w:rsidRPr="00EE7DBA" w:rsidRDefault="008C5B2D" w:rsidP="008C5B2D">
      <w:pPr>
        <w:pStyle w:val="TeksCatatanKaki"/>
        <w:spacing w:after="240"/>
        <w:ind w:left="567" w:hanging="567"/>
        <w:jc w:val="both"/>
        <w:rPr>
          <w:rFonts w:ascii="Book Antiqua" w:hAnsi="Book Antiqua"/>
          <w:sz w:val="24"/>
          <w:szCs w:val="24"/>
          <w:lang w:val="id-ID"/>
        </w:rPr>
      </w:pPr>
      <w:r w:rsidRPr="00EE7DBA">
        <w:rPr>
          <w:rFonts w:ascii="Book Antiqua" w:hAnsi="Book Antiqua"/>
          <w:sz w:val="24"/>
          <w:szCs w:val="24"/>
        </w:rPr>
        <w:t>Ismatullah</w:t>
      </w:r>
      <w:r>
        <w:rPr>
          <w:rFonts w:ascii="Book Antiqua" w:hAnsi="Book Antiqua"/>
          <w:sz w:val="24"/>
          <w:szCs w:val="24"/>
          <w:lang w:val="id-ID"/>
        </w:rPr>
        <w:t>,</w:t>
      </w:r>
      <w:r w:rsidRPr="00EE7DBA">
        <w:rPr>
          <w:rFonts w:ascii="Book Antiqua" w:hAnsi="Book Antiqua"/>
          <w:sz w:val="24"/>
          <w:szCs w:val="24"/>
        </w:rPr>
        <w:t xml:space="preserve"> Deddy</w:t>
      </w:r>
      <w:r w:rsidRPr="00EE7DBA">
        <w:rPr>
          <w:rFonts w:ascii="Book Antiqua" w:hAnsi="Book Antiqua"/>
          <w:sz w:val="24"/>
          <w:szCs w:val="24"/>
          <w:lang w:val="id-ID"/>
        </w:rPr>
        <w:t xml:space="preserve">, </w:t>
      </w:r>
      <w:r w:rsidRPr="00EE7DBA">
        <w:rPr>
          <w:rFonts w:ascii="Book Antiqua" w:hAnsi="Book Antiqua"/>
          <w:sz w:val="24"/>
          <w:szCs w:val="24"/>
        </w:rPr>
        <w:t>Beni Ahmad Saebani</w:t>
      </w:r>
      <w:r w:rsidRPr="00EE7DBA">
        <w:rPr>
          <w:rFonts w:ascii="Book Antiqua" w:hAnsi="Book Antiqua"/>
          <w:sz w:val="24"/>
          <w:szCs w:val="24"/>
          <w:lang w:val="id-ID"/>
        </w:rPr>
        <w:t>.</w:t>
      </w:r>
      <w:r w:rsidRPr="00EE7DBA">
        <w:rPr>
          <w:rFonts w:ascii="Book Antiqua" w:hAnsi="Book Antiqua"/>
          <w:sz w:val="24"/>
          <w:szCs w:val="24"/>
        </w:rPr>
        <w:t xml:space="preserve">  </w:t>
      </w:r>
      <w:r w:rsidRPr="00EE7DBA">
        <w:rPr>
          <w:rFonts w:ascii="Book Antiqua" w:hAnsi="Book Antiqua"/>
          <w:i/>
          <w:sz w:val="24"/>
          <w:szCs w:val="24"/>
        </w:rPr>
        <w:t>Hukum Tata Negara</w:t>
      </w:r>
      <w:r w:rsidRPr="00EE7DBA">
        <w:rPr>
          <w:rFonts w:ascii="Book Antiqua" w:hAnsi="Book Antiqua"/>
          <w:i/>
          <w:sz w:val="24"/>
          <w:szCs w:val="24"/>
          <w:lang w:val="id-ID"/>
        </w:rPr>
        <w:t>.</w:t>
      </w:r>
      <w:r w:rsidRPr="00EE7DBA">
        <w:rPr>
          <w:rFonts w:ascii="Book Antiqua" w:hAnsi="Book Antiqua"/>
          <w:i/>
          <w:sz w:val="24"/>
          <w:szCs w:val="24"/>
        </w:rPr>
        <w:t xml:space="preserve"> </w:t>
      </w:r>
      <w:r w:rsidRPr="00EE7DBA">
        <w:rPr>
          <w:rFonts w:ascii="Book Antiqua" w:hAnsi="Book Antiqua"/>
          <w:sz w:val="24"/>
          <w:szCs w:val="24"/>
        </w:rPr>
        <w:t>Bandung: Pustaka Setia, 2018</w:t>
      </w:r>
    </w:p>
    <w:p w14:paraId="5FD59A19" w14:textId="77777777" w:rsidR="008C5B2D" w:rsidRPr="00EE7DBA" w:rsidRDefault="008C5B2D" w:rsidP="008C5B2D">
      <w:pPr>
        <w:pStyle w:val="TeksCatatanKaki"/>
        <w:spacing w:after="240"/>
        <w:ind w:left="567" w:hanging="567"/>
        <w:jc w:val="both"/>
        <w:rPr>
          <w:rFonts w:ascii="Book Antiqua" w:hAnsi="Book Antiqua"/>
          <w:sz w:val="24"/>
          <w:szCs w:val="24"/>
          <w:lang w:val="id-ID"/>
        </w:rPr>
      </w:pPr>
      <w:r w:rsidRPr="00EE7DBA">
        <w:rPr>
          <w:rFonts w:ascii="Book Antiqua" w:hAnsi="Book Antiqua"/>
          <w:noProof/>
          <w:color w:val="000000"/>
          <w:sz w:val="24"/>
          <w:szCs w:val="24"/>
          <w:lang w:val="id-ID"/>
        </w:rPr>
        <w:t>Wantu</w:t>
      </w:r>
      <w:r>
        <w:rPr>
          <w:rFonts w:ascii="Book Antiqua" w:hAnsi="Book Antiqua"/>
          <w:noProof/>
          <w:color w:val="000000"/>
          <w:sz w:val="24"/>
          <w:szCs w:val="24"/>
          <w:lang w:val="id-ID"/>
        </w:rPr>
        <w:t>,</w:t>
      </w:r>
      <w:r w:rsidRPr="00EE7DBA">
        <w:rPr>
          <w:rFonts w:ascii="Book Antiqua" w:hAnsi="Book Antiqua"/>
          <w:noProof/>
          <w:color w:val="000000"/>
          <w:sz w:val="24"/>
          <w:szCs w:val="24"/>
          <w:lang w:val="id-ID"/>
        </w:rPr>
        <w:t xml:space="preserve"> Fence M.. Hukum Acara Pidana.  Yokyakarta: Reviva Cendekia, 2011</w:t>
      </w:r>
    </w:p>
    <w:p w14:paraId="20858D2C" w14:textId="77777777" w:rsidR="008C5B2D" w:rsidRPr="00EE7DBA" w:rsidRDefault="008C5B2D" w:rsidP="008C5B2D">
      <w:pPr>
        <w:pStyle w:val="TeksCatatanKaki"/>
        <w:spacing w:after="200"/>
        <w:ind w:left="567" w:hanging="567"/>
        <w:jc w:val="both"/>
        <w:rPr>
          <w:rFonts w:ascii="Book Antiqua" w:hAnsi="Book Antiqua"/>
          <w:noProof/>
          <w:sz w:val="24"/>
          <w:szCs w:val="24"/>
          <w:lang w:val="id-ID"/>
        </w:rPr>
      </w:pPr>
      <w:r>
        <w:rPr>
          <w:rFonts w:ascii="Book Antiqua" w:hAnsi="Book Antiqua"/>
          <w:noProof/>
          <w:sz w:val="24"/>
          <w:szCs w:val="24"/>
          <w:lang w:val="id-ID"/>
        </w:rPr>
        <w:t xml:space="preserve">Fajar, </w:t>
      </w:r>
      <w:r w:rsidRPr="00EE7DBA">
        <w:rPr>
          <w:rFonts w:ascii="Book Antiqua" w:hAnsi="Book Antiqua"/>
          <w:noProof/>
          <w:sz w:val="24"/>
          <w:szCs w:val="24"/>
          <w:lang w:val="id-ID"/>
        </w:rPr>
        <w:t>Mukti &amp; Achmad</w:t>
      </w:r>
      <w:r>
        <w:rPr>
          <w:rFonts w:ascii="Book Antiqua" w:hAnsi="Book Antiqua"/>
          <w:noProof/>
          <w:sz w:val="24"/>
          <w:szCs w:val="24"/>
          <w:lang w:val="id-ID"/>
        </w:rPr>
        <w:t xml:space="preserve">, </w:t>
      </w:r>
      <w:r w:rsidRPr="00EE7DBA">
        <w:rPr>
          <w:rFonts w:ascii="Book Antiqua" w:hAnsi="Book Antiqua"/>
          <w:noProof/>
          <w:sz w:val="24"/>
          <w:szCs w:val="24"/>
          <w:lang w:val="id-ID"/>
        </w:rPr>
        <w:t>Yulianto</w:t>
      </w:r>
      <w:r>
        <w:rPr>
          <w:rFonts w:ascii="Book Antiqua" w:hAnsi="Book Antiqua"/>
          <w:noProof/>
          <w:sz w:val="24"/>
          <w:szCs w:val="24"/>
          <w:lang w:val="id-ID"/>
        </w:rPr>
        <w:t>.</w:t>
      </w:r>
      <w:r w:rsidRPr="00EE7DBA">
        <w:rPr>
          <w:rFonts w:ascii="Book Antiqua" w:hAnsi="Book Antiqua"/>
          <w:noProof/>
          <w:sz w:val="24"/>
          <w:szCs w:val="24"/>
          <w:lang w:val="id-ID"/>
        </w:rPr>
        <w:t xml:space="preserve"> </w:t>
      </w:r>
      <w:r w:rsidRPr="00EE7DBA">
        <w:rPr>
          <w:rFonts w:ascii="Book Antiqua" w:hAnsi="Book Antiqua"/>
          <w:i/>
          <w:iCs/>
          <w:noProof/>
          <w:sz w:val="24"/>
          <w:szCs w:val="24"/>
          <w:lang w:val="id-ID"/>
        </w:rPr>
        <w:t>Dualisme Penelitian Hukum (Normatif dan Empiris)</w:t>
      </w:r>
      <w:r w:rsidRPr="00EE7DBA">
        <w:rPr>
          <w:rFonts w:ascii="Book Antiqua" w:hAnsi="Book Antiqua"/>
          <w:noProof/>
          <w:sz w:val="24"/>
          <w:szCs w:val="24"/>
          <w:lang w:val="id-ID"/>
        </w:rPr>
        <w:t>, Yogyakarta: Pustaka Pelajar, 2010</w:t>
      </w:r>
    </w:p>
    <w:p w14:paraId="3E858D87" w14:textId="77777777" w:rsidR="008C5B2D" w:rsidRPr="00EE7DBA" w:rsidRDefault="008C5B2D" w:rsidP="008C5B2D">
      <w:pPr>
        <w:pStyle w:val="TeksCatatanKaki"/>
        <w:spacing w:after="240"/>
        <w:ind w:left="567" w:hanging="567"/>
        <w:jc w:val="both"/>
        <w:rPr>
          <w:rFonts w:ascii="Book Antiqua" w:hAnsi="Book Antiqua"/>
          <w:sz w:val="24"/>
          <w:szCs w:val="24"/>
        </w:rPr>
      </w:pPr>
      <w:r w:rsidRPr="00EE7DBA">
        <w:rPr>
          <w:rFonts w:ascii="Book Antiqua" w:hAnsi="Book Antiqua"/>
          <w:sz w:val="24"/>
          <w:szCs w:val="24"/>
        </w:rPr>
        <w:t>Soekanto</w:t>
      </w:r>
      <w:r>
        <w:rPr>
          <w:rFonts w:ascii="Book Antiqua" w:hAnsi="Book Antiqua"/>
          <w:sz w:val="24"/>
          <w:szCs w:val="24"/>
          <w:lang w:val="id-ID"/>
        </w:rPr>
        <w:t xml:space="preserve">, </w:t>
      </w:r>
      <w:r w:rsidRPr="00EE7DBA">
        <w:rPr>
          <w:rFonts w:ascii="Book Antiqua" w:hAnsi="Book Antiqua"/>
          <w:sz w:val="24"/>
          <w:szCs w:val="24"/>
        </w:rPr>
        <w:t>Soerjono</w:t>
      </w:r>
      <w:r w:rsidRPr="00EE7DBA">
        <w:rPr>
          <w:rFonts w:ascii="Book Antiqua" w:hAnsi="Book Antiqua"/>
          <w:i/>
          <w:iCs/>
          <w:sz w:val="24"/>
          <w:szCs w:val="24"/>
          <w:lang w:val="id-ID"/>
        </w:rPr>
        <w:t>.</w:t>
      </w:r>
      <w:r w:rsidRPr="00EE7DBA">
        <w:rPr>
          <w:rFonts w:ascii="Book Antiqua" w:hAnsi="Book Antiqua"/>
          <w:i/>
          <w:iCs/>
          <w:sz w:val="24"/>
          <w:szCs w:val="24"/>
        </w:rPr>
        <w:t xml:space="preserve"> Pengantar Penelitian Hukum</w:t>
      </w:r>
      <w:r w:rsidRPr="00EE7DBA">
        <w:rPr>
          <w:rFonts w:ascii="Book Antiqua" w:hAnsi="Book Antiqua"/>
          <w:sz w:val="24"/>
          <w:szCs w:val="24"/>
          <w:lang w:val="id-ID"/>
        </w:rPr>
        <w:t>.</w:t>
      </w:r>
      <w:r w:rsidRPr="00EE7DBA">
        <w:rPr>
          <w:rFonts w:ascii="Book Antiqua" w:hAnsi="Book Antiqua"/>
          <w:sz w:val="24"/>
          <w:szCs w:val="24"/>
        </w:rPr>
        <w:t xml:space="preserve"> Jakarta: UI- Press, 2010</w:t>
      </w:r>
    </w:p>
    <w:p w14:paraId="249344E5" w14:textId="156E8D3F" w:rsidR="008C5B2D" w:rsidRPr="00EE7DBA" w:rsidRDefault="008C5B2D" w:rsidP="008C5B2D">
      <w:pPr>
        <w:pStyle w:val="DaftarParagraf"/>
        <w:spacing w:before="240" w:line="240" w:lineRule="auto"/>
        <w:ind w:left="567" w:hanging="567"/>
        <w:contextualSpacing w:val="0"/>
        <w:jc w:val="center"/>
        <w:rPr>
          <w:rFonts w:ascii="Book Antiqua" w:hAnsi="Book Antiqua" w:cs="Calibri Light"/>
          <w:b/>
          <w:noProof/>
          <w:sz w:val="24"/>
          <w:szCs w:val="24"/>
          <w:lang w:val="id-ID"/>
        </w:rPr>
      </w:pPr>
      <w:r w:rsidRPr="00EE7DBA">
        <w:rPr>
          <w:rFonts w:ascii="Book Antiqua" w:hAnsi="Book Antiqua" w:cs="Calibri Light"/>
          <w:b/>
          <w:noProof/>
          <w:sz w:val="24"/>
          <w:szCs w:val="24"/>
          <w:lang w:val="id-ID"/>
        </w:rPr>
        <w:t>J</w:t>
      </w:r>
      <w:r w:rsidR="00916992">
        <w:rPr>
          <w:rFonts w:ascii="Book Antiqua" w:hAnsi="Book Antiqua" w:cs="Calibri Light"/>
          <w:b/>
          <w:noProof/>
          <w:sz w:val="24"/>
          <w:szCs w:val="24"/>
        </w:rPr>
        <w:t>ou</w:t>
      </w:r>
      <w:r w:rsidRPr="00EE7DBA">
        <w:rPr>
          <w:rFonts w:ascii="Book Antiqua" w:hAnsi="Book Antiqua" w:cs="Calibri Light"/>
          <w:b/>
          <w:noProof/>
          <w:sz w:val="24"/>
          <w:szCs w:val="24"/>
          <w:lang w:val="id-ID"/>
        </w:rPr>
        <w:t xml:space="preserve">rnal </w:t>
      </w:r>
    </w:p>
    <w:p w14:paraId="40C6B84B" w14:textId="77777777" w:rsidR="008C5B2D" w:rsidRDefault="008C5B2D" w:rsidP="008C5B2D">
      <w:pPr>
        <w:pStyle w:val="TeksCatatanKaki"/>
        <w:spacing w:after="200"/>
        <w:ind w:left="567" w:hanging="567"/>
        <w:jc w:val="both"/>
        <w:rPr>
          <w:rFonts w:ascii="Book Antiqua" w:hAnsi="Book Antiqua"/>
          <w:sz w:val="24"/>
          <w:szCs w:val="24"/>
        </w:rPr>
      </w:pPr>
      <w:r w:rsidRPr="006E1297">
        <w:rPr>
          <w:rFonts w:ascii="Book Antiqua" w:hAnsi="Book Antiqua"/>
          <w:sz w:val="24"/>
          <w:szCs w:val="24"/>
        </w:rPr>
        <w:t>Achir, Nuvazria, and Kamba</w:t>
      </w:r>
      <w:r>
        <w:rPr>
          <w:rFonts w:ascii="Book Antiqua" w:hAnsi="Book Antiqua"/>
          <w:sz w:val="24"/>
          <w:szCs w:val="24"/>
          <w:lang w:val="id-ID"/>
        </w:rPr>
        <w:t xml:space="preserve">, </w:t>
      </w:r>
      <w:r w:rsidRPr="006E1297">
        <w:rPr>
          <w:rFonts w:ascii="Book Antiqua" w:hAnsi="Book Antiqua"/>
          <w:sz w:val="24"/>
          <w:szCs w:val="24"/>
        </w:rPr>
        <w:t xml:space="preserve">Sri Nanang Meiske. The function of sharia-based Regional Regulations on Education and Social Services in the Regions. </w:t>
      </w:r>
      <w:r w:rsidRPr="006E1297">
        <w:rPr>
          <w:rFonts w:ascii="Book Antiqua" w:hAnsi="Book Antiqua"/>
          <w:i/>
          <w:iCs/>
          <w:sz w:val="24"/>
          <w:szCs w:val="24"/>
        </w:rPr>
        <w:t>Jambura Law Review.</w:t>
      </w:r>
      <w:r w:rsidRPr="006E1297">
        <w:rPr>
          <w:rFonts w:ascii="Book Antiqua" w:hAnsi="Book Antiqua"/>
          <w:sz w:val="24"/>
          <w:szCs w:val="24"/>
        </w:rPr>
        <w:t xml:space="preserve"> 3 Special Issue (2021), 1-17</w:t>
      </w:r>
    </w:p>
    <w:p w14:paraId="2298EA71" w14:textId="77777777" w:rsidR="008C5B2D" w:rsidRPr="00EE7DBA" w:rsidRDefault="008C5B2D" w:rsidP="008C5B2D">
      <w:pPr>
        <w:pStyle w:val="TeksCatatanKaki"/>
        <w:spacing w:after="200"/>
        <w:ind w:left="567" w:hanging="567"/>
        <w:jc w:val="both"/>
        <w:rPr>
          <w:rFonts w:ascii="Book Antiqua" w:hAnsi="Book Antiqua"/>
          <w:noProof/>
          <w:sz w:val="24"/>
          <w:szCs w:val="24"/>
          <w:lang w:val="id-ID"/>
        </w:rPr>
      </w:pPr>
      <w:r w:rsidRPr="00EE7DBA">
        <w:rPr>
          <w:rFonts w:ascii="Book Antiqua" w:hAnsi="Book Antiqua"/>
          <w:noProof/>
          <w:sz w:val="24"/>
          <w:szCs w:val="24"/>
          <w:lang w:val="id-ID"/>
        </w:rPr>
        <w:t>Badu, Lisnawaty. Euthanasia Dan Hak Asasi Manusia</w:t>
      </w:r>
      <w:r w:rsidRPr="00EE7DBA">
        <w:rPr>
          <w:rFonts w:ascii="Book Antiqua" w:hAnsi="Book Antiqua"/>
          <w:i/>
          <w:noProof/>
          <w:sz w:val="24"/>
          <w:szCs w:val="24"/>
          <w:lang w:val="id-ID"/>
        </w:rPr>
        <w:t>. Jurnal Legalitas.</w:t>
      </w:r>
      <w:r w:rsidRPr="00EE7DBA">
        <w:rPr>
          <w:rFonts w:ascii="Book Antiqua" w:hAnsi="Book Antiqua"/>
          <w:noProof/>
          <w:sz w:val="24"/>
          <w:szCs w:val="24"/>
          <w:lang w:val="id-ID"/>
        </w:rPr>
        <w:t xml:space="preserve"> 5 No. 1 (2012), 1-11.</w:t>
      </w:r>
    </w:p>
    <w:p w14:paraId="5F66B8AE" w14:textId="77777777" w:rsidR="008C5B2D" w:rsidRPr="00EE7DBA" w:rsidRDefault="008C5B2D" w:rsidP="008C5B2D">
      <w:pPr>
        <w:pStyle w:val="TeksCatatanKaki"/>
        <w:spacing w:after="200"/>
        <w:ind w:left="567" w:hanging="567"/>
        <w:jc w:val="both"/>
        <w:rPr>
          <w:rFonts w:ascii="Book Antiqua" w:hAnsi="Book Antiqua"/>
          <w:noProof/>
          <w:sz w:val="24"/>
          <w:szCs w:val="24"/>
          <w:lang w:val="id-ID"/>
        </w:rPr>
      </w:pPr>
      <w:r w:rsidRPr="00EE7DBA">
        <w:rPr>
          <w:rFonts w:ascii="Book Antiqua" w:hAnsi="Book Antiqua"/>
          <w:noProof/>
          <w:sz w:val="24"/>
          <w:szCs w:val="24"/>
          <w:lang w:val="id-ID"/>
        </w:rPr>
        <w:t xml:space="preserve">Bakung, Dolot Alhasni. </w:t>
      </w:r>
      <w:r w:rsidRPr="00EE7DBA">
        <w:rPr>
          <w:rFonts w:ascii="Book Antiqua" w:hAnsi="Book Antiqua"/>
          <w:i/>
          <w:noProof/>
          <w:sz w:val="24"/>
          <w:szCs w:val="24"/>
          <w:lang w:val="id-ID"/>
        </w:rPr>
        <w:t>Determinasi Perlindungan Hukum Pemegang Hak Atas Neighboring Right</w:t>
      </w:r>
      <w:r w:rsidRPr="00EE7DBA">
        <w:rPr>
          <w:rFonts w:ascii="Book Antiqua" w:hAnsi="Book Antiqua"/>
          <w:noProof/>
          <w:sz w:val="24"/>
          <w:szCs w:val="24"/>
          <w:lang w:val="id-ID"/>
        </w:rPr>
        <w:t xml:space="preserve">. Jurnal Law Review. 2 No. 1 (2020), 65-82. </w:t>
      </w:r>
    </w:p>
    <w:p w14:paraId="02C7DDEE" w14:textId="77777777" w:rsidR="008C5B2D" w:rsidRPr="00EE7DBA" w:rsidRDefault="008C5B2D" w:rsidP="008C5B2D">
      <w:pPr>
        <w:spacing w:line="240" w:lineRule="auto"/>
        <w:ind w:left="567" w:hanging="567"/>
        <w:jc w:val="both"/>
        <w:rPr>
          <w:rFonts w:ascii="Book Antiqua" w:hAnsi="Book Antiqua"/>
          <w:noProof/>
          <w:sz w:val="24"/>
          <w:szCs w:val="24"/>
          <w:lang w:val="id-ID"/>
        </w:rPr>
      </w:pPr>
      <w:r w:rsidRPr="00EE7DBA">
        <w:rPr>
          <w:rFonts w:ascii="Book Antiqua" w:hAnsi="Book Antiqua"/>
          <w:noProof/>
          <w:sz w:val="24"/>
          <w:szCs w:val="24"/>
          <w:lang w:val="id-ID"/>
        </w:rPr>
        <w:t>Imran</w:t>
      </w:r>
      <w:r>
        <w:rPr>
          <w:rFonts w:ascii="Book Antiqua" w:hAnsi="Book Antiqua"/>
          <w:noProof/>
          <w:sz w:val="24"/>
          <w:szCs w:val="24"/>
          <w:lang w:val="id-ID"/>
        </w:rPr>
        <w:t>, Suwitno Y</w:t>
      </w:r>
      <w:r w:rsidRPr="00EE7DBA">
        <w:rPr>
          <w:rFonts w:ascii="Book Antiqua" w:hAnsi="Book Antiqua"/>
          <w:noProof/>
          <w:sz w:val="24"/>
          <w:szCs w:val="24"/>
          <w:lang w:val="id-ID"/>
        </w:rPr>
        <w:t xml:space="preserve">. </w:t>
      </w:r>
      <w:r w:rsidRPr="00EE7DBA">
        <w:rPr>
          <w:rFonts w:ascii="Book Antiqua" w:hAnsi="Book Antiqua"/>
          <w:i/>
          <w:iCs/>
          <w:noProof/>
          <w:sz w:val="24"/>
          <w:szCs w:val="24"/>
          <w:lang w:val="id-ID"/>
        </w:rPr>
        <w:t>The Urgency of Regulation of the Ultra Qui Judicat Principle in Criminal Judgments.</w:t>
      </w:r>
      <w:r w:rsidRPr="00EE7DBA">
        <w:rPr>
          <w:rFonts w:ascii="Book Antiqua" w:hAnsi="Book Antiqua"/>
          <w:noProof/>
          <w:sz w:val="24"/>
          <w:szCs w:val="24"/>
          <w:lang w:val="id-ID"/>
        </w:rPr>
        <w:t xml:space="preserve"> </w:t>
      </w:r>
      <w:r w:rsidRPr="00EE7DBA">
        <w:rPr>
          <w:rFonts w:ascii="Book Antiqua" w:hAnsi="Book Antiqua"/>
          <w:i/>
          <w:noProof/>
          <w:sz w:val="24"/>
          <w:szCs w:val="24"/>
          <w:lang w:val="id-ID"/>
        </w:rPr>
        <w:t>Jurnal Law Review</w:t>
      </w:r>
      <w:r w:rsidRPr="00EE7DBA">
        <w:rPr>
          <w:rFonts w:ascii="Book Antiqua" w:hAnsi="Book Antiqua"/>
          <w:noProof/>
          <w:sz w:val="24"/>
          <w:szCs w:val="24"/>
          <w:lang w:val="id-ID"/>
        </w:rPr>
        <w:t>. 3 No. 2 (2021), 395-410</w:t>
      </w:r>
    </w:p>
    <w:p w14:paraId="4899AA75" w14:textId="77777777" w:rsidR="008C5B2D" w:rsidRPr="00EE7DBA" w:rsidRDefault="008C5B2D" w:rsidP="008C5B2D">
      <w:pPr>
        <w:spacing w:line="240" w:lineRule="auto"/>
        <w:ind w:left="567" w:hanging="567"/>
        <w:jc w:val="both"/>
        <w:rPr>
          <w:rFonts w:ascii="Book Antiqua" w:hAnsi="Book Antiqua"/>
          <w:noProof/>
          <w:sz w:val="24"/>
          <w:szCs w:val="24"/>
          <w:lang w:val="id-ID"/>
        </w:rPr>
      </w:pPr>
      <w:r w:rsidRPr="00EE7DBA">
        <w:rPr>
          <w:rFonts w:ascii="Book Antiqua" w:hAnsi="Book Antiqua"/>
          <w:noProof/>
          <w:sz w:val="24"/>
          <w:szCs w:val="24"/>
          <w:lang w:val="id-ID"/>
        </w:rPr>
        <w:t>Ismail</w:t>
      </w:r>
      <w:r>
        <w:rPr>
          <w:rFonts w:ascii="Book Antiqua" w:hAnsi="Book Antiqua"/>
          <w:noProof/>
          <w:sz w:val="24"/>
          <w:szCs w:val="24"/>
          <w:lang w:val="id-ID"/>
        </w:rPr>
        <w:t xml:space="preserve">, </w:t>
      </w:r>
      <w:r w:rsidRPr="00EE7DBA">
        <w:rPr>
          <w:rFonts w:ascii="Book Antiqua" w:hAnsi="Book Antiqua"/>
          <w:noProof/>
          <w:sz w:val="24"/>
          <w:szCs w:val="24"/>
          <w:lang w:val="id-ID"/>
        </w:rPr>
        <w:t>Dian Ekawaty</w:t>
      </w:r>
      <w:r>
        <w:rPr>
          <w:rFonts w:ascii="Book Antiqua" w:hAnsi="Book Antiqua"/>
          <w:noProof/>
          <w:sz w:val="24"/>
          <w:szCs w:val="24"/>
          <w:lang w:val="id-ID"/>
        </w:rPr>
        <w:t>.</w:t>
      </w:r>
      <w:r w:rsidRPr="00EE7DBA">
        <w:rPr>
          <w:rFonts w:ascii="Book Antiqua" w:hAnsi="Book Antiqua"/>
          <w:noProof/>
          <w:sz w:val="24"/>
          <w:szCs w:val="24"/>
          <w:lang w:val="id-ID"/>
        </w:rPr>
        <w:t xml:space="preserve">, </w:t>
      </w:r>
      <w:r>
        <w:rPr>
          <w:rFonts w:ascii="Book Antiqua" w:hAnsi="Book Antiqua"/>
          <w:noProof/>
          <w:sz w:val="24"/>
          <w:szCs w:val="24"/>
          <w:lang w:val="id-ID"/>
        </w:rPr>
        <w:t xml:space="preserve">&amp; </w:t>
      </w:r>
      <w:r w:rsidRPr="00EE7DBA">
        <w:rPr>
          <w:rFonts w:ascii="Book Antiqua" w:hAnsi="Book Antiqua"/>
          <w:noProof/>
          <w:sz w:val="24"/>
          <w:szCs w:val="24"/>
          <w:lang w:val="id-ID"/>
        </w:rPr>
        <w:t>Sarson</w:t>
      </w:r>
      <w:r>
        <w:rPr>
          <w:rFonts w:ascii="Book Antiqua" w:hAnsi="Book Antiqua"/>
          <w:noProof/>
          <w:sz w:val="24"/>
          <w:szCs w:val="24"/>
          <w:lang w:val="id-ID"/>
        </w:rPr>
        <w:t xml:space="preserve">, </w:t>
      </w:r>
      <w:r w:rsidRPr="00EE7DBA">
        <w:rPr>
          <w:rFonts w:ascii="Book Antiqua" w:hAnsi="Book Antiqua"/>
          <w:noProof/>
          <w:sz w:val="24"/>
          <w:szCs w:val="24"/>
          <w:lang w:val="id-ID"/>
        </w:rPr>
        <w:t xml:space="preserve">Mohamad Taufiq Zulfikar. (2021). Criminology Analysis of Women's as Perpetrators of Domestic Violence Crimes. </w:t>
      </w:r>
      <w:r w:rsidRPr="00EE7DBA">
        <w:rPr>
          <w:rFonts w:ascii="Book Antiqua" w:hAnsi="Book Antiqua"/>
          <w:i/>
          <w:noProof/>
          <w:sz w:val="24"/>
          <w:szCs w:val="24"/>
          <w:lang w:val="id-ID"/>
        </w:rPr>
        <w:t xml:space="preserve">Jurnal Law Review. </w:t>
      </w:r>
      <w:r w:rsidRPr="00EE7DBA">
        <w:rPr>
          <w:rFonts w:ascii="Book Antiqua" w:hAnsi="Book Antiqua"/>
          <w:noProof/>
          <w:sz w:val="24"/>
          <w:szCs w:val="24"/>
          <w:lang w:val="id-ID"/>
        </w:rPr>
        <w:t>3 (3), 57-76</w:t>
      </w:r>
    </w:p>
    <w:p w14:paraId="4A2D30C8" w14:textId="77777777" w:rsidR="008C5B2D" w:rsidRPr="00EE7DBA" w:rsidRDefault="008C5B2D" w:rsidP="008C5B2D">
      <w:pPr>
        <w:pStyle w:val="TeksCatatanKaki"/>
        <w:spacing w:after="240"/>
        <w:ind w:left="567" w:hanging="567"/>
        <w:jc w:val="both"/>
        <w:rPr>
          <w:rFonts w:ascii="Book Antiqua" w:hAnsi="Book Antiqua"/>
          <w:sz w:val="24"/>
          <w:szCs w:val="24"/>
        </w:rPr>
      </w:pPr>
      <w:r w:rsidRPr="00EE7DBA">
        <w:rPr>
          <w:rFonts w:ascii="Book Antiqua" w:hAnsi="Book Antiqua"/>
          <w:sz w:val="24"/>
          <w:szCs w:val="24"/>
        </w:rPr>
        <w:t>Junef</w:t>
      </w:r>
      <w:r>
        <w:rPr>
          <w:rFonts w:ascii="Book Antiqua" w:hAnsi="Book Antiqua"/>
          <w:sz w:val="24"/>
          <w:szCs w:val="24"/>
          <w:lang w:val="id-ID"/>
        </w:rPr>
        <w:t xml:space="preserve">, </w:t>
      </w:r>
      <w:r w:rsidRPr="00EE7DBA">
        <w:rPr>
          <w:rFonts w:ascii="Book Antiqua" w:hAnsi="Book Antiqua"/>
          <w:sz w:val="24"/>
          <w:szCs w:val="24"/>
        </w:rPr>
        <w:t>Muhar</w:t>
      </w:r>
      <w:r w:rsidRPr="00EE7DBA">
        <w:rPr>
          <w:rFonts w:ascii="Book Antiqua" w:hAnsi="Book Antiqua"/>
          <w:sz w:val="24"/>
          <w:szCs w:val="24"/>
          <w:lang w:val="id-ID"/>
        </w:rPr>
        <w:t>.</w:t>
      </w:r>
      <w:r w:rsidRPr="00EE7DBA">
        <w:rPr>
          <w:rFonts w:ascii="Book Antiqua" w:hAnsi="Book Antiqua"/>
          <w:sz w:val="24"/>
          <w:szCs w:val="24"/>
        </w:rPr>
        <w:t xml:space="preserve"> </w:t>
      </w:r>
      <w:r w:rsidRPr="00EE7DBA">
        <w:rPr>
          <w:rFonts w:ascii="Book Antiqua" w:hAnsi="Book Antiqua"/>
          <w:iCs/>
          <w:sz w:val="24"/>
          <w:szCs w:val="24"/>
        </w:rPr>
        <w:t>Perilaku Masyarakat Terhadap Operasi Bukti Pelanggaran (Tilang) Dalam Berlalu Lintas</w:t>
      </w:r>
      <w:r w:rsidRPr="00EE7DBA">
        <w:rPr>
          <w:rFonts w:ascii="Book Antiqua" w:hAnsi="Book Antiqua"/>
          <w:iCs/>
          <w:sz w:val="24"/>
          <w:szCs w:val="24"/>
          <w:lang w:val="id-ID"/>
        </w:rPr>
        <w:t>.</w:t>
      </w:r>
      <w:r w:rsidRPr="00EE7DBA">
        <w:rPr>
          <w:rFonts w:ascii="Book Antiqua" w:hAnsi="Book Antiqua"/>
          <w:sz w:val="24"/>
          <w:szCs w:val="24"/>
        </w:rPr>
        <w:t xml:space="preserve"> E-Journal Widya Yustisia</w:t>
      </w:r>
      <w:r w:rsidRPr="00EE7DBA">
        <w:rPr>
          <w:rFonts w:ascii="Book Antiqua" w:hAnsi="Book Antiqua"/>
          <w:sz w:val="24"/>
          <w:szCs w:val="24"/>
          <w:lang w:val="id-ID"/>
        </w:rPr>
        <w:t xml:space="preserve">. </w:t>
      </w:r>
      <w:r w:rsidRPr="00EE7DBA">
        <w:rPr>
          <w:rFonts w:ascii="Book Antiqua" w:hAnsi="Book Antiqua"/>
          <w:sz w:val="24"/>
          <w:szCs w:val="24"/>
        </w:rPr>
        <w:t>1 No.1</w:t>
      </w:r>
      <w:r w:rsidRPr="00EE7DBA">
        <w:rPr>
          <w:rFonts w:ascii="Book Antiqua" w:hAnsi="Book Antiqua"/>
          <w:sz w:val="24"/>
          <w:szCs w:val="24"/>
          <w:lang w:val="id-ID"/>
        </w:rPr>
        <w:t xml:space="preserve"> (</w:t>
      </w:r>
      <w:r w:rsidRPr="00EE7DBA">
        <w:rPr>
          <w:rFonts w:ascii="Book Antiqua" w:hAnsi="Book Antiqua"/>
          <w:sz w:val="24"/>
          <w:szCs w:val="24"/>
        </w:rPr>
        <w:t>2014</w:t>
      </w:r>
      <w:r w:rsidRPr="00EE7DBA">
        <w:rPr>
          <w:rFonts w:ascii="Book Antiqua" w:hAnsi="Book Antiqua"/>
          <w:sz w:val="24"/>
          <w:szCs w:val="24"/>
          <w:lang w:val="id-ID"/>
        </w:rPr>
        <w:t>), 52-60</w:t>
      </w:r>
    </w:p>
    <w:p w14:paraId="42B5572D" w14:textId="77777777" w:rsidR="008C5B2D" w:rsidRDefault="008C5B2D" w:rsidP="008C5B2D">
      <w:pPr>
        <w:pStyle w:val="TeksCatatanKaki"/>
        <w:spacing w:after="200"/>
        <w:ind w:left="567" w:hanging="567"/>
        <w:jc w:val="both"/>
        <w:rPr>
          <w:rFonts w:ascii="Book Antiqua" w:hAnsi="Book Antiqua"/>
          <w:noProof/>
          <w:sz w:val="24"/>
          <w:szCs w:val="24"/>
          <w:lang w:val="id-ID"/>
        </w:rPr>
      </w:pPr>
      <w:r>
        <w:rPr>
          <w:rFonts w:ascii="Book Antiqua" w:hAnsi="Book Antiqua"/>
          <w:sz w:val="24"/>
          <w:szCs w:val="24"/>
          <w:lang w:val="id-ID"/>
        </w:rPr>
        <w:lastRenderedPageBreak/>
        <w:t xml:space="preserve">Lakoro, </w:t>
      </w:r>
      <w:r w:rsidRPr="006E1297">
        <w:rPr>
          <w:rFonts w:ascii="Book Antiqua" w:hAnsi="Book Antiqua"/>
          <w:sz w:val="24"/>
          <w:szCs w:val="24"/>
        </w:rPr>
        <w:t>Aniza</w:t>
      </w:r>
      <w:r>
        <w:rPr>
          <w:rFonts w:ascii="Book Antiqua" w:hAnsi="Book Antiqua"/>
          <w:sz w:val="24"/>
          <w:szCs w:val="24"/>
          <w:lang w:val="id-ID"/>
        </w:rPr>
        <w:t>.</w:t>
      </w:r>
      <w:r w:rsidRPr="006E1297">
        <w:rPr>
          <w:rFonts w:ascii="Book Antiqua" w:hAnsi="Book Antiqua"/>
          <w:sz w:val="24"/>
          <w:szCs w:val="24"/>
        </w:rPr>
        <w:t>, Badu</w:t>
      </w:r>
      <w:r>
        <w:rPr>
          <w:rFonts w:ascii="Book Antiqua" w:hAnsi="Book Antiqua"/>
          <w:sz w:val="24"/>
          <w:szCs w:val="24"/>
          <w:lang w:val="id-ID"/>
        </w:rPr>
        <w:t xml:space="preserve">, </w:t>
      </w:r>
      <w:r w:rsidRPr="006E1297">
        <w:rPr>
          <w:rFonts w:ascii="Book Antiqua" w:hAnsi="Book Antiqua"/>
          <w:sz w:val="24"/>
          <w:szCs w:val="24"/>
        </w:rPr>
        <w:t>Lisnawaty</w:t>
      </w:r>
      <w:r>
        <w:rPr>
          <w:rFonts w:ascii="Book Antiqua" w:hAnsi="Book Antiqua"/>
          <w:sz w:val="24"/>
          <w:szCs w:val="24"/>
          <w:lang w:val="id-ID"/>
        </w:rPr>
        <w:t>.</w:t>
      </w:r>
      <w:r w:rsidRPr="006E1297">
        <w:rPr>
          <w:rFonts w:ascii="Book Antiqua" w:hAnsi="Book Antiqua"/>
          <w:sz w:val="24"/>
          <w:szCs w:val="24"/>
        </w:rPr>
        <w:t xml:space="preserve">, </w:t>
      </w:r>
      <w:r>
        <w:rPr>
          <w:rFonts w:ascii="Book Antiqua" w:hAnsi="Book Antiqua"/>
          <w:sz w:val="24"/>
          <w:szCs w:val="24"/>
          <w:lang w:val="id-ID"/>
        </w:rPr>
        <w:t xml:space="preserve">&amp; </w:t>
      </w:r>
      <w:r w:rsidRPr="006E1297">
        <w:rPr>
          <w:rFonts w:ascii="Book Antiqua" w:hAnsi="Book Antiqua"/>
          <w:sz w:val="24"/>
          <w:szCs w:val="24"/>
        </w:rPr>
        <w:t>Achir</w:t>
      </w:r>
      <w:r>
        <w:rPr>
          <w:rFonts w:ascii="Book Antiqua" w:hAnsi="Book Antiqua"/>
          <w:sz w:val="24"/>
          <w:szCs w:val="24"/>
          <w:lang w:val="id-ID"/>
        </w:rPr>
        <w:t xml:space="preserve">, </w:t>
      </w:r>
      <w:r w:rsidRPr="006E1297">
        <w:rPr>
          <w:rFonts w:ascii="Book Antiqua" w:hAnsi="Book Antiqua"/>
          <w:sz w:val="24"/>
          <w:szCs w:val="24"/>
        </w:rPr>
        <w:t>Nuvazria</w:t>
      </w:r>
      <w:r w:rsidRPr="006E1297">
        <w:rPr>
          <w:rFonts w:ascii="Book Antiqua" w:hAnsi="Book Antiqua"/>
          <w:i/>
          <w:sz w:val="24"/>
          <w:szCs w:val="24"/>
        </w:rPr>
        <w:t xml:space="preserve">. </w:t>
      </w:r>
      <w:r w:rsidRPr="006E1297">
        <w:rPr>
          <w:rFonts w:ascii="Book Antiqua" w:hAnsi="Book Antiqua"/>
          <w:iCs/>
          <w:sz w:val="24"/>
          <w:szCs w:val="24"/>
        </w:rPr>
        <w:t>Lemahnya Kepolisian Dalam Penanganan Tindak Pidana Perjudian Togel Online</w:t>
      </w:r>
      <w:r w:rsidRPr="006E1297">
        <w:rPr>
          <w:rFonts w:ascii="Book Antiqua" w:hAnsi="Book Antiqua"/>
          <w:sz w:val="24"/>
          <w:szCs w:val="24"/>
        </w:rPr>
        <w:t xml:space="preserve">. </w:t>
      </w:r>
      <w:r w:rsidRPr="006E1297">
        <w:rPr>
          <w:rFonts w:ascii="Book Antiqua" w:hAnsi="Book Antiqua"/>
          <w:i/>
          <w:iCs/>
          <w:sz w:val="24"/>
          <w:szCs w:val="24"/>
        </w:rPr>
        <w:t>Jurnal Legalitas</w:t>
      </w:r>
      <w:r>
        <w:rPr>
          <w:rFonts w:ascii="Book Antiqua" w:hAnsi="Book Antiqua"/>
          <w:sz w:val="24"/>
          <w:szCs w:val="24"/>
        </w:rPr>
        <w:t>. 13 No. 1 (2020)</w:t>
      </w:r>
      <w:r>
        <w:rPr>
          <w:rFonts w:ascii="Book Antiqua" w:hAnsi="Book Antiqua"/>
          <w:sz w:val="24"/>
          <w:szCs w:val="24"/>
          <w:lang w:val="id-ID"/>
        </w:rPr>
        <w:t xml:space="preserve">, </w:t>
      </w:r>
      <w:r w:rsidRPr="006E1297">
        <w:rPr>
          <w:rFonts w:ascii="Book Antiqua" w:hAnsi="Book Antiqua"/>
          <w:sz w:val="24"/>
          <w:szCs w:val="24"/>
        </w:rPr>
        <w:t>31-50</w:t>
      </w:r>
    </w:p>
    <w:p w14:paraId="41DE301D" w14:textId="77777777" w:rsidR="008C5B2D" w:rsidRPr="00EE7DBA" w:rsidRDefault="008C5B2D" w:rsidP="008C5B2D">
      <w:pPr>
        <w:pStyle w:val="TeksCatatanKaki"/>
        <w:spacing w:after="240"/>
        <w:ind w:left="567" w:hanging="567"/>
        <w:jc w:val="both"/>
        <w:rPr>
          <w:rFonts w:ascii="Book Antiqua" w:hAnsi="Book Antiqua"/>
          <w:sz w:val="24"/>
          <w:szCs w:val="24"/>
          <w:lang w:val="id-ID"/>
        </w:rPr>
      </w:pPr>
      <w:r w:rsidRPr="00EE7DBA">
        <w:rPr>
          <w:rFonts w:ascii="Book Antiqua" w:hAnsi="Book Antiqua"/>
          <w:sz w:val="24"/>
          <w:szCs w:val="24"/>
        </w:rPr>
        <w:t>Ramadhan</w:t>
      </w:r>
      <w:r>
        <w:rPr>
          <w:rFonts w:ascii="Book Antiqua" w:hAnsi="Book Antiqua"/>
          <w:sz w:val="24"/>
          <w:szCs w:val="24"/>
          <w:lang w:val="id-ID"/>
        </w:rPr>
        <w:t>,</w:t>
      </w:r>
      <w:r w:rsidRPr="00EE7DBA">
        <w:rPr>
          <w:rFonts w:ascii="Book Antiqua" w:hAnsi="Book Antiqua"/>
          <w:sz w:val="24"/>
          <w:szCs w:val="24"/>
        </w:rPr>
        <w:t xml:space="preserve"> M Rifki</w:t>
      </w:r>
      <w:r w:rsidRPr="00EE7DBA">
        <w:rPr>
          <w:rFonts w:ascii="Book Antiqua" w:hAnsi="Book Antiqua"/>
          <w:sz w:val="24"/>
          <w:szCs w:val="24"/>
          <w:lang w:val="id-ID"/>
        </w:rPr>
        <w:t xml:space="preserve">. </w:t>
      </w:r>
      <w:r w:rsidRPr="00EE7DBA">
        <w:rPr>
          <w:rFonts w:ascii="Book Antiqua" w:hAnsi="Book Antiqua"/>
          <w:sz w:val="24"/>
          <w:szCs w:val="24"/>
        </w:rPr>
        <w:t>Skripsi : Analisis Yuridis Mekanisme E- Tilang Dalam Penanganan Pelanggaran Lalu Lintas</w:t>
      </w:r>
      <w:r w:rsidRPr="00EE7DBA">
        <w:rPr>
          <w:rFonts w:ascii="Book Antiqua" w:hAnsi="Book Antiqua"/>
          <w:sz w:val="24"/>
          <w:szCs w:val="24"/>
          <w:lang w:val="id-ID"/>
        </w:rPr>
        <w:t xml:space="preserve">. </w:t>
      </w:r>
      <w:r w:rsidRPr="0093653F">
        <w:rPr>
          <w:rFonts w:ascii="Book Antiqua" w:hAnsi="Book Antiqua"/>
          <w:sz w:val="24"/>
          <w:szCs w:val="24"/>
          <w:lang w:val="id-ID"/>
        </w:rPr>
        <w:t>Medan: UMS</w:t>
      </w:r>
      <w:r w:rsidRPr="00EE7DBA">
        <w:rPr>
          <w:rFonts w:ascii="Book Antiqua" w:hAnsi="Book Antiqua"/>
          <w:sz w:val="24"/>
          <w:szCs w:val="24"/>
          <w:lang w:val="id-ID"/>
        </w:rPr>
        <w:t xml:space="preserve"> (</w:t>
      </w:r>
      <w:r w:rsidRPr="0093653F">
        <w:rPr>
          <w:rFonts w:ascii="Book Antiqua" w:hAnsi="Book Antiqua"/>
          <w:sz w:val="24"/>
          <w:szCs w:val="24"/>
          <w:lang w:val="id-ID"/>
        </w:rPr>
        <w:t>2020</w:t>
      </w:r>
      <w:r w:rsidRPr="00EE7DBA">
        <w:rPr>
          <w:rFonts w:ascii="Book Antiqua" w:hAnsi="Book Antiqua"/>
          <w:sz w:val="24"/>
          <w:szCs w:val="24"/>
          <w:lang w:val="id-ID"/>
        </w:rPr>
        <w:t>)</w:t>
      </w:r>
    </w:p>
    <w:p w14:paraId="03E8AF6A" w14:textId="77777777" w:rsidR="008C5B2D" w:rsidRPr="00EE7DBA" w:rsidRDefault="008C5B2D" w:rsidP="008C5B2D">
      <w:pPr>
        <w:spacing w:line="240" w:lineRule="auto"/>
        <w:ind w:left="567" w:hanging="567"/>
        <w:jc w:val="both"/>
        <w:rPr>
          <w:rFonts w:ascii="Book Antiqua" w:hAnsi="Book Antiqua"/>
          <w:noProof/>
          <w:sz w:val="24"/>
          <w:szCs w:val="24"/>
          <w:lang w:val="id-ID"/>
        </w:rPr>
      </w:pPr>
      <w:r w:rsidRPr="00EE7DBA">
        <w:rPr>
          <w:rFonts w:ascii="Book Antiqua" w:hAnsi="Book Antiqua"/>
          <w:noProof/>
          <w:sz w:val="24"/>
          <w:szCs w:val="24"/>
          <w:lang w:val="id-ID"/>
        </w:rPr>
        <w:t>Nggilu</w:t>
      </w:r>
      <w:r>
        <w:rPr>
          <w:rFonts w:ascii="Book Antiqua" w:hAnsi="Book Antiqua"/>
          <w:noProof/>
          <w:sz w:val="24"/>
          <w:szCs w:val="24"/>
          <w:lang w:val="id-ID"/>
        </w:rPr>
        <w:t xml:space="preserve">, </w:t>
      </w:r>
      <w:r w:rsidRPr="00EE7DBA">
        <w:rPr>
          <w:rFonts w:ascii="Book Antiqua" w:hAnsi="Book Antiqua"/>
          <w:noProof/>
          <w:sz w:val="24"/>
          <w:szCs w:val="24"/>
          <w:lang w:val="id-ID"/>
        </w:rPr>
        <w:t>Novendri M. Tinjauan Yuridis Pengaturan Sanksi Pidana Dalam Peraturan Daerah Provinsi Gorontalo</w:t>
      </w:r>
      <w:r w:rsidRPr="00EE7DBA">
        <w:rPr>
          <w:rFonts w:ascii="Book Antiqua" w:hAnsi="Book Antiqua"/>
          <w:i/>
          <w:noProof/>
          <w:sz w:val="24"/>
          <w:szCs w:val="24"/>
          <w:lang w:val="id-ID"/>
        </w:rPr>
        <w:t>. Lambung Mangkurat Law Journal</w:t>
      </w:r>
      <w:r w:rsidRPr="00EE7DBA">
        <w:rPr>
          <w:rFonts w:ascii="Book Antiqua" w:hAnsi="Book Antiqua"/>
          <w:noProof/>
          <w:sz w:val="24"/>
          <w:szCs w:val="24"/>
          <w:lang w:val="id-ID"/>
        </w:rPr>
        <w:t>. 5 No. 2, (2020), 109-121.</w:t>
      </w:r>
    </w:p>
    <w:p w14:paraId="109E380C" w14:textId="77777777" w:rsidR="008C5B2D" w:rsidRDefault="008C5B2D" w:rsidP="008C5B2D">
      <w:pPr>
        <w:pStyle w:val="TeksCatatanKaki"/>
        <w:spacing w:after="200"/>
        <w:ind w:left="567" w:hanging="567"/>
        <w:jc w:val="both"/>
        <w:rPr>
          <w:rFonts w:ascii="Book Antiqua" w:hAnsi="Book Antiqua"/>
          <w:noProof/>
          <w:sz w:val="24"/>
          <w:szCs w:val="24"/>
          <w:lang w:val="id-ID"/>
        </w:rPr>
      </w:pPr>
      <w:r w:rsidRPr="00EE7DBA">
        <w:rPr>
          <w:rFonts w:ascii="Book Antiqua" w:hAnsi="Book Antiqua"/>
          <w:noProof/>
          <w:sz w:val="24"/>
          <w:szCs w:val="24"/>
          <w:lang w:val="id-ID"/>
        </w:rPr>
        <w:t>Puluhulawa</w:t>
      </w:r>
      <w:r>
        <w:rPr>
          <w:rFonts w:ascii="Book Antiqua" w:hAnsi="Book Antiqua"/>
          <w:noProof/>
          <w:sz w:val="24"/>
          <w:szCs w:val="24"/>
          <w:lang w:val="id-ID"/>
        </w:rPr>
        <w:t xml:space="preserve">, </w:t>
      </w:r>
      <w:r w:rsidRPr="00EE7DBA">
        <w:rPr>
          <w:rFonts w:ascii="Book Antiqua" w:hAnsi="Book Antiqua"/>
          <w:noProof/>
          <w:sz w:val="24"/>
          <w:szCs w:val="24"/>
          <w:lang w:val="id-ID"/>
        </w:rPr>
        <w:t>Fenty</w:t>
      </w:r>
      <w:r>
        <w:rPr>
          <w:rFonts w:ascii="Book Antiqua" w:hAnsi="Book Antiqua"/>
          <w:noProof/>
          <w:sz w:val="24"/>
          <w:szCs w:val="24"/>
          <w:lang w:val="id-ID"/>
        </w:rPr>
        <w:t>.</w:t>
      </w:r>
      <w:r w:rsidRPr="00EE7DBA">
        <w:rPr>
          <w:rFonts w:ascii="Book Antiqua" w:hAnsi="Book Antiqua"/>
          <w:noProof/>
          <w:sz w:val="24"/>
          <w:szCs w:val="24"/>
          <w:lang w:val="id-ID"/>
        </w:rPr>
        <w:t>, Tujow</w:t>
      </w:r>
      <w:r>
        <w:rPr>
          <w:rFonts w:ascii="Book Antiqua" w:hAnsi="Book Antiqua"/>
          <w:noProof/>
          <w:sz w:val="24"/>
          <w:szCs w:val="24"/>
          <w:lang w:val="id-ID"/>
        </w:rPr>
        <w:t>, Lusiana M.</w:t>
      </w:r>
      <w:r w:rsidRPr="00EE7DBA">
        <w:rPr>
          <w:rFonts w:ascii="Book Antiqua" w:hAnsi="Book Antiqua"/>
          <w:noProof/>
          <w:sz w:val="24"/>
          <w:szCs w:val="24"/>
          <w:lang w:val="id-ID"/>
        </w:rPr>
        <w:t>,</w:t>
      </w:r>
      <w:r>
        <w:rPr>
          <w:rFonts w:ascii="Book Antiqua" w:hAnsi="Book Antiqua"/>
          <w:noProof/>
          <w:sz w:val="24"/>
          <w:szCs w:val="24"/>
          <w:lang w:val="id-ID"/>
        </w:rPr>
        <w:t xml:space="preserve"> &amp;</w:t>
      </w:r>
      <w:r w:rsidRPr="00EE7DBA">
        <w:rPr>
          <w:rFonts w:ascii="Book Antiqua" w:hAnsi="Book Antiqua"/>
          <w:noProof/>
          <w:sz w:val="24"/>
          <w:szCs w:val="24"/>
          <w:lang w:val="id-ID"/>
        </w:rPr>
        <w:t xml:space="preserve"> Sutrisno. </w:t>
      </w:r>
      <w:r w:rsidRPr="00EE7DBA">
        <w:rPr>
          <w:rFonts w:ascii="Book Antiqua" w:hAnsi="Book Antiqua"/>
          <w:iCs/>
          <w:noProof/>
          <w:sz w:val="24"/>
          <w:szCs w:val="24"/>
          <w:lang w:val="id-ID"/>
        </w:rPr>
        <w:t>Penerapan Asas Keadilan, Kepastian Hukum Dan Kemanfaatan Dalam Putusan Hakim</w:t>
      </w:r>
      <w:r w:rsidRPr="00EE7DBA">
        <w:rPr>
          <w:rFonts w:ascii="Book Antiqua" w:hAnsi="Book Antiqua"/>
          <w:noProof/>
          <w:sz w:val="24"/>
          <w:szCs w:val="24"/>
          <w:lang w:val="id-ID"/>
        </w:rPr>
        <w:t xml:space="preserve">. </w:t>
      </w:r>
      <w:r w:rsidRPr="00EE7DBA">
        <w:rPr>
          <w:rFonts w:ascii="Book Antiqua" w:hAnsi="Book Antiqua"/>
          <w:i/>
          <w:noProof/>
          <w:sz w:val="24"/>
          <w:szCs w:val="24"/>
          <w:lang w:val="id-ID"/>
        </w:rPr>
        <w:t>Jurnal Gorontalo Law Riview</w:t>
      </w:r>
      <w:r w:rsidRPr="00EE7DBA">
        <w:rPr>
          <w:rFonts w:ascii="Book Antiqua" w:hAnsi="Book Antiqua"/>
          <w:noProof/>
          <w:sz w:val="24"/>
          <w:szCs w:val="24"/>
          <w:lang w:val="id-ID"/>
        </w:rPr>
        <w:t>. 3 No. 2, (2020), 168-187.</w:t>
      </w:r>
    </w:p>
    <w:p w14:paraId="20D8E33A" w14:textId="77777777" w:rsidR="008C5B2D" w:rsidRPr="00EE7DBA" w:rsidRDefault="008C5B2D" w:rsidP="008C5B2D">
      <w:pPr>
        <w:spacing w:line="240" w:lineRule="auto"/>
        <w:ind w:left="567" w:hanging="567"/>
        <w:jc w:val="both"/>
        <w:rPr>
          <w:rFonts w:ascii="Book Antiqua" w:hAnsi="Book Antiqua"/>
          <w:noProof/>
          <w:sz w:val="24"/>
          <w:szCs w:val="24"/>
          <w:lang w:val="id-ID"/>
        </w:rPr>
      </w:pPr>
      <w:r w:rsidRPr="00EE7DBA">
        <w:rPr>
          <w:rFonts w:ascii="Book Antiqua" w:hAnsi="Book Antiqua"/>
          <w:noProof/>
          <w:sz w:val="24"/>
          <w:szCs w:val="24"/>
          <w:lang w:val="id-ID"/>
        </w:rPr>
        <w:t>Puluhulawa</w:t>
      </w:r>
      <w:r>
        <w:rPr>
          <w:rFonts w:ascii="Book Antiqua" w:hAnsi="Book Antiqua"/>
          <w:noProof/>
          <w:sz w:val="24"/>
          <w:szCs w:val="24"/>
          <w:lang w:val="id-ID"/>
        </w:rPr>
        <w:t xml:space="preserve">, </w:t>
      </w:r>
      <w:r w:rsidRPr="00EE7DBA">
        <w:rPr>
          <w:rFonts w:ascii="Book Antiqua" w:hAnsi="Book Antiqua"/>
          <w:noProof/>
          <w:sz w:val="24"/>
          <w:szCs w:val="24"/>
          <w:lang w:val="id-ID"/>
        </w:rPr>
        <w:t>Jufryanto</w:t>
      </w:r>
      <w:r>
        <w:rPr>
          <w:rFonts w:ascii="Book Antiqua" w:hAnsi="Book Antiqua"/>
          <w:noProof/>
          <w:sz w:val="24"/>
          <w:szCs w:val="24"/>
          <w:lang w:val="id-ID"/>
        </w:rPr>
        <w:t>.</w:t>
      </w:r>
      <w:r w:rsidRPr="00EE7DBA">
        <w:rPr>
          <w:rFonts w:ascii="Book Antiqua" w:hAnsi="Book Antiqua"/>
          <w:noProof/>
          <w:sz w:val="24"/>
          <w:szCs w:val="24"/>
          <w:lang w:val="id-ID"/>
        </w:rPr>
        <w:t>, Towadi</w:t>
      </w:r>
      <w:r>
        <w:rPr>
          <w:rFonts w:ascii="Book Antiqua" w:hAnsi="Book Antiqua"/>
          <w:noProof/>
          <w:sz w:val="24"/>
          <w:szCs w:val="24"/>
          <w:lang w:val="id-ID"/>
        </w:rPr>
        <w:t xml:space="preserve">, </w:t>
      </w:r>
      <w:r w:rsidRPr="00EE7DBA">
        <w:rPr>
          <w:rFonts w:ascii="Book Antiqua" w:hAnsi="Book Antiqua"/>
          <w:noProof/>
          <w:sz w:val="24"/>
          <w:szCs w:val="24"/>
          <w:lang w:val="id-ID"/>
        </w:rPr>
        <w:t>Mellisa</w:t>
      </w:r>
      <w:r>
        <w:rPr>
          <w:rFonts w:ascii="Book Antiqua" w:hAnsi="Book Antiqua"/>
          <w:noProof/>
          <w:sz w:val="24"/>
          <w:szCs w:val="24"/>
          <w:lang w:val="id-ID"/>
        </w:rPr>
        <w:t>.</w:t>
      </w:r>
      <w:r w:rsidRPr="00EE7DBA">
        <w:rPr>
          <w:rFonts w:ascii="Book Antiqua" w:hAnsi="Book Antiqua"/>
          <w:noProof/>
          <w:sz w:val="24"/>
          <w:szCs w:val="24"/>
          <w:lang w:val="id-ID"/>
        </w:rPr>
        <w:t xml:space="preserve">, </w:t>
      </w:r>
      <w:r>
        <w:rPr>
          <w:rFonts w:ascii="Book Antiqua" w:hAnsi="Book Antiqua"/>
          <w:noProof/>
          <w:sz w:val="24"/>
          <w:szCs w:val="24"/>
          <w:lang w:val="id-ID"/>
        </w:rPr>
        <w:t>&amp;</w:t>
      </w:r>
      <w:r w:rsidRPr="00EE7DBA">
        <w:rPr>
          <w:rFonts w:ascii="Book Antiqua" w:hAnsi="Book Antiqua"/>
          <w:noProof/>
          <w:sz w:val="24"/>
          <w:szCs w:val="24"/>
          <w:lang w:val="id-ID"/>
        </w:rPr>
        <w:t xml:space="preserve"> Swarianata</w:t>
      </w:r>
      <w:r>
        <w:rPr>
          <w:rFonts w:ascii="Book Antiqua" w:hAnsi="Book Antiqua"/>
          <w:noProof/>
          <w:sz w:val="24"/>
          <w:szCs w:val="24"/>
          <w:lang w:val="id-ID"/>
        </w:rPr>
        <w:t xml:space="preserve">, </w:t>
      </w:r>
      <w:r w:rsidRPr="00EE7DBA">
        <w:rPr>
          <w:rFonts w:ascii="Book Antiqua" w:hAnsi="Book Antiqua"/>
          <w:noProof/>
          <w:sz w:val="24"/>
          <w:szCs w:val="24"/>
          <w:lang w:val="id-ID"/>
        </w:rPr>
        <w:t>Vifi.</w:t>
      </w:r>
      <w:r w:rsidRPr="00EE7DBA">
        <w:rPr>
          <w:rFonts w:ascii="Book Antiqua" w:hAnsi="Book Antiqua"/>
          <w:sz w:val="24"/>
          <w:szCs w:val="24"/>
        </w:rPr>
        <w:t xml:space="preserve"> </w:t>
      </w:r>
      <w:r w:rsidRPr="00EE7DBA">
        <w:rPr>
          <w:rFonts w:ascii="Book Antiqua" w:hAnsi="Book Antiqua"/>
          <w:noProof/>
          <w:sz w:val="24"/>
          <w:szCs w:val="24"/>
          <w:lang w:val="id-ID"/>
        </w:rPr>
        <w:t xml:space="preserve">Perlindungan Hukum Situs Bawah Air Leato/Japanese Cargo Wreck. </w:t>
      </w:r>
      <w:r w:rsidRPr="00EE7DBA">
        <w:rPr>
          <w:rFonts w:ascii="Book Antiqua" w:hAnsi="Book Antiqua"/>
          <w:i/>
          <w:noProof/>
          <w:sz w:val="24"/>
          <w:szCs w:val="24"/>
          <w:lang w:val="id-ID"/>
        </w:rPr>
        <w:t>Jurnal Reformasi Hukum</w:t>
      </w:r>
      <w:r w:rsidRPr="00EE7DBA">
        <w:rPr>
          <w:rFonts w:ascii="Book Antiqua" w:hAnsi="Book Antiqua"/>
          <w:noProof/>
          <w:sz w:val="24"/>
          <w:szCs w:val="24"/>
          <w:lang w:val="id-ID"/>
        </w:rPr>
        <w:t>, 24 No. 2, (2020), 189-208</w:t>
      </w:r>
    </w:p>
    <w:p w14:paraId="3B91EAC2" w14:textId="77777777" w:rsidR="008C5B2D" w:rsidRPr="00EE7DBA" w:rsidRDefault="008C5B2D" w:rsidP="008C5B2D">
      <w:pPr>
        <w:pStyle w:val="TeksCatatanKaki"/>
        <w:spacing w:after="200"/>
        <w:ind w:left="567" w:hanging="567"/>
        <w:jc w:val="both"/>
        <w:rPr>
          <w:rFonts w:ascii="Book Antiqua" w:hAnsi="Book Antiqua"/>
          <w:noProof/>
          <w:sz w:val="24"/>
          <w:szCs w:val="24"/>
          <w:lang w:val="id-ID"/>
        </w:rPr>
      </w:pPr>
      <w:r w:rsidRPr="006E1297">
        <w:rPr>
          <w:rFonts w:ascii="Book Antiqua" w:hAnsi="Book Antiqua" w:cs="Arial"/>
          <w:color w:val="222222"/>
          <w:sz w:val="24"/>
          <w:szCs w:val="24"/>
          <w:shd w:val="clear" w:color="auto" w:fill="FFFFFF"/>
        </w:rPr>
        <w:t>Puluhulawa, M. R. U., &amp; Husain, R. Body Shaming Through Social Media As a Digital Crime In The Era of Disruption. </w:t>
      </w:r>
      <w:r w:rsidRPr="006E1297">
        <w:rPr>
          <w:rFonts w:ascii="Book Antiqua" w:hAnsi="Book Antiqua" w:cs="Arial"/>
          <w:i/>
          <w:iCs/>
          <w:color w:val="222222"/>
          <w:sz w:val="24"/>
          <w:szCs w:val="24"/>
          <w:shd w:val="clear" w:color="auto" w:fill="FFFFFF"/>
        </w:rPr>
        <w:t>Jambura Law Review</w:t>
      </w:r>
      <w:r w:rsidRPr="006E1297">
        <w:rPr>
          <w:rFonts w:ascii="Book Antiqua" w:hAnsi="Book Antiqua" w:cs="Arial"/>
          <w:color w:val="222222"/>
          <w:sz w:val="24"/>
          <w:szCs w:val="24"/>
          <w:shd w:val="clear" w:color="auto" w:fill="FFFFFF"/>
        </w:rPr>
        <w:t>, 3</w:t>
      </w:r>
      <w:r w:rsidRPr="006E1297">
        <w:rPr>
          <w:rFonts w:ascii="Book Antiqua" w:hAnsi="Book Antiqua"/>
          <w:color w:val="222222"/>
          <w:sz w:val="24"/>
          <w:szCs w:val="24"/>
          <w:shd w:val="clear" w:color="auto" w:fill="FFFFFF"/>
        </w:rPr>
        <w:t xml:space="preserve"> No. 1 (2021), 112-123.</w:t>
      </w:r>
    </w:p>
    <w:p w14:paraId="67E7E147" w14:textId="77777777" w:rsidR="008C5B2D" w:rsidRDefault="008C5B2D" w:rsidP="008C5B2D">
      <w:pPr>
        <w:spacing w:line="240" w:lineRule="auto"/>
        <w:ind w:left="567" w:hanging="567"/>
        <w:jc w:val="both"/>
        <w:rPr>
          <w:rFonts w:ascii="Book Antiqua" w:hAnsi="Book Antiqua"/>
          <w:noProof/>
          <w:sz w:val="24"/>
          <w:szCs w:val="24"/>
          <w:lang w:val="id-ID"/>
        </w:rPr>
      </w:pPr>
      <w:r w:rsidRPr="00EE7DBA">
        <w:rPr>
          <w:rFonts w:ascii="Book Antiqua" w:hAnsi="Book Antiqua"/>
          <w:noProof/>
          <w:sz w:val="24"/>
          <w:szCs w:val="24"/>
          <w:lang w:val="id-ID"/>
        </w:rPr>
        <w:t xml:space="preserve">Tijow, Lusiana. </w:t>
      </w:r>
      <w:r w:rsidRPr="00EE7DBA">
        <w:rPr>
          <w:rFonts w:ascii="Book Antiqua" w:hAnsi="Book Antiqua"/>
          <w:i/>
          <w:noProof/>
          <w:sz w:val="24"/>
          <w:szCs w:val="24"/>
          <w:lang w:val="id-ID"/>
        </w:rPr>
        <w:t>Perlindungan Hak Asasi Manusia Teriiadap Hak Hidup Anak Dalam Kandungan Di Luar Pbrkawinan Yang Sah</w:t>
      </w:r>
      <w:r w:rsidRPr="00EE7DBA">
        <w:rPr>
          <w:rFonts w:ascii="Book Antiqua" w:hAnsi="Book Antiqua"/>
          <w:noProof/>
          <w:sz w:val="24"/>
          <w:szCs w:val="24"/>
          <w:lang w:val="id-ID"/>
        </w:rPr>
        <w:t xml:space="preserve">. </w:t>
      </w:r>
      <w:r w:rsidRPr="00EE7DBA">
        <w:rPr>
          <w:rFonts w:ascii="Book Antiqua" w:hAnsi="Book Antiqua"/>
          <w:i/>
          <w:noProof/>
          <w:sz w:val="24"/>
          <w:szCs w:val="24"/>
          <w:lang w:val="id-ID"/>
        </w:rPr>
        <w:t>Jurnal Legalitas</w:t>
      </w:r>
      <w:r w:rsidRPr="00EE7DBA">
        <w:rPr>
          <w:rFonts w:ascii="Book Antiqua" w:hAnsi="Book Antiqua"/>
          <w:noProof/>
          <w:sz w:val="24"/>
          <w:szCs w:val="24"/>
          <w:lang w:val="id-ID"/>
        </w:rPr>
        <w:t>. 3 No. 2 (2010)</w:t>
      </w:r>
      <w:r>
        <w:rPr>
          <w:rFonts w:ascii="Book Antiqua" w:hAnsi="Book Antiqua"/>
          <w:noProof/>
          <w:sz w:val="24"/>
          <w:szCs w:val="24"/>
          <w:lang w:val="id-ID"/>
        </w:rPr>
        <w:t xml:space="preserve">, </w:t>
      </w:r>
      <w:r w:rsidRPr="006E1297">
        <w:rPr>
          <w:rFonts w:ascii="Book Antiqua" w:hAnsi="Book Antiqua"/>
          <w:noProof/>
          <w:sz w:val="24"/>
          <w:szCs w:val="24"/>
        </w:rPr>
        <w:t>79-90</w:t>
      </w:r>
    </w:p>
    <w:p w14:paraId="45BA419A" w14:textId="77777777" w:rsidR="008C5B2D" w:rsidRPr="00EE7DBA" w:rsidRDefault="008C5B2D" w:rsidP="008C5B2D">
      <w:pPr>
        <w:pStyle w:val="TeksCatatanKaki"/>
        <w:spacing w:after="200"/>
        <w:ind w:left="567" w:hanging="567"/>
        <w:jc w:val="both"/>
        <w:rPr>
          <w:rFonts w:ascii="Book Antiqua" w:hAnsi="Book Antiqua"/>
          <w:noProof/>
          <w:sz w:val="24"/>
          <w:szCs w:val="24"/>
          <w:lang w:val="id-ID"/>
        </w:rPr>
      </w:pPr>
      <w:r w:rsidRPr="00EE7DBA">
        <w:rPr>
          <w:rFonts w:ascii="Book Antiqua" w:hAnsi="Book Antiqua"/>
          <w:noProof/>
          <w:sz w:val="24"/>
          <w:szCs w:val="24"/>
          <w:lang w:val="id-ID"/>
        </w:rPr>
        <w:t>Wantu</w:t>
      </w:r>
      <w:r>
        <w:rPr>
          <w:rFonts w:ascii="Book Antiqua" w:hAnsi="Book Antiqua"/>
          <w:noProof/>
          <w:sz w:val="24"/>
          <w:szCs w:val="24"/>
          <w:lang w:val="id-ID"/>
        </w:rPr>
        <w:t>, Fence M</w:t>
      </w:r>
      <w:r w:rsidRPr="00EE7DBA">
        <w:rPr>
          <w:rFonts w:ascii="Book Antiqua" w:hAnsi="Book Antiqua"/>
          <w:noProof/>
          <w:sz w:val="24"/>
          <w:szCs w:val="24"/>
          <w:lang w:val="id-ID"/>
        </w:rPr>
        <w:t xml:space="preserve">. </w:t>
      </w:r>
      <w:r w:rsidRPr="00EE7DBA">
        <w:rPr>
          <w:rFonts w:ascii="Book Antiqua" w:hAnsi="Book Antiqua"/>
          <w:i/>
          <w:iCs/>
          <w:noProof/>
          <w:sz w:val="24"/>
          <w:szCs w:val="24"/>
          <w:lang w:val="id-ID"/>
        </w:rPr>
        <w:t>Kendala Hakim Dalam Menciptakan Kepastian Hukum, Keadilan, Dan Kemanfaatan Di Peradilan Perdata</w:t>
      </w:r>
      <w:r w:rsidRPr="00EE7DBA">
        <w:rPr>
          <w:rFonts w:ascii="Book Antiqua" w:hAnsi="Book Antiqua"/>
          <w:noProof/>
          <w:sz w:val="24"/>
          <w:szCs w:val="24"/>
          <w:lang w:val="id-ID"/>
        </w:rPr>
        <w:t>. Jurnal Mimbar Hukum. 25 No. 2, (2013). 205-218.</w:t>
      </w:r>
    </w:p>
    <w:p w14:paraId="15737E80" w14:textId="77777777" w:rsidR="008C5B2D" w:rsidRPr="00193D6F" w:rsidRDefault="008C5B2D" w:rsidP="008C5B2D">
      <w:pPr>
        <w:spacing w:line="240" w:lineRule="auto"/>
        <w:ind w:left="567" w:hanging="567"/>
        <w:jc w:val="both"/>
        <w:rPr>
          <w:rFonts w:ascii="Book Antiqua" w:hAnsi="Book Antiqua"/>
          <w:noProof/>
          <w:sz w:val="24"/>
          <w:szCs w:val="24"/>
          <w:lang w:val="id-ID"/>
        </w:rPr>
      </w:pPr>
      <w:r w:rsidRPr="006E1297">
        <w:rPr>
          <w:rFonts w:ascii="Book Antiqua" w:hAnsi="Book Antiqua"/>
          <w:sz w:val="24"/>
          <w:szCs w:val="24"/>
        </w:rPr>
        <w:t xml:space="preserve">Wantu, Fence M., </w:t>
      </w:r>
      <w:r>
        <w:rPr>
          <w:rFonts w:ascii="Book Antiqua" w:hAnsi="Book Antiqua"/>
          <w:sz w:val="24"/>
          <w:szCs w:val="24"/>
          <w:lang w:val="id-ID"/>
        </w:rPr>
        <w:t>&amp;</w:t>
      </w:r>
      <w:r w:rsidRPr="006E1297">
        <w:rPr>
          <w:rFonts w:ascii="Book Antiqua" w:hAnsi="Book Antiqua"/>
          <w:sz w:val="24"/>
          <w:szCs w:val="24"/>
        </w:rPr>
        <w:t xml:space="preserve"> Tome</w:t>
      </w:r>
      <w:r>
        <w:rPr>
          <w:rFonts w:ascii="Book Antiqua" w:hAnsi="Book Antiqua"/>
          <w:sz w:val="24"/>
          <w:szCs w:val="24"/>
          <w:lang w:val="id-ID"/>
        </w:rPr>
        <w:t xml:space="preserve">, </w:t>
      </w:r>
      <w:r w:rsidRPr="006E1297">
        <w:rPr>
          <w:rFonts w:ascii="Book Antiqua" w:hAnsi="Book Antiqua"/>
          <w:sz w:val="24"/>
          <w:szCs w:val="24"/>
        </w:rPr>
        <w:t xml:space="preserve">Abdul Hamid. Dynamics of Village Head Election Arrangements. </w:t>
      </w:r>
      <w:r w:rsidRPr="006E1297">
        <w:rPr>
          <w:rFonts w:ascii="Book Antiqua" w:hAnsi="Book Antiqua"/>
          <w:i/>
          <w:iCs/>
          <w:sz w:val="24"/>
          <w:szCs w:val="24"/>
        </w:rPr>
        <w:t>Jambura Law Review</w:t>
      </w:r>
      <w:r w:rsidRPr="006E1297">
        <w:rPr>
          <w:rFonts w:ascii="Book Antiqua" w:hAnsi="Book Antiqua"/>
          <w:sz w:val="24"/>
          <w:szCs w:val="24"/>
        </w:rPr>
        <w:t>. 3 Special Issue, (2021). 96-116</w:t>
      </w:r>
    </w:p>
    <w:p w14:paraId="0AC8A7E8" w14:textId="77777777" w:rsidR="008C5B2D" w:rsidRPr="00193D6F" w:rsidRDefault="008C5B2D" w:rsidP="008C5B2D">
      <w:pPr>
        <w:spacing w:after="240" w:line="240" w:lineRule="auto"/>
        <w:ind w:left="567" w:hanging="567"/>
        <w:jc w:val="both"/>
        <w:rPr>
          <w:rFonts w:ascii="Book Antiqua" w:hAnsi="Book Antiqua"/>
          <w:noProof/>
          <w:sz w:val="24"/>
          <w:szCs w:val="24"/>
          <w:lang w:val="id-ID"/>
        </w:rPr>
      </w:pPr>
    </w:p>
    <w:p w14:paraId="13914464" w14:textId="77777777" w:rsidR="006D307C" w:rsidRDefault="006D307C" w:rsidP="008C5B2D">
      <w:pPr>
        <w:spacing w:after="240" w:line="360" w:lineRule="auto"/>
        <w:ind w:left="567" w:hanging="567"/>
        <w:jc w:val="both"/>
        <w:rPr>
          <w:rFonts w:ascii="Times New Roman" w:hAnsi="Times New Roman"/>
          <w:sz w:val="24"/>
          <w:szCs w:val="24"/>
          <w:lang w:val="id-ID" w:eastAsia="en-US"/>
        </w:rPr>
      </w:pPr>
    </w:p>
    <w:sectPr w:rsidR="006D307C">
      <w:footerReference w:type="even" r:id="rId13"/>
      <w:footerReference w:type="default" r:id="rId14"/>
      <w:footerReference w:type="first" r:id="rId15"/>
      <w:pgSz w:w="11906" w:h="16838"/>
      <w:pgMar w:top="2268" w:right="1701" w:bottom="1701" w:left="2268"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66B6" w14:textId="77777777" w:rsidR="007F2C60" w:rsidRDefault="007F2C60">
      <w:pPr>
        <w:spacing w:after="0" w:line="240" w:lineRule="auto"/>
      </w:pPr>
      <w:r>
        <w:separator/>
      </w:r>
    </w:p>
  </w:endnote>
  <w:endnote w:type="continuationSeparator" w:id="0">
    <w:p w14:paraId="1F2C54CD" w14:textId="77777777" w:rsidR="007F2C60" w:rsidRDefault="007F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Bold;Times Ne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rinda;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PSMT;Arial Unicode">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A58C" w14:textId="77777777" w:rsidR="006D307C" w:rsidRDefault="006D3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4326" w14:textId="77777777" w:rsidR="006D307C" w:rsidRDefault="00000000">
    <w:pPr>
      <w:pStyle w:val="Footer"/>
      <w:jc w:val="right"/>
    </w:pPr>
    <w:r>
      <w:t>Page |</w:t>
    </w:r>
    <w:r>
      <w:fldChar w:fldCharType="begin"/>
    </w:r>
    <w:r>
      <w:instrText>PAGE</w:instrText>
    </w:r>
    <w:r>
      <w:fldChar w:fldCharType="separate"/>
    </w:r>
    <w:r>
      <w:t>17</w:t>
    </w:r>
    <w:r>
      <w:fldChar w:fldCharType="end"/>
    </w:r>
    <w:r>
      <w:t xml:space="preserve"> </w:t>
    </w:r>
  </w:p>
  <w:p w14:paraId="1F2EE8F1" w14:textId="77777777" w:rsidR="006D307C" w:rsidRDefault="006D307C">
    <w:pPr>
      <w:pStyle w:val="Footer"/>
    </w:pPr>
  </w:p>
  <w:p w14:paraId="65AB1ABF" w14:textId="77777777" w:rsidR="006D307C" w:rsidRDefault="006D307C"/>
  <w:p w14:paraId="702E103D" w14:textId="77777777" w:rsidR="006D307C" w:rsidRDefault="006D30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6567" w14:textId="77777777" w:rsidR="006D307C" w:rsidRDefault="00000000">
    <w:pPr>
      <w:pStyle w:val="Footer"/>
      <w:jc w:val="right"/>
    </w:pPr>
    <w:r>
      <w:t>Page |</w:t>
    </w:r>
    <w:r>
      <w:fldChar w:fldCharType="begin"/>
    </w:r>
    <w:r>
      <w:instrText>PAGE</w:instrText>
    </w:r>
    <w:r>
      <w:fldChar w:fldCharType="separate"/>
    </w:r>
    <w:r>
      <w:t>1</w:t>
    </w:r>
    <w:r>
      <w:fldChar w:fldCharType="end"/>
    </w:r>
    <w:r>
      <w:t xml:space="preserve"> </w:t>
    </w:r>
  </w:p>
  <w:p w14:paraId="5CE8E7E6" w14:textId="77777777" w:rsidR="006D307C" w:rsidRDefault="006D307C"/>
  <w:p w14:paraId="6E154755" w14:textId="77777777" w:rsidR="006D307C" w:rsidRDefault="006D307C"/>
  <w:p w14:paraId="415E6D7B" w14:textId="77777777" w:rsidR="006D307C" w:rsidRDefault="006D30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FDF0" w14:textId="77777777" w:rsidR="007F2C60" w:rsidRDefault="007F2C60">
      <w:pPr>
        <w:rPr>
          <w:sz w:val="12"/>
        </w:rPr>
      </w:pPr>
      <w:r>
        <w:separator/>
      </w:r>
    </w:p>
  </w:footnote>
  <w:footnote w:type="continuationSeparator" w:id="0">
    <w:p w14:paraId="68A8A400" w14:textId="77777777" w:rsidR="007F2C60" w:rsidRDefault="007F2C60">
      <w:pPr>
        <w:rPr>
          <w:sz w:val="12"/>
        </w:rPr>
      </w:pPr>
      <w:r>
        <w:continuationSeparator/>
      </w:r>
    </w:p>
  </w:footnote>
  <w:footnote w:id="1">
    <w:p w14:paraId="09D21408" w14:textId="77777777" w:rsidR="006D307C" w:rsidRDefault="00000000">
      <w:pPr>
        <w:pStyle w:val="TeksCatatanKaki"/>
        <w:jc w:val="both"/>
      </w:pPr>
      <w:r>
        <w:rPr>
          <w:rStyle w:val="FootnoteCharacters"/>
        </w:rPr>
        <w:footnoteRef/>
      </w:r>
      <w:r>
        <w:rPr>
          <w:rFonts w:ascii="Book Antiqua" w:hAnsi="Book Antiqua" w:cs="Book Antiqua"/>
          <w:lang w:val="id-ID" w:eastAsia="en-US"/>
        </w:rPr>
        <w:t>Nggilu, Novendri M. (2020). Juridical Review of Criminal Sanction Arrangements in Gorontalo Provincial Regulations. Lambung Mangkurat Law Journal. 5(2), 110</w:t>
      </w:r>
    </w:p>
  </w:footnote>
  <w:footnote w:id="2">
    <w:p w14:paraId="5B5732EC" w14:textId="77777777" w:rsidR="006D307C" w:rsidRDefault="00000000">
      <w:pPr>
        <w:pStyle w:val="TeksCatatanKaki"/>
        <w:jc w:val="both"/>
      </w:pPr>
      <w:r>
        <w:rPr>
          <w:rStyle w:val="FootnoteCharacters"/>
        </w:rPr>
        <w:footnoteRef/>
      </w:r>
      <w:r>
        <w:t>Ismatullah, D.,</w:t>
      </w:r>
      <w:r>
        <w:rPr>
          <w:rFonts w:ascii="Book Antiqua" w:hAnsi="Book Antiqua" w:cs="Book Antiqua"/>
          <w:color w:val="222222"/>
          <w:sz w:val="24"/>
          <w:szCs w:val="24"/>
          <w:shd w:val="clear" w:color="auto" w:fill="FFFFFF"/>
        </w:rPr>
        <w:t>&amp;</w:t>
      </w:r>
      <w:r>
        <w:t>Saebani, BA Constitutional Law. (Bandung: Faithful Library, 2018), 11</w:t>
      </w:r>
    </w:p>
  </w:footnote>
  <w:footnote w:id="3">
    <w:p w14:paraId="3B497488" w14:textId="77777777" w:rsidR="006D307C" w:rsidRDefault="00000000">
      <w:pPr>
        <w:pStyle w:val="TeksCatatanKaki"/>
        <w:jc w:val="both"/>
      </w:pPr>
      <w:r>
        <w:rPr>
          <w:rStyle w:val="FootnoteCharacters"/>
        </w:rPr>
        <w:footnoteRef/>
      </w:r>
      <w:r>
        <w:rPr>
          <w:rFonts w:ascii="Book Antiqua" w:hAnsi="Book Antiqua" w:cs="Book Antiqua"/>
        </w:rPr>
        <w:t>Soekanto, Soerjono. Introduction to Legal Research. (Jakarta: UI- Press, 2010), 11</w:t>
      </w:r>
    </w:p>
  </w:footnote>
  <w:footnote w:id="4">
    <w:p w14:paraId="0C08555C" w14:textId="77777777" w:rsidR="006D307C" w:rsidRDefault="00000000">
      <w:pPr>
        <w:pStyle w:val="TeksCatatanKaki"/>
        <w:jc w:val="both"/>
      </w:pPr>
      <w:r>
        <w:rPr>
          <w:rStyle w:val="FootnoteCharacters"/>
        </w:rPr>
        <w:footnoteRef/>
      </w:r>
      <w:r>
        <w:rPr>
          <w:rFonts w:ascii="Book Antiqua" w:hAnsi="Book Antiqua" w:cs="Book Antiqua"/>
        </w:rPr>
        <w:t>Wantu, Fence M., and Abdul Hamid Tome. (2021). Dynamics of Village Head Election Arrangements. Jambura Law Review. 3 Special Issues, 101</w:t>
      </w:r>
    </w:p>
  </w:footnote>
  <w:footnote w:id="5">
    <w:p w14:paraId="36BF56A1" w14:textId="77777777" w:rsidR="006D307C" w:rsidRDefault="00000000">
      <w:pPr>
        <w:pStyle w:val="TeksCatatanKaki"/>
        <w:jc w:val="both"/>
      </w:pPr>
      <w:r>
        <w:rPr>
          <w:rStyle w:val="FootnoteCharacters"/>
        </w:rPr>
        <w:footnoteRef/>
      </w:r>
      <w:r>
        <w:t>Muhar Junef. (2014). Community Behavior Against Operation Evidence of Violations (Tilang) in Traffic. E-Journal Widya Yustisia. 1 (1), 53</w:t>
      </w:r>
    </w:p>
  </w:footnote>
  <w:footnote w:id="6">
    <w:p w14:paraId="656B3EC5" w14:textId="77777777" w:rsidR="006D307C" w:rsidRDefault="00000000">
      <w:pPr>
        <w:pStyle w:val="TeksCatatanKaki"/>
        <w:jc w:val="both"/>
      </w:pPr>
      <w:r>
        <w:rPr>
          <w:rStyle w:val="FootnoteCharacters"/>
        </w:rPr>
        <w:footnoteRef/>
      </w:r>
      <w:r>
        <w:rPr>
          <w:rFonts w:ascii="Book Antiqua" w:hAnsi="Book Antiqua" w:cs="Book Antiqua"/>
          <w:color w:val="000000"/>
          <w:lang w:val="id-ID" w:eastAsia="en-US"/>
        </w:rPr>
        <w:t>Fence M. Wantu. Criminal Procedure Law. (Yokyakarta: Reviva Cendekia, 2011), 13</w:t>
      </w:r>
    </w:p>
  </w:footnote>
  <w:footnote w:id="7">
    <w:p w14:paraId="5E53F510" w14:textId="77777777" w:rsidR="006D307C" w:rsidRDefault="00000000">
      <w:pPr>
        <w:pStyle w:val="TeksCatatanKaki"/>
        <w:ind w:left="142" w:hanging="142"/>
        <w:jc w:val="both"/>
      </w:pPr>
      <w:r>
        <w:rPr>
          <w:rStyle w:val="FootnoteCharacters"/>
        </w:rPr>
        <w:footnoteRef/>
      </w:r>
      <w:r>
        <w:rPr>
          <w:rFonts w:ascii="Book Antiqua" w:hAnsi="Book Antiqua" w:cs="Book Antiqua"/>
          <w:lang w:val="id-ID" w:eastAsia="en-US"/>
        </w:rPr>
        <w:tab/>
        <w:t>Lisnawaty Badu. (2012). Euthanasia and Human Rights.</w:t>
      </w:r>
      <w:r>
        <w:rPr>
          <w:rFonts w:ascii="Book Antiqua" w:hAnsi="Book Antiqua" w:cs="Book Antiqua"/>
          <w:i/>
          <w:lang w:val="id-ID" w:eastAsia="en-US"/>
        </w:rPr>
        <w:t>Legality Journal</w:t>
      </w:r>
      <w:r>
        <w:rPr>
          <w:rFonts w:ascii="Book Antiqua" w:hAnsi="Book Antiqua" w:cs="Book Antiqua"/>
          <w:lang w:val="id-ID" w:eastAsia="en-US"/>
        </w:rPr>
        <w:t>. 5(1), 1</w:t>
      </w:r>
    </w:p>
  </w:footnote>
  <w:footnote w:id="8">
    <w:p w14:paraId="55ED5D6C" w14:textId="77777777" w:rsidR="006D307C" w:rsidRDefault="00000000">
      <w:pPr>
        <w:pStyle w:val="TeksCatatanKaki"/>
        <w:ind w:left="142" w:hanging="142"/>
        <w:jc w:val="both"/>
      </w:pPr>
      <w:r>
        <w:rPr>
          <w:rStyle w:val="FootnoteCharacters"/>
        </w:rPr>
        <w:footnoteRef/>
      </w:r>
      <w:r>
        <w:rPr>
          <w:rFonts w:ascii="Book Antiqua" w:hAnsi="Book Antiqua" w:cs="Book Antiqua"/>
          <w:lang w:val="id-ID" w:eastAsia="en-US"/>
        </w:rPr>
        <w:tab/>
        <w:t>Tijow, Luciana. Protection of Human Rights to the Right to Life of Children in the womb outside of a legal marriage.</w:t>
      </w:r>
      <w:r>
        <w:rPr>
          <w:rFonts w:ascii="Book Antiqua" w:hAnsi="Book Antiqua" w:cs="Book Antiqua"/>
          <w:i/>
          <w:lang w:val="id-ID" w:eastAsia="en-US"/>
        </w:rPr>
        <w:t>Legality Journal</w:t>
      </w:r>
      <w:r>
        <w:rPr>
          <w:rFonts w:ascii="Book Antiqua" w:hAnsi="Book Antiqua" w:cs="Book Antiqua"/>
          <w:lang w:val="id-ID" w:eastAsia="en-US"/>
        </w:rPr>
        <w:t>. 3 (2), 80</w:t>
      </w:r>
    </w:p>
  </w:footnote>
  <w:footnote w:id="9">
    <w:p w14:paraId="0E25E6AF" w14:textId="77777777" w:rsidR="006D307C" w:rsidRDefault="00000000">
      <w:pPr>
        <w:pStyle w:val="TeksCatatanKaki"/>
        <w:jc w:val="both"/>
      </w:pPr>
      <w:r>
        <w:rPr>
          <w:rStyle w:val="FootnoteCharacters"/>
        </w:rPr>
        <w:footnoteRef/>
      </w:r>
      <w:r>
        <w:t>M Rifki Ramadhan, Thesis: Juridical Analysis of the E-Ticket Mechanism in Handling Traffic Violations (Medan: UMS, 2020), 9</w:t>
      </w:r>
    </w:p>
  </w:footnote>
  <w:footnote w:id="10">
    <w:p w14:paraId="5F0F7102" w14:textId="77777777" w:rsidR="006D307C" w:rsidRDefault="00000000">
      <w:pPr>
        <w:pStyle w:val="TeksCatatanKaki"/>
        <w:jc w:val="both"/>
        <w:rPr>
          <w:rFonts w:ascii="Book Antiqua" w:hAnsi="Book Antiqua" w:cs="Book Antiqua"/>
        </w:rPr>
      </w:pPr>
      <w:r>
        <w:rPr>
          <w:rStyle w:val="FootnoteCharacters"/>
        </w:rPr>
        <w:footnoteRef/>
      </w:r>
      <w:r>
        <w:rPr>
          <w:rFonts w:ascii="Book Antiqua" w:hAnsi="Book Antiqua" w:cs="Book Antiqua"/>
        </w:rPr>
        <w:t xml:space="preserve"> </w:t>
      </w:r>
      <w:r>
        <w:rPr>
          <w:rFonts w:ascii="Book Antiqua" w:hAnsi="Book Antiqua" w:cs="Arial"/>
          <w:color w:val="222222"/>
          <w:shd w:val="clear" w:color="auto" w:fill="FFFFFF"/>
        </w:rPr>
        <w:t>Puluhulawa, MRU, &amp; Husain, R. (2021). Body Shaming Through Social Media As a Digital Crime In The Era of Disruption. Jambura Law Review, 3</w:t>
      </w:r>
      <w:r>
        <w:rPr>
          <w:rFonts w:ascii="Book Antiqua" w:hAnsi="Book Antiqua" w:cs="Book Antiqua"/>
          <w:color w:val="222222"/>
          <w:shd w:val="clear" w:color="auto" w:fill="FFFFFF"/>
        </w:rPr>
        <w:t>(1), 117</w:t>
      </w:r>
    </w:p>
  </w:footnote>
  <w:footnote w:id="11">
    <w:p w14:paraId="6E6F44B9" w14:textId="77777777" w:rsidR="006D307C" w:rsidRDefault="00000000">
      <w:pPr>
        <w:pStyle w:val="TeksCatatanKaki"/>
        <w:jc w:val="both"/>
      </w:pPr>
      <w:r>
        <w:rPr>
          <w:rStyle w:val="FootnoteCharacters"/>
        </w:rPr>
        <w:footnoteRef/>
      </w:r>
      <w:r>
        <w:rPr>
          <w:rFonts w:ascii="Book Antiqua" w:hAnsi="Book Antiqua" w:cs="Book Antiqua"/>
          <w:lang w:val="id-ID" w:eastAsia="en-US"/>
        </w:rPr>
        <w:t>Ismail, DE, &amp;</w:t>
      </w:r>
      <w:r>
        <w:rPr>
          <w:rFonts w:ascii="Book Antiqua" w:hAnsi="Book Antiqua" w:cs="Book Antiqua"/>
          <w:color w:val="222222"/>
          <w:shd w:val="clear" w:color="auto" w:fill="FFFFFF"/>
        </w:rPr>
        <w:t>Sarson, MTZ</w:t>
      </w:r>
      <w:r>
        <w:rPr>
          <w:rFonts w:ascii="Book Antiqua" w:hAnsi="Book Antiqua" w:cs="Book Antiqua"/>
          <w:lang w:val="id-ID" w:eastAsia="en-US"/>
        </w:rPr>
        <w:t>. (2021). Criminology Analysis of Women's as Perpetrators of Domestic Violence Crimes. Journal of Law Review. 3(3), 58</w:t>
      </w:r>
    </w:p>
  </w:footnote>
  <w:footnote w:id="12">
    <w:p w14:paraId="3DAC55BC" w14:textId="77777777" w:rsidR="006D307C" w:rsidRDefault="00000000">
      <w:pPr>
        <w:pStyle w:val="TeksCatatanKaki"/>
        <w:jc w:val="both"/>
        <w:rPr>
          <w:rFonts w:ascii="Book Antiqua" w:hAnsi="Book Antiqua" w:cs="Book Antiqua"/>
        </w:rPr>
      </w:pPr>
      <w:r>
        <w:rPr>
          <w:rStyle w:val="FootnoteCharacters"/>
        </w:rPr>
        <w:footnoteRef/>
      </w:r>
      <w:r>
        <w:rPr>
          <w:rFonts w:ascii="Book Antiqua" w:hAnsi="Book Antiqua" w:cs="Book Antiqua"/>
        </w:rPr>
        <w:t xml:space="preserve"> </w:t>
      </w:r>
      <w:r>
        <w:rPr>
          <w:rFonts w:ascii="Book Antiqua" w:eastAsia="Times New Roman" w:hAnsi="Book Antiqua" w:cs="Book Antiqua"/>
          <w:color w:val="000000"/>
          <w:lang w:eastAsia="id-ID"/>
        </w:rPr>
        <w:t>A, Lakoro., Badu L &amp; Achir, N. (2020). Weak Police in Handling Crimes of Online Togel Gambling. 13(1), 33</w:t>
      </w:r>
    </w:p>
  </w:footnote>
  <w:footnote w:id="13">
    <w:p w14:paraId="1761CFC3" w14:textId="77777777" w:rsidR="006D307C" w:rsidRDefault="00000000">
      <w:pPr>
        <w:pStyle w:val="TeksCatatanKaki"/>
        <w:jc w:val="both"/>
      </w:pPr>
      <w:r>
        <w:rPr>
          <w:rStyle w:val="FootnoteCharacters"/>
        </w:rPr>
        <w:footnoteRef/>
      </w:r>
      <w:r>
        <w:rPr>
          <w:rFonts w:ascii="Book Antiqua" w:hAnsi="Book Antiqua" w:cs="Book Antiqua"/>
        </w:rPr>
        <w:t>AS Alam and Amir Ilyas. Criminology An Introduction. (Jakarta: Prenadamedia Group, 2018), 29</w:t>
      </w:r>
    </w:p>
  </w:footnote>
  <w:footnote w:id="14">
    <w:p w14:paraId="1E6C23BD" w14:textId="77777777" w:rsidR="006D307C" w:rsidRDefault="00000000">
      <w:pPr>
        <w:pStyle w:val="TeksCatatanKaki"/>
        <w:jc w:val="both"/>
        <w:rPr>
          <w:lang w:val="id-ID"/>
        </w:rPr>
      </w:pPr>
      <w:r>
        <w:rPr>
          <w:rStyle w:val="FootnoteCharacters"/>
        </w:rPr>
        <w:footnoteRef/>
      </w:r>
      <w:r>
        <w:t>Interview with Aibda Candra Mamonto of Gakkum Sub-Directorate, April 26, 2022, 10:25 WITA</w:t>
      </w:r>
    </w:p>
  </w:footnote>
  <w:footnote w:id="15">
    <w:p w14:paraId="35A3D078" w14:textId="77777777" w:rsidR="006D307C" w:rsidRDefault="00000000">
      <w:pPr>
        <w:pStyle w:val="TeksCatatanKaki"/>
        <w:jc w:val="both"/>
      </w:pPr>
      <w:r>
        <w:rPr>
          <w:rStyle w:val="FootnoteCharacters"/>
        </w:rPr>
        <w:footnoteRef/>
      </w:r>
      <w:r>
        <w:rPr>
          <w:rFonts w:ascii="Book Antiqua" w:hAnsi="Book Antiqua" w:cs="Book Antiqua"/>
          <w:lang w:val="id-ID" w:eastAsia="en-US"/>
        </w:rPr>
        <w:t>Puluhulawa, P., Towadi, M, &amp; Swarianata, V. (2020). Leato / Japanese Cargo Wreck Underwater Site Legal Protection. Journal of Legal Reform, 24(2), 197</w:t>
      </w:r>
    </w:p>
  </w:footnote>
  <w:footnote w:id="16">
    <w:p w14:paraId="68815805" w14:textId="77777777" w:rsidR="006D307C" w:rsidRDefault="00000000">
      <w:pPr>
        <w:pStyle w:val="TeksCatatanKaki"/>
        <w:jc w:val="both"/>
      </w:pPr>
      <w:r>
        <w:rPr>
          <w:rStyle w:val="FootnoteCharacters"/>
        </w:rPr>
        <w:footnoteRef/>
      </w:r>
      <w:r>
        <w:rPr>
          <w:rFonts w:ascii="Book Antiqua" w:hAnsi="Book Antiqua" w:cs="Book Antiqua"/>
          <w:lang w:val="id-ID" w:eastAsia="en-US"/>
        </w:rPr>
        <w:t>Fajar, Mukti &amp; Achmad, Yulianto. Dualism in Legal Research (Normative and Empirical), (Yogyakarta: Pustaka Pelajar, 2010), 153.</w:t>
      </w:r>
    </w:p>
  </w:footnote>
  <w:footnote w:id="17">
    <w:p w14:paraId="451A9C25" w14:textId="77777777" w:rsidR="006D307C" w:rsidRDefault="00000000">
      <w:pPr>
        <w:pStyle w:val="TeksCatatanKaki"/>
      </w:pPr>
      <w:r>
        <w:rPr>
          <w:rStyle w:val="FootnoteCharacters"/>
        </w:rPr>
        <w:footnoteRef/>
      </w:r>
      <w:r>
        <w:t>Interview with AIPTU Asrul Arsyad, Section Kasigar, Sub-Directorate of Gakkum. Monday, April 25, 2022</w:t>
      </w:r>
    </w:p>
  </w:footnote>
  <w:footnote w:id="18">
    <w:p w14:paraId="28E51999" w14:textId="77777777" w:rsidR="006D307C" w:rsidRDefault="00000000">
      <w:pPr>
        <w:pStyle w:val="TeksCatatanKaki"/>
        <w:jc w:val="both"/>
        <w:rPr>
          <w:lang w:val="id-ID"/>
        </w:rPr>
      </w:pPr>
      <w:r>
        <w:rPr>
          <w:rStyle w:val="FootnoteCharacters"/>
        </w:rPr>
        <w:footnoteRef/>
      </w:r>
      <w:r>
        <w:t>Interview with Aibda Candra Mamonto of Gakkum Sub-Directorate, April 26, 2022, 10:25 WITA</w:t>
      </w:r>
    </w:p>
  </w:footnote>
  <w:footnote w:id="19">
    <w:p w14:paraId="7813DA78" w14:textId="77777777" w:rsidR="006D307C" w:rsidRDefault="00000000">
      <w:pPr>
        <w:pStyle w:val="TeksCatatanKaki"/>
      </w:pPr>
      <w:r>
        <w:rPr>
          <w:rStyle w:val="FootnoteCharacters"/>
        </w:rPr>
        <w:footnoteRef/>
      </w:r>
      <w:r>
        <w:t>Interview with Aibda Candra Mamonto of the Gakkum Sub-Directorate. Wednesday, January 5, 2022</w:t>
      </w:r>
    </w:p>
  </w:footnote>
  <w:footnote w:id="20">
    <w:p w14:paraId="2CB13045" w14:textId="77777777" w:rsidR="006D307C" w:rsidRDefault="00000000">
      <w:pPr>
        <w:pStyle w:val="TeksCatatanKaki"/>
        <w:ind w:left="142" w:hanging="142"/>
        <w:jc w:val="both"/>
      </w:pPr>
      <w:r>
        <w:rPr>
          <w:rStyle w:val="FootnoteCharacters"/>
        </w:rPr>
        <w:footnoteRef/>
      </w:r>
      <w:r>
        <w:rPr>
          <w:rFonts w:ascii="Book Antiqua" w:hAnsi="Book Antiqua" w:cs="Book Antiqua"/>
          <w:lang w:val="id-ID" w:eastAsia="en-US"/>
        </w:rPr>
        <w:tab/>
        <w:t>Daffodil, Dolot Alhasni. (2020). Determination of Legal Protection for Neighboring Right Holders.</w:t>
      </w:r>
      <w:r>
        <w:rPr>
          <w:rFonts w:ascii="Book Antiqua" w:hAnsi="Book Antiqua" w:cs="Book Antiqua"/>
          <w:i/>
          <w:lang w:val="id-ID" w:eastAsia="en-US"/>
        </w:rPr>
        <w:t>Journal of Law Review.</w:t>
      </w:r>
      <w:r>
        <w:rPr>
          <w:rFonts w:ascii="Book Antiqua" w:hAnsi="Book Antiqua" w:cs="Book Antiqua"/>
          <w:lang w:val="id-ID" w:eastAsia="en-US"/>
        </w:rPr>
        <w:t>2(1), 67</w:t>
      </w:r>
    </w:p>
  </w:footnote>
  <w:footnote w:id="21">
    <w:p w14:paraId="24959884" w14:textId="77777777" w:rsidR="006D307C" w:rsidRDefault="00000000">
      <w:pPr>
        <w:pStyle w:val="TeksCatatanKaki"/>
        <w:ind w:left="142" w:hanging="142"/>
        <w:jc w:val="both"/>
      </w:pPr>
      <w:r>
        <w:rPr>
          <w:rStyle w:val="FootnoteCharacters"/>
        </w:rPr>
        <w:footnoteRef/>
      </w:r>
      <w:r>
        <w:rPr>
          <w:rFonts w:ascii="Book Antiqua" w:hAnsi="Book Antiqua" w:cs="Book Antiqua"/>
          <w:lang w:val="id-ID" w:eastAsia="en-US"/>
        </w:rPr>
        <w:tab/>
        <w:t xml:space="preserve"> Puluhulawa, Fenty., Lusiana M, Tujow &amp; Sutrisno. (2020). Application of the Principles of Justice, Legal Certainty and Benefit in Judge's Decisions. Gorontalo Law Review Journal. 3, (2), 184</w:t>
      </w:r>
    </w:p>
  </w:footnote>
  <w:footnote w:id="22">
    <w:p w14:paraId="1A08C471" w14:textId="77777777" w:rsidR="006D307C" w:rsidRDefault="00000000">
      <w:pPr>
        <w:pStyle w:val="TeksCatatanKaki"/>
        <w:ind w:left="142" w:hanging="142"/>
        <w:jc w:val="both"/>
      </w:pPr>
      <w:r>
        <w:rPr>
          <w:rStyle w:val="FootnoteCharacters"/>
        </w:rPr>
        <w:footnoteRef/>
      </w:r>
      <w:r>
        <w:rPr>
          <w:rFonts w:ascii="Book Antiqua" w:hAnsi="Book Antiqua" w:cs="Book Antiqua"/>
          <w:lang w:val="id-ID" w:eastAsia="en-US"/>
        </w:rPr>
        <w:tab/>
        <w:t>Wantu, Fence M. (2013). Judge's Obstacles in Creating Legal Certainty, Justice, and Benefits in Civil Courts</w:t>
      </w:r>
      <w:r>
        <w:rPr>
          <w:rFonts w:ascii="Book Antiqua" w:hAnsi="Book Antiqua" w:cs="Book Antiqua"/>
          <w:i/>
          <w:lang w:val="id-ID" w:eastAsia="en-US"/>
        </w:rPr>
        <w:t>. Legal Pulpit Journal</w:t>
      </w:r>
      <w:r>
        <w:rPr>
          <w:rFonts w:ascii="Book Antiqua" w:hAnsi="Book Antiqua" w:cs="Book Antiqua"/>
          <w:lang w:val="id-ID" w:eastAsia="en-US"/>
        </w:rPr>
        <w:t>, 25 (2), 206</w:t>
      </w:r>
    </w:p>
  </w:footnote>
  <w:footnote w:id="23">
    <w:p w14:paraId="5D64D746" w14:textId="77777777" w:rsidR="006D307C" w:rsidRDefault="00000000">
      <w:pPr>
        <w:pStyle w:val="TeksCatatanKaki"/>
        <w:jc w:val="both"/>
      </w:pPr>
      <w:r>
        <w:rPr>
          <w:rStyle w:val="FootnoteCharacters"/>
        </w:rPr>
        <w:footnoteRef/>
      </w:r>
      <w:r>
        <w:rPr>
          <w:rFonts w:ascii="Book Antiqua" w:hAnsi="Book Antiqua" w:cs="Book Antiqua"/>
          <w:lang w:val="id-ID" w:eastAsia="en-US"/>
        </w:rPr>
        <w:t>Imran, Suwitno Y. (2021). The Urgency of Regulation of the Ultra Qui Judicat Principle in Criminal Judgments. Journal of Law Review. 3(2), 398</w:t>
      </w:r>
    </w:p>
  </w:footnote>
  <w:footnote w:id="24">
    <w:p w14:paraId="00A3896D" w14:textId="77777777" w:rsidR="006D307C" w:rsidRDefault="00000000">
      <w:pPr>
        <w:pStyle w:val="TeksCatatanKaki"/>
        <w:jc w:val="both"/>
      </w:pPr>
      <w:r>
        <w:rPr>
          <w:rStyle w:val="FootnoteCharacters"/>
        </w:rPr>
        <w:footnoteRef/>
      </w:r>
      <w:r>
        <w:rPr>
          <w:rFonts w:ascii="Book Antiqua" w:hAnsi="Book Antiqua" w:cs="Book Antiqua"/>
        </w:rPr>
        <w:t>Achir, Nuvazria, and Kamba, SNM (2021). The function of sharia-based Regional Regulations on Education and Social Services in the Regions. Jambura Law Review. 3 Special Issues,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345D"/>
    <w:multiLevelType w:val="multilevel"/>
    <w:tmpl w:val="21BEDDB2"/>
    <w:lvl w:ilvl="0">
      <w:start w:val="1"/>
      <w:numFmt w:val="decimal"/>
      <w:lvlText w:val="%1."/>
      <w:lvlJc w:val="left"/>
      <w:pPr>
        <w:tabs>
          <w:tab w:val="num" w:pos="0"/>
        </w:tabs>
        <w:ind w:left="360" w:hanging="360"/>
      </w:pPr>
      <w:rPr>
        <w:rFonts w:eastAsia="Calibri" w:cs="Arial"/>
        <w:b/>
        <w:i w:val="0"/>
        <w:color w:val="000000"/>
        <w:sz w:val="28"/>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C59E2"/>
    <w:multiLevelType w:val="multilevel"/>
    <w:tmpl w:val="11C06D1C"/>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010FB1"/>
    <w:multiLevelType w:val="multilevel"/>
    <w:tmpl w:val="778E1806"/>
    <w:lvl w:ilvl="0">
      <w:start w:val="1"/>
      <w:numFmt w:val="none"/>
      <w:pStyle w:val="Judul1"/>
      <w:suff w:val="nothing"/>
      <w:lvlText w:val=""/>
      <w:lvlJc w:val="left"/>
      <w:pPr>
        <w:tabs>
          <w:tab w:val="num" w:pos="0"/>
        </w:tabs>
        <w:ind w:left="0" w:firstLine="0"/>
      </w:pPr>
    </w:lvl>
    <w:lvl w:ilvl="1">
      <w:start w:val="1"/>
      <w:numFmt w:val="none"/>
      <w:pStyle w:val="Judul2"/>
      <w:suff w:val="nothing"/>
      <w:lvlText w:val=""/>
      <w:lvlJc w:val="left"/>
      <w:pPr>
        <w:tabs>
          <w:tab w:val="num" w:pos="0"/>
        </w:tabs>
        <w:ind w:left="0" w:firstLine="0"/>
      </w:pPr>
    </w:lvl>
    <w:lvl w:ilvl="2">
      <w:start w:val="1"/>
      <w:numFmt w:val="none"/>
      <w:pStyle w:val="Judul3"/>
      <w:suff w:val="nothing"/>
      <w:lvlText w:val=""/>
      <w:lvlJc w:val="left"/>
      <w:pPr>
        <w:tabs>
          <w:tab w:val="num" w:pos="0"/>
        </w:tabs>
        <w:ind w:left="0" w:firstLine="0"/>
      </w:pPr>
    </w:lvl>
    <w:lvl w:ilvl="3">
      <w:start w:val="1"/>
      <w:numFmt w:val="none"/>
      <w:pStyle w:val="Judu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2A40B1"/>
    <w:multiLevelType w:val="multilevel"/>
    <w:tmpl w:val="1AE2932A"/>
    <w:lvl w:ilvl="0">
      <w:start w:val="1"/>
      <w:numFmt w:val="lowerLetter"/>
      <w:lvlText w:val="%1."/>
      <w:lvlJc w:val="left"/>
      <w:pPr>
        <w:tabs>
          <w:tab w:val="num" w:pos="0"/>
        </w:tabs>
        <w:ind w:left="1080" w:hanging="360"/>
      </w:pPr>
      <w:rPr>
        <w:rFonts w:ascii="Book Antiqua" w:eastAsia="Calibri" w:hAnsi="Book Antiqua"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D24D2E"/>
    <w:multiLevelType w:val="multilevel"/>
    <w:tmpl w:val="3410C62E"/>
    <w:lvl w:ilvl="0">
      <w:start w:val="1"/>
      <w:numFmt w:val="lowerLetter"/>
      <w:lvlText w:val="%1."/>
      <w:lvlJc w:val="left"/>
      <w:pPr>
        <w:tabs>
          <w:tab w:val="num" w:pos="0"/>
        </w:tabs>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3815854">
    <w:abstractNumId w:val="2"/>
  </w:num>
  <w:num w:numId="2" w16cid:durableId="1858737062">
    <w:abstractNumId w:val="1"/>
  </w:num>
  <w:num w:numId="3" w16cid:durableId="628558863">
    <w:abstractNumId w:val="0"/>
  </w:num>
  <w:num w:numId="4" w16cid:durableId="229997693">
    <w:abstractNumId w:val="4"/>
  </w:num>
  <w:num w:numId="5" w16cid:durableId="184249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7C"/>
    <w:rsid w:val="006D307C"/>
    <w:rsid w:val="007F2C60"/>
    <w:rsid w:val="008C5B2D"/>
    <w:rsid w:val="00916992"/>
    <w:rsid w:val="00C36D49"/>
    <w:rsid w:val="00E23592"/>
    <w:rsid w:val="00ED671E"/>
    <w:rsid w:val="00FD25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A6CF"/>
  <w15:docId w15:val="{90411153-BCC0-4370-A30E-CBDF51A4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8"/>
      <w:lang w:bidi="bn-IN"/>
    </w:rPr>
  </w:style>
  <w:style w:type="paragraph" w:styleId="Judul1">
    <w:name w:val="heading 1"/>
    <w:next w:val="Normal"/>
    <w:uiPriority w:val="9"/>
    <w:qFormat/>
    <w:pPr>
      <w:keepNext/>
      <w:keepLines/>
      <w:numPr>
        <w:numId w:val="1"/>
      </w:numPr>
      <w:spacing w:before="240" w:after="120" w:line="360" w:lineRule="auto"/>
      <w:outlineLvl w:val="0"/>
    </w:pPr>
    <w:rPr>
      <w:rFonts w:ascii="Times New Roman Bold;Times New" w:eastAsia="Times New Roman Bold;Times New" w:hAnsi="Times New Roman Bold;Times New" w:cs="Times New Roman Bold;Times New"/>
      <w:color w:val="000000"/>
      <w:sz w:val="28"/>
      <w:szCs w:val="20"/>
      <w:lang w:bidi="ar-SA"/>
    </w:rPr>
  </w:style>
  <w:style w:type="paragraph" w:styleId="Judul2">
    <w:name w:val="heading 2"/>
    <w:next w:val="Normal"/>
    <w:uiPriority w:val="9"/>
    <w:unhideWhenUsed/>
    <w:qFormat/>
    <w:pPr>
      <w:keepNext/>
      <w:keepLines/>
      <w:numPr>
        <w:ilvl w:val="1"/>
        <w:numId w:val="1"/>
      </w:numPr>
      <w:spacing w:before="40" w:after="120" w:line="360" w:lineRule="auto"/>
      <w:outlineLvl w:val="1"/>
    </w:pPr>
    <w:rPr>
      <w:rFonts w:ascii="Times New Roman Bold;Times New" w:eastAsia="Times New Roman Bold;Times New" w:hAnsi="Times New Roman Bold;Times New" w:cs="Times New Roman Bold;Times New"/>
      <w:color w:val="000000"/>
      <w:lang w:bidi="ar-SA"/>
    </w:rPr>
  </w:style>
  <w:style w:type="paragraph" w:styleId="Judul3">
    <w:name w:val="heading 3"/>
    <w:next w:val="Normal"/>
    <w:uiPriority w:val="9"/>
    <w:unhideWhenUsed/>
    <w:qFormat/>
    <w:pPr>
      <w:keepNext/>
      <w:keepLines/>
      <w:numPr>
        <w:ilvl w:val="2"/>
        <w:numId w:val="1"/>
      </w:numPr>
      <w:spacing w:before="40" w:after="120" w:line="360" w:lineRule="auto"/>
      <w:outlineLvl w:val="2"/>
    </w:pPr>
    <w:rPr>
      <w:rFonts w:ascii="Times New Roman" w:eastAsia="Times New Roman" w:hAnsi="Times New Roman" w:cs="Times New Roman"/>
      <w:color w:val="000000"/>
      <w:lang w:bidi="ar-SA"/>
    </w:rPr>
  </w:style>
  <w:style w:type="paragraph" w:styleId="Judul4">
    <w:name w:val="heading 4"/>
    <w:basedOn w:val="Normal"/>
    <w:next w:val="Normal"/>
    <w:uiPriority w:val="9"/>
    <w:semiHidden/>
    <w:unhideWhenUsed/>
    <w:qFormat/>
    <w:pPr>
      <w:keepNext/>
      <w:keepLines/>
      <w:numPr>
        <w:ilvl w:val="3"/>
        <w:numId w:val="1"/>
      </w:numPr>
      <w:spacing w:before="200" w:after="0" w:line="360" w:lineRule="auto"/>
      <w:outlineLvl w:val="3"/>
    </w:pPr>
    <w:rPr>
      <w:rFonts w:ascii="Times New Roman" w:eastAsia="Times New Roman" w:hAnsi="Times New Roman"/>
      <w:bCs/>
      <w:iCs/>
      <w:sz w:val="24"/>
      <w:szCs w:val="24"/>
      <w:lang w:bidi="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eastAsia="Arial Unicode MS"/>
      <w:b/>
      <w:bCs/>
      <w:color w:val="538135"/>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Bold;Times New" w:eastAsia="Times New Roman Bold;Times New" w:hAnsi="Times New Roman Bold;Times New" w:cs="Times New Roman Bold;Times New"/>
      <w:b w:val="0"/>
      <w:bCs w:val="0"/>
      <w:i w:val="0"/>
      <w:iCs w:val="0"/>
      <w:caps w:val="0"/>
      <w:smallCaps w:val="0"/>
      <w:strike w:val="0"/>
      <w:dstrike w:val="0"/>
      <w:color w:val="000000"/>
      <w:spacing w:val="0"/>
      <w:kern w:val="0"/>
      <w:position w:val="0"/>
      <w:sz w:val="28"/>
      <w:szCs w:val="28"/>
      <w:u w:val="none" w:color="000000"/>
      <w:vertAlign w:val="baseline"/>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b/>
    </w:rPr>
  </w:style>
  <w:style w:type="character" w:customStyle="1" w:styleId="WW8Num14z2">
    <w:name w:val="WW8Num14z2"/>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Bold;Times New" w:eastAsia="Times New Roman Bold;Times New" w:hAnsi="Times New Roman Bold;Times New" w:cs="Times New Roman Bold;Times New"/>
      <w:b w:val="0"/>
      <w:bCs w:val="0"/>
      <w:i w:val="0"/>
      <w:iCs w:val="0"/>
      <w:caps w:val="0"/>
      <w:smallCaps w:val="0"/>
      <w:strike w:val="0"/>
      <w:dstrike w:val="0"/>
      <w:color w:val="000000"/>
      <w:spacing w:val="0"/>
      <w:kern w:val="0"/>
      <w:position w:val="0"/>
      <w:sz w:val="28"/>
      <w:szCs w:val="28"/>
      <w:u w:val="none" w:color="000000"/>
      <w:vertAlign w:val="baseline"/>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cs="Times New Roman"/>
      <w:b/>
    </w:rPr>
  </w:style>
  <w:style w:type="character" w:customStyle="1" w:styleId="WW8Num22z1">
    <w:name w:val="WW8Num22z1"/>
    <w:qFormat/>
    <w:rPr>
      <w:rFonts w:cs="Times New Roman"/>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5z0">
    <w:name w:val="WW8Num25z0"/>
    <w:qFormat/>
    <w:rPr>
      <w:rFonts w:ascii="Times New Roman Bold;Times New" w:eastAsia="Times New Roman Bold;Times New" w:hAnsi="Times New Roman Bold;Times New" w:cs="Times New Roman Bold;Times New"/>
      <w:b w:val="0"/>
      <w:bCs w:val="0"/>
      <w:i w:val="0"/>
      <w:iCs w:val="0"/>
      <w:caps w:val="0"/>
      <w:smallCaps w:val="0"/>
      <w:strike w:val="0"/>
      <w:dstrike w:val="0"/>
      <w:color w:val="000000"/>
      <w:spacing w:val="0"/>
      <w:kern w:val="0"/>
      <w:position w:val="0"/>
      <w:sz w:val="28"/>
      <w:szCs w:val="28"/>
      <w:u w:val="none" w:color="000000"/>
      <w:vertAlign w:val="baseline"/>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position w:val="0"/>
      <w:sz w:val="24"/>
      <w:vertAlign w:val="baseline"/>
      <w:lang w:val="en-US"/>
    </w:rPr>
  </w:style>
  <w:style w:type="character" w:customStyle="1" w:styleId="WW8Num29z0">
    <w:name w:val="WW8Num29z0"/>
    <w:qFormat/>
    <w:rPr>
      <w:color w:val="000000"/>
    </w:rPr>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cs="Times New Roman"/>
    </w:rPr>
  </w:style>
  <w:style w:type="character" w:customStyle="1" w:styleId="WW8Num32z1">
    <w:name w:val="WW8Num32z1"/>
    <w:qFormat/>
    <w:rPr>
      <w:rFonts w:cs="Times New Roman"/>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eastAsia="Calibri" w:cs="Arial"/>
      <w:b/>
      <w:i w:val="0"/>
      <w:color w:val="000000"/>
      <w:sz w:val="28"/>
      <w:szCs w:val="28"/>
      <w:lang w:val="en-U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Book Antiqua" w:eastAsia="Calibri" w:hAnsi="Book Antiqua" w:cs="Times New Roman"/>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FootnoteTextChar">
    <w:name w:val="Footnote Text Char"/>
    <w:qFormat/>
    <w:rPr>
      <w:rFonts w:ascii="Times New Roman" w:eastAsia="SimSun;宋体" w:hAnsi="Times New Roman" w:cs="Times New Roman"/>
      <w:sz w:val="20"/>
      <w:szCs w:val="20"/>
      <w:lang w:eastAsia="zh-CN" w:bidi="ar-SA"/>
    </w:rPr>
  </w:style>
  <w:style w:type="character" w:customStyle="1" w:styleId="FootnoteCharacters">
    <w:name w:val="Footnote Characters"/>
    <w:qFormat/>
    <w:rPr>
      <w:vertAlign w:val="superscript"/>
    </w:rPr>
  </w:style>
  <w:style w:type="character" w:customStyle="1" w:styleId="BalloonTextChar">
    <w:name w:val="Balloon Text Char"/>
    <w:qFormat/>
    <w:rPr>
      <w:rFonts w:ascii="Tahoma" w:hAnsi="Tahoma" w:cs="Tahoma"/>
      <w:sz w:val="16"/>
      <w:szCs w:val="20"/>
    </w:rPr>
  </w:style>
  <w:style w:type="character" w:customStyle="1" w:styleId="HeaderChar">
    <w:name w:val="Header Char"/>
    <w:basedOn w:val="FontParagrafDefault"/>
    <w:qFormat/>
  </w:style>
  <w:style w:type="character" w:customStyle="1" w:styleId="FooterChar">
    <w:name w:val="Footer Char"/>
    <w:basedOn w:val="FontParagrafDefault"/>
    <w:qFormat/>
  </w:style>
  <w:style w:type="character" w:customStyle="1" w:styleId="EndnoteTextChar">
    <w:name w:val="Endnote Text Char"/>
    <w:qFormat/>
    <w:rPr>
      <w:sz w:val="20"/>
      <w:szCs w:val="25"/>
    </w:rPr>
  </w:style>
  <w:style w:type="character" w:customStyle="1" w:styleId="EndnoteCharacters">
    <w:name w:val="Endnote Characters"/>
    <w:qFormat/>
    <w:rPr>
      <w:vertAlign w:val="superscript"/>
    </w:rPr>
  </w:style>
  <w:style w:type="character" w:styleId="Hyperlink">
    <w:name w:val="Hyperlink"/>
    <w:rPr>
      <w:color w:val="0000FF"/>
      <w:u w:val="single"/>
    </w:rPr>
  </w:style>
  <w:style w:type="character" w:customStyle="1" w:styleId="Style1Char">
    <w:name w:val="Style1 Char"/>
    <w:qFormat/>
    <w:rPr>
      <w:rFonts w:ascii="Calibri" w:eastAsia="Calibri" w:hAnsi="Calibri" w:cs="Vrinda;Courier New"/>
      <w:szCs w:val="22"/>
      <w:lang w:bidi="ar-SA"/>
    </w:rPr>
  </w:style>
  <w:style w:type="character" w:customStyle="1" w:styleId="BodyText2Char">
    <w:name w:val="Body Text 2 Char"/>
    <w:qFormat/>
    <w:rPr>
      <w:rFonts w:ascii="Times New Roman" w:eastAsia="Times New Roman" w:hAnsi="Times New Roman" w:cs="Times New Roman"/>
      <w:sz w:val="26"/>
      <w:szCs w:val="20"/>
      <w:lang w:bidi="ar-SA"/>
    </w:rPr>
  </w:style>
  <w:style w:type="character" w:styleId="ReferensiKomentar">
    <w:name w:val="annotation reference"/>
    <w:qFormat/>
    <w:rPr>
      <w:sz w:val="16"/>
      <w:szCs w:val="16"/>
    </w:rPr>
  </w:style>
  <w:style w:type="character" w:customStyle="1" w:styleId="CommentTextChar">
    <w:name w:val="Comment Text Char"/>
    <w:qFormat/>
    <w:rPr>
      <w:sz w:val="20"/>
      <w:szCs w:val="25"/>
    </w:rPr>
  </w:style>
  <w:style w:type="character" w:customStyle="1" w:styleId="CommentSubjectChar">
    <w:name w:val="Comment Subject Char"/>
    <w:qFormat/>
    <w:rPr>
      <w:b/>
      <w:bCs/>
      <w:sz w:val="20"/>
      <w:szCs w:val="25"/>
    </w:rPr>
  </w:style>
  <w:style w:type="character" w:customStyle="1" w:styleId="apple-converted-space">
    <w:name w:val="apple-converted-space"/>
    <w:basedOn w:val="FontParagrafDefault"/>
    <w:qFormat/>
  </w:style>
  <w:style w:type="character" w:styleId="Menyebutkan">
    <w:name w:val="Mention"/>
    <w:qFormat/>
    <w:rPr>
      <w:color w:val="2B579A"/>
      <w:shd w:val="clear" w:color="auto" w:fill="E6E6E6"/>
    </w:rPr>
  </w:style>
  <w:style w:type="character" w:styleId="SebutanYangBelumTerselesaikan">
    <w:name w:val="Unresolved Mention"/>
    <w:qFormat/>
    <w:rPr>
      <w:color w:val="808080"/>
      <w:shd w:val="clear" w:color="auto" w:fill="E6E6E6"/>
    </w:rPr>
  </w:style>
  <w:style w:type="character" w:customStyle="1" w:styleId="Heading1Char">
    <w:name w:val="Heading 1 Char"/>
    <w:qFormat/>
    <w:rPr>
      <w:rFonts w:ascii="Times New Roman Bold;Times New" w:eastAsia="Times New Roman Bold;Times New" w:hAnsi="Times New Roman Bold;Times New" w:cs="Times New Roman Bold;Times New"/>
      <w:color w:val="000000"/>
      <w:sz w:val="28"/>
      <w:lang w:bidi="ar-SA"/>
    </w:rPr>
  </w:style>
  <w:style w:type="character" w:customStyle="1" w:styleId="Heading2Char">
    <w:name w:val="Heading 2 Char"/>
    <w:qFormat/>
    <w:rPr>
      <w:rFonts w:ascii="Times New Roman Bold;Times New" w:eastAsia="Times New Roman Bold;Times New" w:hAnsi="Times New Roman Bold;Times New" w:cs="Times New Roman Bold;Times New"/>
      <w:color w:val="000000"/>
      <w:sz w:val="24"/>
      <w:szCs w:val="24"/>
      <w:lang w:bidi="ar-SA"/>
    </w:rPr>
  </w:style>
  <w:style w:type="character" w:customStyle="1" w:styleId="Heading3Char">
    <w:name w:val="Heading 3 Char"/>
    <w:qFormat/>
    <w:rPr>
      <w:rFonts w:ascii="Times New Roman" w:eastAsia="Times New Roman" w:hAnsi="Times New Roman" w:cs="Times New Roman"/>
      <w:color w:val="000000"/>
      <w:sz w:val="24"/>
      <w:szCs w:val="24"/>
      <w:lang w:bidi="ar-SA"/>
    </w:rPr>
  </w:style>
  <w:style w:type="character" w:customStyle="1" w:styleId="Heading4Char">
    <w:name w:val="Heading 4 Char"/>
    <w:qFormat/>
    <w:rPr>
      <w:rFonts w:ascii="Times New Roman" w:eastAsia="Times New Roman" w:hAnsi="Times New Roman" w:cs="Times New Roman"/>
      <w:bCs/>
      <w:iCs/>
      <w:sz w:val="24"/>
      <w:szCs w:val="24"/>
      <w:lang w:bidi="ar-SA"/>
    </w:rPr>
  </w:style>
  <w:style w:type="character" w:customStyle="1" w:styleId="Linkki">
    <w:name w:val="Linkki"/>
    <w:qFormat/>
    <w:rPr>
      <w:color w:val="0563C1"/>
      <w:u w:val="single" w:color="0563C1"/>
    </w:rPr>
  </w:style>
  <w:style w:type="character" w:customStyle="1" w:styleId="Hyperlink0">
    <w:name w:val="Hyperlink.0"/>
    <w:qFormat/>
    <w:rPr>
      <w:color w:val="0563C1"/>
      <w:sz w:val="22"/>
      <w:szCs w:val="22"/>
      <w:u w:val="single" w:color="0563C1"/>
      <w:lang w:val="en-US"/>
    </w:rPr>
  </w:style>
  <w:style w:type="character" w:customStyle="1" w:styleId="Hyperlink1">
    <w:name w:val="Hyperlink.1"/>
    <w:qFormat/>
    <w:rPr>
      <w:color w:val="0563C1"/>
      <w:sz w:val="22"/>
      <w:szCs w:val="22"/>
      <w:u w:val="single" w:color="0563C1"/>
    </w:rPr>
  </w:style>
  <w:style w:type="character" w:customStyle="1" w:styleId="Hyperlink2">
    <w:name w:val="Hyperlink.2"/>
    <w:qFormat/>
    <w:rPr>
      <w:color w:val="0563C1"/>
      <w:u w:val="single" w:color="0563C1"/>
      <w:lang w:val="en-US"/>
    </w:rPr>
  </w:style>
  <w:style w:type="character" w:customStyle="1" w:styleId="TitleChar">
    <w:name w:val="Title Char"/>
    <w:qFormat/>
    <w:rPr>
      <w:rFonts w:ascii="Cambria" w:eastAsia="Times New Roman" w:hAnsi="Cambria" w:cs="Times New Roman"/>
      <w:color w:val="17365D"/>
      <w:spacing w:val="5"/>
      <w:kern w:val="2"/>
      <w:sz w:val="52"/>
      <w:szCs w:val="52"/>
      <w:lang w:bidi="ar-SA"/>
    </w:rPr>
  </w:style>
  <w:style w:type="character" w:styleId="HiperlinkyangDiikuti">
    <w:name w:val="FollowedHyperlink"/>
    <w:rPr>
      <w:color w:val="800080"/>
      <w:u w:val="single"/>
    </w:rPr>
  </w:style>
  <w:style w:type="character" w:customStyle="1" w:styleId="allowtextselection">
    <w:name w:val="allowtextselection"/>
    <w:basedOn w:val="FontParagrafDefault"/>
    <w:qFormat/>
  </w:style>
  <w:style w:type="character" w:styleId="Tempatpenampungteks">
    <w:name w:val="Placeholder Text"/>
    <w:qFormat/>
    <w:rPr>
      <w:color w:val="808080"/>
    </w:rPr>
  </w:style>
  <w:style w:type="character" w:styleId="Penekanan">
    <w:name w:val="Emphasis"/>
    <w:qFormat/>
    <w:rPr>
      <w:i/>
      <w:iCs/>
    </w:rPr>
  </w:style>
  <w:style w:type="character" w:customStyle="1" w:styleId="hps">
    <w:name w:val="hps"/>
    <w:qFormat/>
  </w:style>
  <w:style w:type="character" w:customStyle="1" w:styleId="IntenseQuoteChar">
    <w:name w:val="Intense Quote Char"/>
    <w:qFormat/>
    <w:rPr>
      <w:i/>
      <w:iCs/>
      <w:color w:val="4472C4"/>
      <w:sz w:val="22"/>
      <w:szCs w:val="28"/>
      <w:lang w:val="en-US" w:bidi="bn-IN"/>
    </w:rPr>
  </w:style>
  <w:style w:type="character" w:customStyle="1" w:styleId="fontstyle01">
    <w:name w:val="fontstyle01"/>
    <w:qFormat/>
    <w:rPr>
      <w:rFonts w:ascii="TimesNewRomanPSMT;Arial Unicode" w:hAnsi="TimesNewRomanPSMT;Arial Unicode" w:cs="TimesNewRomanPSMT;Arial Unicode"/>
      <w:b w:val="0"/>
      <w:bCs w:val="0"/>
      <w:i w:val="0"/>
      <w:iCs w:val="0"/>
      <w:color w:val="000000"/>
      <w:sz w:val="22"/>
      <w:szCs w:val="22"/>
    </w:rPr>
  </w:style>
  <w:style w:type="character" w:customStyle="1" w:styleId="ListParagraphChar">
    <w:name w:val="List Paragraph Char"/>
    <w:qFormat/>
    <w:rPr>
      <w:sz w:val="22"/>
      <w:szCs w:val="28"/>
      <w:lang w:val="en-US" w:bidi="bn-IN"/>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eastAsia="Times New Roman" w:hAnsi="Cambria" w:cs="Cambria"/>
      <w:color w:val="17365D"/>
      <w:spacing w:val="5"/>
      <w:kern w:val="2"/>
      <w:sz w:val="52"/>
      <w:szCs w:val="52"/>
      <w:lang w:bidi="ar-SA"/>
    </w:rPr>
  </w:style>
  <w:style w:type="paragraph" w:styleId="TeksIsi">
    <w:name w:val="Body Text"/>
    <w:basedOn w:val="Normal"/>
    <w:pPr>
      <w:spacing w:after="140"/>
    </w:pPr>
  </w:style>
  <w:style w:type="paragraph" w:styleId="Daftar">
    <w:name w:val="List"/>
    <w:basedOn w:val="TeksIsi"/>
    <w:rPr>
      <w:rFonts w:cs="Lohit Devanagari"/>
    </w:rPr>
  </w:style>
  <w:style w:type="paragraph" w:styleId="Keteranga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eksCatatanKaki">
    <w:name w:val="footnote text"/>
    <w:aliases w:val="Char1,Footnote Text Char Char,Footnote Text Char Char Char Char Char,Footnote Text Char Char Char Char Char Char Char Char,Footnote Text Char Char Char Char Char Char Char Char Char Char Char Char Char Char,Char Char"/>
    <w:basedOn w:val="Normal"/>
    <w:link w:val="TeksCatatanKakiKAR"/>
    <w:uiPriority w:val="99"/>
    <w:pPr>
      <w:spacing w:after="0" w:line="240" w:lineRule="auto"/>
    </w:pPr>
    <w:rPr>
      <w:rFonts w:ascii="Times New Roman" w:eastAsia="SimSun;宋体" w:hAnsi="Times New Roman"/>
      <w:sz w:val="20"/>
      <w:szCs w:val="20"/>
      <w:lang w:bidi="ar-SA"/>
    </w:rPr>
  </w:style>
  <w:style w:type="paragraph" w:styleId="DaftarParagraf">
    <w:name w:val="List Paragraph"/>
    <w:basedOn w:val="Normal"/>
    <w:link w:val="DaftarParagrafKAR"/>
    <w:uiPriority w:val="34"/>
    <w:qFormat/>
    <w:pPr>
      <w:ind w:left="720"/>
      <w:contextualSpacing/>
    </w:pPr>
  </w:style>
  <w:style w:type="paragraph" w:styleId="TeksBalon">
    <w:name w:val="Balloon Text"/>
    <w:basedOn w:val="Normal"/>
    <w:qFormat/>
    <w:pPr>
      <w:spacing w:after="0" w:line="240" w:lineRule="auto"/>
    </w:pPr>
    <w:rPr>
      <w:rFonts w:ascii="Tahoma" w:hAnsi="Tahoma" w:cs="Tahoma"/>
      <w:sz w:val="16"/>
      <w:szCs w:val="20"/>
      <w:lang w:bidi="ar-SA"/>
    </w:rPr>
  </w:style>
  <w:style w:type="paragraph" w:styleId="Bibliografi">
    <w:name w:val="Bibliography"/>
    <w:basedOn w:val="Normal"/>
    <w:next w:val="Normal"/>
    <w:qFormat/>
  </w:style>
  <w:style w:type="paragraph" w:styleId="TidakAdaSpasi">
    <w:name w:val="No Spacing"/>
    <w:qFormat/>
    <w:pPr>
      <w:jc w:val="both"/>
    </w:pPr>
    <w:rPr>
      <w:rFonts w:ascii="Calibri" w:eastAsia="Calibri" w:hAnsi="Calibri" w:cs="Times New Roman"/>
      <w:sz w:val="22"/>
      <w:szCs w:val="22"/>
      <w:lang w:bidi="ar-SA"/>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TeksCatatanAkhir">
    <w:name w:val="endnote text"/>
    <w:basedOn w:val="Normal"/>
    <w:pPr>
      <w:spacing w:after="0" w:line="240" w:lineRule="auto"/>
    </w:pPr>
    <w:rPr>
      <w:sz w:val="20"/>
      <w:szCs w:val="25"/>
      <w:lang w:bidi="ar-SA"/>
    </w:rPr>
  </w:style>
  <w:style w:type="paragraph" w:customStyle="1" w:styleId="Default">
    <w:name w:val="Default"/>
    <w:qFormat/>
    <w:pPr>
      <w:autoSpaceDE w:val="0"/>
    </w:pPr>
    <w:rPr>
      <w:rFonts w:ascii="Times New Roman" w:eastAsia="Calibri" w:hAnsi="Times New Roman" w:cs="Times New Roman"/>
      <w:color w:val="000000"/>
      <w:lang w:bidi="bn-IN"/>
    </w:rPr>
  </w:style>
  <w:style w:type="paragraph" w:customStyle="1" w:styleId="Style1">
    <w:name w:val="Style1"/>
    <w:basedOn w:val="TidakAdaSpasi"/>
    <w:qFormat/>
    <w:pPr>
      <w:jc w:val="left"/>
    </w:pPr>
    <w:rPr>
      <w:rFonts w:cs="Vrinda;Courier New"/>
      <w:sz w:val="20"/>
    </w:rPr>
  </w:style>
  <w:style w:type="paragraph" w:styleId="TeksIsi2">
    <w:name w:val="Body Text 2"/>
    <w:basedOn w:val="Normal"/>
    <w:qFormat/>
    <w:pPr>
      <w:spacing w:after="0" w:line="360" w:lineRule="auto"/>
    </w:pPr>
    <w:rPr>
      <w:rFonts w:ascii="Times New Roman" w:eastAsia="Times New Roman" w:hAnsi="Times New Roman"/>
      <w:sz w:val="26"/>
      <w:szCs w:val="20"/>
      <w:lang w:bidi="ar-SA"/>
    </w:rPr>
  </w:style>
  <w:style w:type="paragraph" w:styleId="TeksKomentar">
    <w:name w:val="annotation text"/>
    <w:basedOn w:val="Normal"/>
    <w:qFormat/>
    <w:pPr>
      <w:spacing w:line="240" w:lineRule="auto"/>
    </w:pPr>
    <w:rPr>
      <w:sz w:val="20"/>
      <w:szCs w:val="25"/>
      <w:lang w:bidi="ar-SA"/>
    </w:rPr>
  </w:style>
  <w:style w:type="paragraph" w:styleId="SubjekKomentar">
    <w:name w:val="annotation subject"/>
    <w:basedOn w:val="TeksKomentar"/>
    <w:next w:val="TeksKomentar"/>
    <w:qFormat/>
    <w:rPr>
      <w:b/>
      <w:bCs/>
    </w:rPr>
  </w:style>
  <w:style w:type="paragraph" w:customStyle="1" w:styleId="Yl-jaalaotsake">
    <w:name w:val="Ylä- ja alaotsake"/>
    <w:qFormat/>
    <w:pPr>
      <w:tabs>
        <w:tab w:val="right" w:pos="9020"/>
      </w:tabs>
    </w:pPr>
    <w:rPr>
      <w:rFonts w:ascii="Helvetica" w:eastAsia="Arial Unicode MS" w:hAnsi="Helvetica" w:cs="Arial Unicode MS"/>
      <w:color w:val="000000"/>
      <w:lang w:val="fi-FI" w:bidi="ar-SA"/>
    </w:rPr>
  </w:style>
  <w:style w:type="paragraph" w:styleId="JudulTOC">
    <w:name w:val="TOC Heading"/>
    <w:next w:val="Normal"/>
    <w:qFormat/>
    <w:pPr>
      <w:keepNext/>
      <w:keepLines/>
      <w:spacing w:before="240" w:after="120" w:line="256" w:lineRule="auto"/>
    </w:pPr>
    <w:rPr>
      <w:rFonts w:ascii="Calibri Light" w:eastAsia="Calibri Light" w:hAnsi="Calibri Light" w:cs="Calibri Light"/>
      <w:color w:val="2E74B5"/>
      <w:sz w:val="32"/>
      <w:szCs w:val="32"/>
      <w:lang w:bidi="ar-SA"/>
    </w:rPr>
  </w:style>
  <w:style w:type="paragraph" w:customStyle="1" w:styleId="TOC11">
    <w:name w:val="TOC 11"/>
    <w:qFormat/>
    <w:pPr>
      <w:tabs>
        <w:tab w:val="right" w:pos="9044"/>
      </w:tabs>
      <w:spacing w:after="100" w:line="360" w:lineRule="auto"/>
    </w:pPr>
    <w:rPr>
      <w:rFonts w:ascii="Times New Roman Bold;Times New" w:eastAsia="Times New Roman Bold;Times New" w:hAnsi="Times New Roman Bold;Times New" w:cs="Times New Roman Bold;Times New"/>
      <w:color w:val="000000"/>
      <w:sz w:val="28"/>
      <w:szCs w:val="28"/>
      <w:lang w:bidi="ar-SA"/>
    </w:rPr>
  </w:style>
  <w:style w:type="paragraph" w:customStyle="1" w:styleId="TOC21">
    <w:name w:val="TOC 21"/>
    <w:qFormat/>
    <w:pPr>
      <w:tabs>
        <w:tab w:val="right" w:pos="9044"/>
      </w:tabs>
      <w:spacing w:after="100" w:line="360" w:lineRule="auto"/>
    </w:pPr>
    <w:rPr>
      <w:rFonts w:ascii="Times New Roman Bold;Times New" w:eastAsia="Times New Roman Bold;Times New" w:hAnsi="Times New Roman Bold;Times New" w:cs="Times New Roman Bold;Times New"/>
      <w:color w:val="000000"/>
      <w:sz w:val="28"/>
      <w:szCs w:val="28"/>
      <w:lang w:val="fi-FI" w:bidi="ar-SA"/>
    </w:rPr>
  </w:style>
  <w:style w:type="paragraph" w:customStyle="1" w:styleId="TOC31">
    <w:name w:val="TOC 31"/>
    <w:qFormat/>
    <w:pPr>
      <w:tabs>
        <w:tab w:val="right" w:pos="9044"/>
      </w:tabs>
      <w:spacing w:after="100" w:line="360" w:lineRule="auto"/>
      <w:ind w:left="480"/>
    </w:pPr>
    <w:rPr>
      <w:rFonts w:ascii="Times New Roman" w:eastAsia="Times New Roman" w:hAnsi="Times New Roman" w:cs="Times New Roman"/>
      <w:color w:val="000000"/>
      <w:lang w:bidi="ar-SA"/>
    </w:rPr>
  </w:style>
  <w:style w:type="paragraph" w:styleId="TOC1">
    <w:name w:val="toc 1"/>
    <w:basedOn w:val="Normal"/>
    <w:next w:val="Normal"/>
    <w:pPr>
      <w:spacing w:before="120" w:after="0" w:line="360" w:lineRule="auto"/>
    </w:pPr>
    <w:rPr>
      <w:rFonts w:eastAsia="Arial Unicode MS" w:cs="Arial Unicode MS"/>
      <w:b/>
      <w:caps/>
      <w:color w:val="000000"/>
      <w:szCs w:val="22"/>
      <w:lang w:bidi="ar-SA"/>
    </w:rPr>
  </w:style>
  <w:style w:type="paragraph" w:styleId="TOC2">
    <w:name w:val="toc 2"/>
    <w:basedOn w:val="Normal"/>
    <w:next w:val="Normal"/>
    <w:pPr>
      <w:spacing w:after="0" w:line="360" w:lineRule="auto"/>
      <w:ind w:left="240"/>
    </w:pPr>
    <w:rPr>
      <w:rFonts w:eastAsia="Arial Unicode MS" w:cs="Arial Unicode MS"/>
      <w:smallCaps/>
      <w:color w:val="000000"/>
      <w:szCs w:val="22"/>
      <w:lang w:eastAsia="en-US" w:bidi="ar-SA"/>
    </w:rPr>
  </w:style>
  <w:style w:type="paragraph" w:styleId="TOC3">
    <w:name w:val="toc 3"/>
    <w:basedOn w:val="Normal"/>
    <w:next w:val="Normal"/>
    <w:pPr>
      <w:spacing w:after="0" w:line="360" w:lineRule="auto"/>
      <w:ind w:left="480"/>
    </w:pPr>
    <w:rPr>
      <w:rFonts w:eastAsia="Arial Unicode MS" w:cs="Arial Unicode MS"/>
      <w:i/>
      <w:color w:val="000000"/>
      <w:szCs w:val="22"/>
      <w:lang w:bidi="ar-SA"/>
    </w:rPr>
  </w:style>
  <w:style w:type="paragraph" w:styleId="TOC4">
    <w:name w:val="toc 4"/>
    <w:basedOn w:val="Normal"/>
    <w:next w:val="Normal"/>
    <w:pPr>
      <w:spacing w:after="0" w:line="360" w:lineRule="auto"/>
      <w:ind w:left="720"/>
    </w:pPr>
    <w:rPr>
      <w:rFonts w:eastAsia="Arial Unicode MS" w:cs="Arial Unicode MS"/>
      <w:color w:val="000000"/>
      <w:sz w:val="18"/>
      <w:szCs w:val="18"/>
      <w:lang w:bidi="ar-SA"/>
    </w:rPr>
  </w:style>
  <w:style w:type="paragraph" w:styleId="TOC5">
    <w:name w:val="toc 5"/>
    <w:basedOn w:val="Normal"/>
    <w:next w:val="Normal"/>
    <w:pPr>
      <w:spacing w:after="0" w:line="360" w:lineRule="auto"/>
      <w:ind w:left="960"/>
    </w:pPr>
    <w:rPr>
      <w:rFonts w:eastAsia="Arial Unicode MS" w:cs="Arial Unicode MS"/>
      <w:color w:val="000000"/>
      <w:sz w:val="18"/>
      <w:szCs w:val="18"/>
      <w:lang w:bidi="ar-SA"/>
    </w:rPr>
  </w:style>
  <w:style w:type="paragraph" w:styleId="TOC6">
    <w:name w:val="toc 6"/>
    <w:basedOn w:val="Normal"/>
    <w:next w:val="Normal"/>
    <w:pPr>
      <w:spacing w:after="0" w:line="360" w:lineRule="auto"/>
      <w:ind w:left="1200"/>
    </w:pPr>
    <w:rPr>
      <w:rFonts w:eastAsia="Arial Unicode MS" w:cs="Arial Unicode MS"/>
      <w:color w:val="000000"/>
      <w:sz w:val="18"/>
      <w:szCs w:val="18"/>
      <w:lang w:bidi="ar-SA"/>
    </w:rPr>
  </w:style>
  <w:style w:type="paragraph" w:styleId="TOC7">
    <w:name w:val="toc 7"/>
    <w:basedOn w:val="Normal"/>
    <w:next w:val="Normal"/>
    <w:pPr>
      <w:spacing w:after="0" w:line="360" w:lineRule="auto"/>
      <w:ind w:left="1440"/>
    </w:pPr>
    <w:rPr>
      <w:rFonts w:eastAsia="Arial Unicode MS" w:cs="Arial Unicode MS"/>
      <w:color w:val="000000"/>
      <w:sz w:val="18"/>
      <w:szCs w:val="18"/>
      <w:lang w:bidi="ar-SA"/>
    </w:rPr>
  </w:style>
  <w:style w:type="paragraph" w:styleId="TOC8">
    <w:name w:val="toc 8"/>
    <w:basedOn w:val="Normal"/>
    <w:next w:val="Normal"/>
    <w:pPr>
      <w:spacing w:after="0" w:line="360" w:lineRule="auto"/>
      <w:ind w:left="1680"/>
    </w:pPr>
    <w:rPr>
      <w:rFonts w:eastAsia="Arial Unicode MS" w:cs="Arial Unicode MS"/>
      <w:color w:val="000000"/>
      <w:sz w:val="18"/>
      <w:szCs w:val="18"/>
      <w:lang w:bidi="ar-SA"/>
    </w:rPr>
  </w:style>
  <w:style w:type="paragraph" w:styleId="TOC9">
    <w:name w:val="toc 9"/>
    <w:basedOn w:val="Normal"/>
    <w:next w:val="Normal"/>
    <w:pPr>
      <w:spacing w:after="0" w:line="360" w:lineRule="auto"/>
      <w:ind w:left="1920"/>
    </w:pPr>
    <w:rPr>
      <w:rFonts w:eastAsia="Arial Unicode MS" w:cs="Arial Unicode MS"/>
      <w:color w:val="000000"/>
      <w:sz w:val="18"/>
      <w:szCs w:val="18"/>
      <w:lang w:bidi="ar-SA"/>
    </w:rPr>
  </w:style>
  <w:style w:type="paragraph" w:customStyle="1" w:styleId="Alaviite">
    <w:name w:val="Alaviite"/>
    <w:qFormat/>
    <w:rPr>
      <w:rFonts w:ascii="Helvetica" w:eastAsia="Helvetica" w:hAnsi="Helvetica" w:cs="Helvetica"/>
      <w:color w:val="000000"/>
      <w:sz w:val="22"/>
      <w:szCs w:val="22"/>
      <w:lang w:val="fi-FI" w:bidi="ar-SA"/>
    </w:rPr>
  </w:style>
  <w:style w:type="paragraph" w:customStyle="1" w:styleId="Tyyli1">
    <w:name w:val="Tyyli1"/>
    <w:basedOn w:val="Judul2"/>
    <w:qFormat/>
    <w:pPr>
      <w:numPr>
        <w:ilvl w:val="0"/>
        <w:numId w:val="0"/>
      </w:numPr>
    </w:pPr>
    <w:rPr>
      <w:b/>
    </w:rPr>
  </w:style>
  <w:style w:type="paragraph" w:customStyle="1" w:styleId="Heading21">
    <w:name w:val="Heading 21"/>
    <w:basedOn w:val="Judul2"/>
    <w:qFormat/>
    <w:pPr>
      <w:numPr>
        <w:ilvl w:val="0"/>
        <w:numId w:val="0"/>
      </w:numPr>
    </w:pPr>
    <w:rPr>
      <w:b/>
    </w:rPr>
  </w:style>
  <w:style w:type="paragraph" w:customStyle="1" w:styleId="LeiptekstiA">
    <w:name w:val="Leipäteksti A"/>
    <w:qFormat/>
    <w:rPr>
      <w:rFonts w:ascii="Times New Roman" w:eastAsia="Arial Unicode MS" w:hAnsi="Times New Roman" w:cs="Arial Unicode MS"/>
      <w:color w:val="000000"/>
      <w:lang w:bidi="ar-SA"/>
    </w:rPr>
  </w:style>
  <w:style w:type="paragraph" w:styleId="Revisi">
    <w:name w:val="Revision"/>
    <w:qFormat/>
    <w:rPr>
      <w:rFonts w:ascii="Times New Roman" w:eastAsia="Arial Unicode MS" w:hAnsi="Times New Roman" w:cs="Arial Unicode MS"/>
      <w:color w:val="000000"/>
      <w:lang w:bidi="ar-SA"/>
    </w:rPr>
  </w:style>
  <w:style w:type="paragraph" w:styleId="KutipanyangSering">
    <w:name w:val="Intense Quote"/>
    <w:basedOn w:val="Normal"/>
    <w:next w:val="Normal"/>
    <w:qFormat/>
    <w:pPr>
      <w:pBdr>
        <w:top w:val="single" w:sz="4" w:space="10" w:color="4472C4"/>
        <w:bottom w:val="single" w:sz="4" w:space="10" w:color="4472C4"/>
      </w:pBdr>
      <w:spacing w:before="360" w:after="360"/>
      <w:ind w:left="864" w:right="864"/>
      <w:jc w:val="center"/>
    </w:pPr>
    <w:rPr>
      <w:i/>
      <w:iCs/>
      <w:color w:val="4472C4"/>
    </w:rPr>
  </w:style>
  <w:style w:type="paragraph" w:styleId="NormalWeb">
    <w:name w:val="Normal (Web)"/>
    <w:basedOn w:val="Normal"/>
    <w:qFormat/>
    <w:pPr>
      <w:spacing w:before="280" w:after="280"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pPr>
      <w:spacing w:before="120" w:after="120"/>
      <w:jc w:val="both"/>
    </w:pPr>
    <w:rPr>
      <w:rFonts w:ascii="Times New Roman" w:hAnsi="Times New Roman"/>
      <w:i/>
      <w:sz w:val="24"/>
      <w:szCs w:val="24"/>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character" w:customStyle="1" w:styleId="TeksCatatanKakiKAR">
    <w:name w:val="Teks Catatan Kaki KAR"/>
    <w:aliases w:val="Char1 KAR,Footnote Text Char Char KAR,Footnote Text Char Char Char Char Char KAR,Footnote Text Char Char Char Char Char Char Char Char KAR,Footnote Text Char Char Char Char Char Char Char Char Char Char Char Char Char Char KAR"/>
    <w:link w:val="TeksCatatanKaki"/>
    <w:uiPriority w:val="99"/>
    <w:rsid w:val="008C5B2D"/>
    <w:rPr>
      <w:rFonts w:ascii="Times New Roman" w:eastAsia="SimSun;宋体" w:hAnsi="Times New Roman" w:cs="Times New Roman"/>
      <w:sz w:val="20"/>
      <w:szCs w:val="20"/>
      <w:lang w:bidi="ar-SA"/>
    </w:rPr>
  </w:style>
  <w:style w:type="character" w:customStyle="1" w:styleId="DaftarParagrafKAR">
    <w:name w:val="Daftar Paragraf KAR"/>
    <w:link w:val="DaftarParagraf"/>
    <w:uiPriority w:val="34"/>
    <w:rsid w:val="008C5B2D"/>
    <w:rPr>
      <w:rFonts w:ascii="Calibri" w:eastAsia="Calibri" w:hAnsi="Calibri" w:cs="Times New Roman"/>
      <w:sz w:val="22"/>
      <w:szCs w:val="28"/>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lfa@ung.ac.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nawatybadu0@gmail.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uhammadduengo@gmail.com" TargetMode="External"/><Relationship Id="rId4" Type="http://schemas.openxmlformats.org/officeDocument/2006/relationships/webSettings" Target="webSettings.xml"/><Relationship Id="rId9" Type="http://schemas.openxmlformats.org/officeDocument/2006/relationships/hyperlink" Target="https://ejurnal.ung.ac.id/index.php/eslaw/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4866</Words>
  <Characters>27742</Characters>
  <Application>Microsoft Office Word</Application>
  <DocSecurity>0</DocSecurity>
  <Lines>231</Lines>
  <Paragraphs>65</Paragraphs>
  <ScaleCrop>false</ScaleCrop>
  <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 anisa</dc:creator>
  <cp:lastModifiedBy>MY</cp:lastModifiedBy>
  <cp:revision>2</cp:revision>
  <dcterms:created xsi:type="dcterms:W3CDTF">2022-08-23T07:51:00Z</dcterms:created>
  <dcterms:modified xsi:type="dcterms:W3CDTF">2022-08-23T07:51:00Z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2022-08-21T14:00:00Z</dcterms:created>
  <dc:creator>Asus</dc:creator>
  <dc:description/>
  <cp:keywords> </cp:keywords>
  <dc:language>en-US</dc:language>
  <cp:lastModifiedBy>PC</cp:lastModifiedBy>
  <cp:lastPrinted>2021-04-16T02:24:00Z</cp:lastPrinted>
  <dcterms:modified xsi:type="dcterms:W3CDTF">2022-08-23T05:44:00Z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