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6C43A" w14:textId="77777777" w:rsidR="00962F9A" w:rsidRPr="00962F9A" w:rsidRDefault="00962F9A" w:rsidP="00CD336F">
      <w:pPr>
        <w:spacing w:after="0" w:line="240" w:lineRule="auto"/>
        <w:jc w:val="center"/>
        <w:rPr>
          <w:rFonts w:ascii="Arial" w:eastAsia="Calibri" w:hAnsi="Arial" w:cs="Arial"/>
          <w:b/>
          <w:color w:val="000000"/>
          <w:szCs w:val="24"/>
          <w:lang w:val="id-ID"/>
        </w:rPr>
      </w:pPr>
    </w:p>
    <w:p w14:paraId="31328FA1" w14:textId="53C8D468" w:rsidR="00962F9A" w:rsidRPr="00962F9A" w:rsidRDefault="00646AA2" w:rsidP="00962F9A">
      <w:pPr>
        <w:spacing w:after="0" w:line="240" w:lineRule="auto"/>
        <w:jc w:val="center"/>
        <w:rPr>
          <w:rFonts w:ascii="Arial" w:eastAsia="Calibri" w:hAnsi="Arial" w:cs="Arial"/>
          <w:b/>
          <w:sz w:val="28"/>
        </w:rPr>
      </w:pPr>
      <w:r>
        <w:rPr>
          <w:rFonts w:ascii="Arial" w:eastAsia="Calibri" w:hAnsi="Arial" w:cs="Arial"/>
          <w:b/>
          <w:sz w:val="28"/>
        </w:rPr>
        <w:t xml:space="preserve">THE INFLUENCE OF HUMAN DEVELOPMENT INDEX ON THE INEQUALITY OF INCOME DISTRIBUTION IN YOGYAKARTA </w:t>
      </w:r>
    </w:p>
    <w:p w14:paraId="7BBCF3EB" w14:textId="77777777" w:rsidR="00962F9A" w:rsidRPr="00962F9A" w:rsidRDefault="00962F9A" w:rsidP="00CD336F">
      <w:pPr>
        <w:spacing w:after="0" w:line="240" w:lineRule="auto"/>
        <w:jc w:val="center"/>
        <w:rPr>
          <w:rFonts w:ascii="Arial" w:eastAsia="Calibri" w:hAnsi="Arial" w:cs="Arial"/>
          <w:b/>
        </w:rPr>
      </w:pPr>
    </w:p>
    <w:p w14:paraId="3CA60040" w14:textId="1B342235" w:rsidR="0060432E" w:rsidRPr="0060432E" w:rsidRDefault="0060432E" w:rsidP="0060432E">
      <w:pPr>
        <w:spacing w:after="0" w:line="240" w:lineRule="auto"/>
        <w:jc w:val="center"/>
        <w:rPr>
          <w:rFonts w:ascii="Arial" w:eastAsia="Calibri" w:hAnsi="Arial" w:cs="Arial"/>
          <w:b/>
        </w:rPr>
      </w:pPr>
      <w:r w:rsidRPr="0060432E">
        <w:rPr>
          <w:rFonts w:ascii="Arial" w:eastAsia="Calibri" w:hAnsi="Arial" w:cs="Arial"/>
          <w:b/>
        </w:rPr>
        <w:t xml:space="preserve">Dessy </w:t>
      </w:r>
      <w:proofErr w:type="spellStart"/>
      <w:r w:rsidRPr="0060432E">
        <w:rPr>
          <w:rFonts w:ascii="Arial" w:eastAsia="Calibri" w:hAnsi="Arial" w:cs="Arial"/>
          <w:b/>
        </w:rPr>
        <w:t>Rachmawatie</w:t>
      </w:r>
      <w:proofErr w:type="spellEnd"/>
      <w:r w:rsidRPr="0060432E">
        <w:rPr>
          <w:rFonts w:ascii="Arial" w:eastAsia="Calibri" w:hAnsi="Arial" w:cs="Arial"/>
          <w:b/>
        </w:rPr>
        <w:t xml:space="preserve"> </w:t>
      </w:r>
      <w:r>
        <w:rPr>
          <w:rFonts w:ascii="Arial" w:eastAsia="Calibri" w:hAnsi="Arial" w:cs="Arial"/>
          <w:b/>
          <w:vertAlign w:val="superscript"/>
        </w:rPr>
        <w:t>1*</w:t>
      </w:r>
      <w:r w:rsidRPr="0060432E">
        <w:rPr>
          <w:rFonts w:ascii="Arial" w:eastAsia="Calibri" w:hAnsi="Arial" w:cs="Arial"/>
          <w:b/>
          <w:vertAlign w:val="superscript"/>
        </w:rPr>
        <w:t>)</w:t>
      </w:r>
      <w:r>
        <w:rPr>
          <w:rFonts w:ascii="Arial" w:eastAsia="Calibri" w:hAnsi="Arial" w:cs="Arial"/>
          <w:b/>
        </w:rPr>
        <w:t xml:space="preserve">, </w:t>
      </w:r>
      <w:r w:rsidRPr="0060432E">
        <w:rPr>
          <w:rFonts w:ascii="Arial" w:eastAsia="Calibri" w:hAnsi="Arial" w:cs="Arial"/>
          <w:b/>
        </w:rPr>
        <w:t>Alim Yusuf Prakoso</w:t>
      </w:r>
      <w:r>
        <w:rPr>
          <w:rFonts w:ascii="Arial" w:eastAsia="Calibri" w:hAnsi="Arial" w:cs="Arial"/>
          <w:b/>
          <w:vertAlign w:val="superscript"/>
        </w:rPr>
        <w:t>2)</w:t>
      </w:r>
    </w:p>
    <w:p w14:paraId="476479C8" w14:textId="77777777" w:rsidR="0060432E" w:rsidRPr="0060432E" w:rsidRDefault="0060432E" w:rsidP="0060432E">
      <w:pPr>
        <w:spacing w:after="0" w:line="240" w:lineRule="auto"/>
        <w:jc w:val="center"/>
        <w:rPr>
          <w:rFonts w:ascii="Arial" w:eastAsia="Calibri" w:hAnsi="Arial" w:cs="Arial"/>
        </w:rPr>
      </w:pPr>
      <w:r w:rsidRPr="0060432E">
        <w:rPr>
          <w:rFonts w:ascii="Arial" w:eastAsia="Calibri" w:hAnsi="Arial" w:cs="Arial"/>
          <w:vertAlign w:val="superscript"/>
        </w:rPr>
        <w:t xml:space="preserve">1) </w:t>
      </w:r>
      <w:r w:rsidRPr="0060432E">
        <w:rPr>
          <w:rFonts w:ascii="Arial" w:eastAsia="Calibri" w:hAnsi="Arial" w:cs="Arial"/>
        </w:rPr>
        <w:t xml:space="preserve">Program </w:t>
      </w:r>
      <w:proofErr w:type="spellStart"/>
      <w:r w:rsidRPr="0060432E">
        <w:rPr>
          <w:rFonts w:ascii="Arial" w:eastAsia="Calibri" w:hAnsi="Arial" w:cs="Arial"/>
        </w:rPr>
        <w:t>Studi</w:t>
      </w:r>
      <w:proofErr w:type="spellEnd"/>
      <w:r w:rsidRPr="0060432E">
        <w:rPr>
          <w:rFonts w:ascii="Arial" w:eastAsia="Calibri" w:hAnsi="Arial" w:cs="Arial"/>
        </w:rPr>
        <w:t xml:space="preserve"> Ekonomi. </w:t>
      </w:r>
      <w:proofErr w:type="spellStart"/>
      <w:r w:rsidRPr="0060432E">
        <w:rPr>
          <w:rFonts w:ascii="Arial" w:eastAsia="Calibri" w:hAnsi="Arial" w:cs="Arial"/>
        </w:rPr>
        <w:t>Fakultas</w:t>
      </w:r>
      <w:proofErr w:type="spellEnd"/>
      <w:r w:rsidRPr="0060432E">
        <w:rPr>
          <w:rFonts w:ascii="Arial" w:eastAsia="Calibri" w:hAnsi="Arial" w:cs="Arial"/>
        </w:rPr>
        <w:t xml:space="preserve"> Ekonomi dan </w:t>
      </w:r>
      <w:proofErr w:type="spellStart"/>
      <w:r w:rsidRPr="0060432E">
        <w:rPr>
          <w:rFonts w:ascii="Arial" w:eastAsia="Calibri" w:hAnsi="Arial" w:cs="Arial"/>
        </w:rPr>
        <w:t>Bisnis</w:t>
      </w:r>
      <w:proofErr w:type="spellEnd"/>
      <w:r w:rsidRPr="0060432E">
        <w:rPr>
          <w:rFonts w:ascii="Arial" w:eastAsia="Calibri" w:hAnsi="Arial" w:cs="Arial"/>
        </w:rPr>
        <w:t>. Universitas Muhammadiyah Yogyakarta</w:t>
      </w:r>
    </w:p>
    <w:p w14:paraId="74A0C206" w14:textId="77777777" w:rsidR="0060432E" w:rsidRPr="0060432E" w:rsidRDefault="0060432E" w:rsidP="0060432E">
      <w:pPr>
        <w:spacing w:after="0" w:line="240" w:lineRule="auto"/>
        <w:jc w:val="center"/>
        <w:rPr>
          <w:rFonts w:ascii="Arial" w:eastAsia="Calibri" w:hAnsi="Arial" w:cs="Arial"/>
        </w:rPr>
      </w:pPr>
      <w:r w:rsidRPr="0060432E">
        <w:rPr>
          <w:rFonts w:ascii="Arial" w:eastAsia="Calibri" w:hAnsi="Arial" w:cs="Arial"/>
          <w:vertAlign w:val="superscript"/>
        </w:rPr>
        <w:t xml:space="preserve">2) </w:t>
      </w:r>
      <w:r w:rsidRPr="0060432E">
        <w:rPr>
          <w:rFonts w:ascii="Arial" w:eastAsia="Calibri" w:hAnsi="Arial" w:cs="Arial"/>
        </w:rPr>
        <w:t xml:space="preserve">Program </w:t>
      </w:r>
      <w:proofErr w:type="spellStart"/>
      <w:r w:rsidRPr="0060432E">
        <w:rPr>
          <w:rFonts w:ascii="Arial" w:eastAsia="Calibri" w:hAnsi="Arial" w:cs="Arial"/>
        </w:rPr>
        <w:t>Studi</w:t>
      </w:r>
      <w:proofErr w:type="spellEnd"/>
      <w:r w:rsidRPr="0060432E">
        <w:rPr>
          <w:rFonts w:ascii="Arial" w:eastAsia="Calibri" w:hAnsi="Arial" w:cs="Arial"/>
        </w:rPr>
        <w:t xml:space="preserve"> Ekonomi. </w:t>
      </w:r>
      <w:proofErr w:type="spellStart"/>
      <w:r w:rsidRPr="0060432E">
        <w:rPr>
          <w:rFonts w:ascii="Arial" w:eastAsia="Calibri" w:hAnsi="Arial" w:cs="Arial"/>
        </w:rPr>
        <w:t>Fakultas</w:t>
      </w:r>
      <w:proofErr w:type="spellEnd"/>
      <w:r w:rsidRPr="0060432E">
        <w:rPr>
          <w:rFonts w:ascii="Arial" w:eastAsia="Calibri" w:hAnsi="Arial" w:cs="Arial"/>
        </w:rPr>
        <w:t xml:space="preserve"> Ekonomi dan </w:t>
      </w:r>
      <w:proofErr w:type="spellStart"/>
      <w:r w:rsidRPr="0060432E">
        <w:rPr>
          <w:rFonts w:ascii="Arial" w:eastAsia="Calibri" w:hAnsi="Arial" w:cs="Arial"/>
        </w:rPr>
        <w:t>Bisnis</w:t>
      </w:r>
      <w:proofErr w:type="spellEnd"/>
      <w:r w:rsidRPr="0060432E">
        <w:rPr>
          <w:rFonts w:ascii="Arial" w:eastAsia="Calibri" w:hAnsi="Arial" w:cs="Arial"/>
        </w:rPr>
        <w:t>. Universitas Muhammadiyah Yogyakarta</w:t>
      </w:r>
    </w:p>
    <w:p w14:paraId="56404E40" w14:textId="77777777" w:rsidR="0060432E" w:rsidRPr="0060432E" w:rsidRDefault="0060432E" w:rsidP="0060432E">
      <w:pPr>
        <w:spacing w:after="0" w:line="240" w:lineRule="auto"/>
        <w:jc w:val="center"/>
        <w:rPr>
          <w:rFonts w:ascii="Arial" w:eastAsia="Calibri" w:hAnsi="Arial" w:cs="Arial"/>
        </w:rPr>
      </w:pPr>
    </w:p>
    <w:p w14:paraId="7C06C0A4" w14:textId="77777777" w:rsidR="0060432E" w:rsidRPr="0060432E" w:rsidRDefault="0060432E" w:rsidP="0060432E">
      <w:pPr>
        <w:spacing w:after="0" w:line="240" w:lineRule="auto"/>
        <w:jc w:val="center"/>
        <w:rPr>
          <w:rFonts w:ascii="Arial" w:eastAsia="Calibri" w:hAnsi="Arial" w:cs="Arial"/>
          <w:i/>
        </w:rPr>
      </w:pPr>
      <w:r w:rsidRPr="0060432E">
        <w:rPr>
          <w:rFonts w:ascii="Arial" w:eastAsia="Calibri" w:hAnsi="Arial" w:cs="Arial"/>
          <w:vertAlign w:val="superscript"/>
        </w:rPr>
        <w:t xml:space="preserve">*) </w:t>
      </w:r>
      <w:r w:rsidRPr="0060432E">
        <w:rPr>
          <w:rFonts w:ascii="Arial" w:eastAsia="Calibri" w:hAnsi="Arial" w:cs="Arial"/>
        </w:rPr>
        <w:t xml:space="preserve">Email: </w:t>
      </w:r>
      <w:hyperlink r:id="rId8" w:history="1">
        <w:r w:rsidRPr="0060432E">
          <w:rPr>
            <w:rStyle w:val="Hyperlink"/>
            <w:rFonts w:ascii="Arial" w:eastAsia="Calibri" w:hAnsi="Arial" w:cs="Arial"/>
          </w:rPr>
          <w:t>d.rachmawatie@umy.ac.id</w:t>
        </w:r>
      </w:hyperlink>
      <w:r w:rsidRPr="0060432E">
        <w:rPr>
          <w:rFonts w:ascii="Arial" w:eastAsia="Calibri" w:hAnsi="Arial" w:cs="Arial"/>
        </w:rPr>
        <w:t xml:space="preserve"> </w:t>
      </w:r>
    </w:p>
    <w:p w14:paraId="2E1F30FC" w14:textId="77777777" w:rsidR="00962F9A" w:rsidRPr="00962F9A" w:rsidRDefault="00962F9A" w:rsidP="00962F9A">
      <w:pPr>
        <w:spacing w:after="0" w:line="240" w:lineRule="auto"/>
        <w:jc w:val="center"/>
        <w:rPr>
          <w:rFonts w:ascii="Arial" w:eastAsia="Calibri" w:hAnsi="Arial" w:cs="Arial"/>
        </w:rPr>
      </w:pPr>
    </w:p>
    <w:p w14:paraId="7DA703A4" w14:textId="1D27F75D" w:rsidR="00962F9A" w:rsidRPr="00962F9A" w:rsidRDefault="00962F9A" w:rsidP="00962F9A">
      <w:pPr>
        <w:spacing w:after="0" w:line="240" w:lineRule="auto"/>
        <w:jc w:val="center"/>
        <w:rPr>
          <w:rFonts w:ascii="Arial" w:eastAsia="Calibri" w:hAnsi="Arial" w:cs="Arial"/>
          <w:b/>
          <w:lang w:val="id-ID"/>
        </w:rPr>
      </w:pPr>
      <w:r w:rsidRPr="00962F9A">
        <w:rPr>
          <w:rFonts w:ascii="Arial" w:eastAsia="Calibri" w:hAnsi="Arial" w:cs="Arial"/>
          <w:b/>
          <w:sz w:val="20"/>
        </w:rPr>
        <w:t>ABSTRA</w:t>
      </w:r>
      <w:r>
        <w:rPr>
          <w:rFonts w:ascii="Arial" w:eastAsia="Calibri" w:hAnsi="Arial" w:cs="Arial"/>
          <w:b/>
          <w:sz w:val="20"/>
        </w:rPr>
        <w:t>CT</w:t>
      </w:r>
    </w:p>
    <w:p w14:paraId="0B43B174" w14:textId="77777777" w:rsidR="00962F9A" w:rsidRPr="00962F9A" w:rsidRDefault="00962F9A" w:rsidP="00962F9A">
      <w:pPr>
        <w:spacing w:after="0" w:line="240" w:lineRule="auto"/>
        <w:jc w:val="center"/>
        <w:rPr>
          <w:rFonts w:ascii="Arial" w:eastAsia="Calibri" w:hAnsi="Arial" w:cs="Arial"/>
          <w:b/>
          <w:sz w:val="20"/>
          <w:lang w:val="id-ID"/>
        </w:rPr>
      </w:pPr>
    </w:p>
    <w:p w14:paraId="3EFB60D2" w14:textId="66DA5F3A" w:rsidR="00962F9A" w:rsidRPr="00962F9A" w:rsidRDefault="00962F9A" w:rsidP="00962F9A">
      <w:pPr>
        <w:spacing w:after="0" w:line="240" w:lineRule="auto"/>
        <w:ind w:left="567" w:right="566"/>
        <w:jc w:val="both"/>
        <w:rPr>
          <w:rFonts w:ascii="Arial" w:eastAsia="Calibri" w:hAnsi="Arial" w:cs="Arial"/>
        </w:rPr>
      </w:pPr>
      <w:r w:rsidRPr="00962F9A">
        <w:rPr>
          <w:rFonts w:ascii="Arial" w:eastAsia="Arial" w:hAnsi="Arial" w:cs="Arial"/>
          <w:sz w:val="20"/>
          <w:szCs w:val="20"/>
          <w:lang w:val="en-ID"/>
        </w:rPr>
        <w:t xml:space="preserve">The purpose of this study is to </w:t>
      </w:r>
      <w:proofErr w:type="spellStart"/>
      <w:r w:rsidRPr="00962F9A">
        <w:rPr>
          <w:rFonts w:ascii="Arial" w:eastAsia="Arial" w:hAnsi="Arial" w:cs="Arial"/>
          <w:sz w:val="20"/>
          <w:szCs w:val="20"/>
          <w:lang w:val="en-ID"/>
        </w:rPr>
        <w:t>analyze</w:t>
      </w:r>
      <w:proofErr w:type="spellEnd"/>
      <w:r w:rsidRPr="00962F9A">
        <w:rPr>
          <w:rFonts w:ascii="Arial" w:eastAsia="Arial" w:hAnsi="Arial" w:cs="Arial"/>
          <w:sz w:val="20"/>
          <w:szCs w:val="20"/>
          <w:lang w:val="en-ID"/>
        </w:rPr>
        <w:t xml:space="preserve"> whether the Human Development Index is a key factor in encouraging the inequality of income distribution in Yogyakarta Province. The method used in this research is to use Fixed Effect and Random Effect Methods, using: Chow Test, Hausman Test, and Classical Assumption Test. The type of data used in the form of secondary data which is research data, which is a combination of time series data from 2010-2020 and cross section data from 5 districts in D.I Yogyakarta. The data in this study are qualitative in nature, namely data obtained from the Central Statistics Agency in the form of numbers, including: Gini Index for 5 districts in DIY for the 2010-2020 period, Human Development Index for 5 districts in DIY for the period 2010-2020, GRDP for 5 districts in DIY 2010-2020 period, and PAD of 5 districts in DIY 2010-2020. The results showed that based on the results of the R-Square of 0.542404 which means the inequality of income distribution in 5 districts/cities in Yogyakarta Province has a change of 54.24% which is influenced by one of them, namely the HDI variable. While the value of 45.76% is influenced by variables outside the study. Based on the statistical test, it was found that the human development index had a positive and significant effect on the inequality of income distribution in 5 districts/cities in the province of Yogyakarta. With a coefficient value of 0.028348 with a probability value of 0.014.</w:t>
      </w:r>
    </w:p>
    <w:p w14:paraId="4CBE1C2C" w14:textId="77777777" w:rsidR="00962F9A" w:rsidRPr="00962F9A" w:rsidRDefault="00962F9A" w:rsidP="00962F9A">
      <w:pPr>
        <w:spacing w:after="0" w:line="240" w:lineRule="auto"/>
        <w:ind w:left="567" w:right="566"/>
        <w:jc w:val="both"/>
        <w:rPr>
          <w:rFonts w:ascii="Arial" w:eastAsia="Calibri" w:hAnsi="Arial" w:cs="Arial"/>
          <w:sz w:val="20"/>
        </w:rPr>
      </w:pPr>
    </w:p>
    <w:p w14:paraId="344BB38E" w14:textId="3553D1E2" w:rsidR="00962F9A" w:rsidRPr="00962F9A" w:rsidRDefault="00130651" w:rsidP="00962F9A">
      <w:pPr>
        <w:spacing w:after="0" w:line="240" w:lineRule="auto"/>
        <w:ind w:left="1985" w:right="566" w:hanging="1418"/>
        <w:jc w:val="both"/>
        <w:rPr>
          <w:rFonts w:ascii="Arial" w:eastAsia="Calibri" w:hAnsi="Arial" w:cs="Arial"/>
          <w:sz w:val="20"/>
        </w:rPr>
      </w:pPr>
      <w:r>
        <w:rPr>
          <w:rFonts w:ascii="Arial" w:eastAsia="Calibri" w:hAnsi="Arial" w:cs="Arial"/>
          <w:b/>
          <w:sz w:val="20"/>
        </w:rPr>
        <w:t>Key</w:t>
      </w:r>
      <w:r w:rsidR="00962F9A">
        <w:rPr>
          <w:rFonts w:ascii="Arial" w:eastAsia="Calibri" w:hAnsi="Arial" w:cs="Arial"/>
          <w:b/>
          <w:sz w:val="20"/>
        </w:rPr>
        <w:t>word</w:t>
      </w:r>
      <w:r>
        <w:rPr>
          <w:rFonts w:ascii="Arial" w:eastAsia="Calibri" w:hAnsi="Arial" w:cs="Arial"/>
          <w:b/>
          <w:sz w:val="20"/>
        </w:rPr>
        <w:t>s</w:t>
      </w:r>
      <w:r w:rsidR="00962F9A" w:rsidRPr="00962F9A">
        <w:rPr>
          <w:rFonts w:ascii="Arial" w:eastAsia="Calibri" w:hAnsi="Arial" w:cs="Arial"/>
          <w:b/>
          <w:sz w:val="20"/>
        </w:rPr>
        <w:t>:</w:t>
      </w:r>
      <w:r w:rsidR="00962F9A">
        <w:rPr>
          <w:rFonts w:ascii="Arial" w:eastAsia="Calibri" w:hAnsi="Arial" w:cs="Arial"/>
          <w:sz w:val="20"/>
        </w:rPr>
        <w:t xml:space="preserve"> </w:t>
      </w:r>
      <w:r w:rsidR="00962F9A" w:rsidRPr="00962F9A">
        <w:rPr>
          <w:rFonts w:ascii="Arial" w:eastAsia="Calibri" w:hAnsi="Arial" w:cs="Arial"/>
          <w:sz w:val="20"/>
        </w:rPr>
        <w:t>Income distribution, Human Development Index (HDI), Inequality.</w:t>
      </w:r>
    </w:p>
    <w:p w14:paraId="573413D2" w14:textId="77777777" w:rsidR="00962F9A" w:rsidRPr="00962F9A" w:rsidRDefault="00962F9A" w:rsidP="00962F9A">
      <w:pPr>
        <w:spacing w:after="0" w:line="240" w:lineRule="auto"/>
        <w:ind w:right="566"/>
        <w:jc w:val="both"/>
        <w:rPr>
          <w:rFonts w:ascii="Arial" w:eastAsia="Calibri" w:hAnsi="Arial" w:cs="Arial"/>
        </w:rPr>
      </w:pPr>
    </w:p>
    <w:p w14:paraId="03E932D7" w14:textId="77777777" w:rsidR="00962F9A" w:rsidRPr="00962F9A" w:rsidRDefault="00962F9A" w:rsidP="00962F9A">
      <w:pPr>
        <w:spacing w:after="0" w:line="240" w:lineRule="auto"/>
        <w:ind w:right="566"/>
        <w:jc w:val="both"/>
        <w:rPr>
          <w:rFonts w:ascii="Arial" w:eastAsia="Calibri" w:hAnsi="Arial" w:cs="Arial"/>
        </w:rPr>
      </w:pPr>
    </w:p>
    <w:p w14:paraId="24500387" w14:textId="7CA75289" w:rsidR="00962F9A" w:rsidRPr="00962F9A" w:rsidRDefault="00962F9A" w:rsidP="00962F9A">
      <w:pPr>
        <w:spacing w:after="0" w:line="276" w:lineRule="auto"/>
        <w:ind w:right="566"/>
        <w:jc w:val="both"/>
        <w:rPr>
          <w:rFonts w:ascii="Arial" w:eastAsia="Calibri" w:hAnsi="Arial" w:cs="Arial"/>
          <w:b/>
        </w:rPr>
      </w:pPr>
      <w:r>
        <w:rPr>
          <w:rFonts w:ascii="Arial" w:eastAsia="Calibri" w:hAnsi="Arial" w:cs="Arial"/>
          <w:b/>
        </w:rPr>
        <w:t>INTRODUCTION</w:t>
      </w:r>
    </w:p>
    <w:p w14:paraId="2CA405F8" w14:textId="2343E734" w:rsidR="00962F9A" w:rsidRPr="00962F9A" w:rsidRDefault="005968DC" w:rsidP="00962F9A">
      <w:pPr>
        <w:spacing w:after="0" w:line="240" w:lineRule="auto"/>
        <w:ind w:firstLine="562"/>
        <w:jc w:val="both"/>
        <w:rPr>
          <w:rFonts w:ascii="Arial" w:eastAsia="Calibri" w:hAnsi="Arial" w:cs="Arial"/>
        </w:rPr>
      </w:pPr>
      <w:r w:rsidRPr="005968DC">
        <w:rPr>
          <w:rFonts w:ascii="Arial" w:eastAsia="Calibri" w:hAnsi="Arial" w:cs="Arial"/>
        </w:rPr>
        <w:t>The development paradigm that prioritizes high economic growth is manifested in the Development Trilogy, namely by building regional growth centers, which has caused investment and resources to be absorbed and concentrated in urban areas as growth centers, while hinterland areas experience excessive resource depletion. (</w:t>
      </w:r>
      <w:proofErr w:type="gramStart"/>
      <w:r w:rsidRPr="005968DC">
        <w:rPr>
          <w:rFonts w:ascii="Arial" w:eastAsia="Calibri" w:hAnsi="Arial" w:cs="Arial"/>
        </w:rPr>
        <w:t>massive</w:t>
      </w:r>
      <w:proofErr w:type="gramEnd"/>
      <w:r w:rsidRPr="005968DC">
        <w:rPr>
          <w:rFonts w:ascii="Arial" w:eastAsia="Calibri" w:hAnsi="Arial" w:cs="Arial"/>
        </w:rPr>
        <w:t xml:space="preserve"> backwash effect). This gap in the end causes problems in the macro context, which is very detrimental to the development process to be achieved as a nation. On the one hand, development imbalances between regions occur in the form of poor distribution and allocation of resource utilization which creates inefficiency and suboptimal economic systems. The imbalance in development results in the structure of relations between regions that form an interaction that weakens each other </w:t>
      </w:r>
      <w:r w:rsidR="002C163A">
        <w:rPr>
          <w:rFonts w:ascii="Arial" w:eastAsia="Calibri" w:hAnsi="Arial" w:cs="Arial"/>
        </w:rPr>
        <w:fldChar w:fldCharType="begin" w:fldLock="1"/>
      </w:r>
      <w:r w:rsidR="002C163A">
        <w:rPr>
          <w:rFonts w:ascii="Arial" w:eastAsia="Calibri" w:hAnsi="Arial" w:cs="Arial"/>
        </w:rPr>
        <w:instrText>ADDIN CSL_CITATION {"citationItems":[{"id":"ITEM-1","itemData":{"author":[{"dropping-particle":"","family":"Rachmawatie, Dessy; Hadi, Setia; Oktapribadi","given":"Didit.","non-dropping-particle":"","parse-names":false,"suffix":""}],"id":"ITEM-1","issued":{"date-parts":[["2010"]]},"publisher":"Bogor Agricultural University","title":"The Analysis of Regional Disparity in Bogor Regency: Sectoral and Regional Approach","type":"thesis"},"uris":["http://www.mendeley.com/documents/?uuid=49c0f45a-d8c1-4333-a40d-db4588abc28b"]}],"mendeley":{"formattedCitation":"(Rachmawatie, Dessy; Hadi, Setia; Oktapribadi, 2010)","plainTextFormattedCitation":"(Rachmawatie, Dessy; Hadi, Setia; Oktapribadi, 2010)"},"properties":{"noteIndex":0},"schema":"https://github.com/citation-style-language/schema/raw/master/csl-citation.json"}</w:instrText>
      </w:r>
      <w:r w:rsidR="002C163A">
        <w:rPr>
          <w:rFonts w:ascii="Arial" w:eastAsia="Calibri" w:hAnsi="Arial" w:cs="Arial"/>
        </w:rPr>
        <w:fldChar w:fldCharType="separate"/>
      </w:r>
      <w:r w:rsidR="002C163A" w:rsidRPr="002C163A">
        <w:rPr>
          <w:rFonts w:ascii="Arial" w:eastAsia="Calibri" w:hAnsi="Arial" w:cs="Arial"/>
          <w:noProof/>
        </w:rPr>
        <w:t>(Rachmawatie, Dessy; Hadi, Setia; Oktapribadi, 2010)</w:t>
      </w:r>
      <w:r w:rsidR="002C163A">
        <w:rPr>
          <w:rFonts w:ascii="Arial" w:eastAsia="Calibri" w:hAnsi="Arial" w:cs="Arial"/>
        </w:rPr>
        <w:fldChar w:fldCharType="end"/>
      </w:r>
      <w:r w:rsidR="002C163A">
        <w:rPr>
          <w:rFonts w:ascii="Arial" w:eastAsia="Calibri" w:hAnsi="Arial" w:cs="Arial"/>
        </w:rPr>
        <w:t>.</w:t>
      </w:r>
      <w:r w:rsidR="00962F9A" w:rsidRPr="00962F9A">
        <w:rPr>
          <w:rFonts w:ascii="Arial" w:eastAsia="Calibri" w:hAnsi="Arial" w:cs="Arial"/>
        </w:rPr>
        <w:t xml:space="preserve"> </w:t>
      </w:r>
    </w:p>
    <w:p w14:paraId="2B85D037" w14:textId="421CC7DC" w:rsidR="00962F9A" w:rsidRPr="00962F9A" w:rsidRDefault="005968DC" w:rsidP="00962F9A">
      <w:pPr>
        <w:spacing w:after="0" w:line="240" w:lineRule="auto"/>
        <w:ind w:firstLine="562"/>
        <w:jc w:val="both"/>
        <w:rPr>
          <w:rFonts w:ascii="Arial" w:eastAsia="Calibri" w:hAnsi="Arial" w:cs="Arial"/>
          <w:lang w:val="id-ID"/>
        </w:rPr>
      </w:pPr>
      <w:r w:rsidRPr="005968DC">
        <w:rPr>
          <w:rFonts w:ascii="Arial" w:eastAsia="Calibri" w:hAnsi="Arial" w:cs="Arial"/>
          <w:lang w:val="id-ID"/>
        </w:rPr>
        <w:t xml:space="preserve">The definition of economic inequality is the difference in economic development horizontally and vertically between one region and another, causing uneven development </w:t>
      </w:r>
      <w:r w:rsidR="00962F9A" w:rsidRPr="00962F9A">
        <w:rPr>
          <w:rFonts w:ascii="Arial" w:eastAsia="Calibri" w:hAnsi="Arial" w:cs="Arial"/>
          <w:lang w:val="id-ID"/>
        </w:rPr>
        <w:fldChar w:fldCharType="begin" w:fldLock="1"/>
      </w:r>
      <w:r w:rsidR="00984C7C">
        <w:rPr>
          <w:rFonts w:ascii="Arial" w:eastAsia="Calibri" w:hAnsi="Arial" w:cs="Arial"/>
          <w:lang w:val="id-ID"/>
        </w:rPr>
        <w:instrText>ADDIN CSL_CITATION {"citationItems":[{"id":"ITEM-1","itemData":{"DOI":"10.37250/newkiki.v5i2.111","ISSN":"2580-8354","abstract":"Indeks Pembangunan Manusia (IPM) merupakan indikator kualitas pembangunan daerah dengan mengukur kesejahteraan masyarakat dari dimensi pendapatan, pendidikan dan kesehatan. Setiap pilihan kebijakan yang diambil suatu daerah akan mempengaruhi hasil pembangunan daerah tersebut Masalah pokok yang menjadi titik tolak penelitian ini adalah pengaruh nilai IPM terhadap ketimpangan wilayah antar daerah di Kabupaten/ Kota dalam Provinsi Jambi.. Kondisi ketimpangan antar wilayah diukur dengan menggunakan Indeks Williamson. Tujuan penelitian yaitu untuk mengetahui pengaruh IPM terhadap ketimpangan wilayah di Provinsi Jambi. Metode penelitian menggunakan pendekatan kuantitatif dengan analisis statisik regresi data panel dengan metode PCSE menggunakan  aplikasi program STATA. Data yang digunakan adalah data sekunder berupa data Ketimpangan wilayah, IPM, PDRB harga konstan dan government size pada 11 Kabupaten/ Kota yang ada di Provinsi Jambi sejak tahun 2013 sampai 2017. Hasil analisa menggunakan regresi data panel diperoleh yaitu peningkatan IPM akan mereduksi ketimpangan wilayah, sedangkan peningkatan PDRB dan government size mempengaruhi peningkatan ketimpangan wilayah.\r  \r Kata Kunci : IPM; Ketimpangan Wilayah; Government Size; PCSE;","author":[{"dropping-particle":"","family":"Aprilianti","given":"Vinni Aprilianti","non-dropping-particle":"","parse-names":false,"suffix":""},{"dropping-particle":"","family":"Harkeni","given":"Asti","non-dropping-particle":"","parse-names":false,"suffix":""}],"container-title":"Jurnal Khazanah Intelektual","id":"ITEM-1","issue":"2","issued":{"date-parts":[["2021"]]},"page":"1142-1160","title":"Pengaruh Indeks Pembangunan Manusia Terhadap Ketimpangan Wilayah Di Provinsi Jambi","type":"article-journal","volume":"5"},"uris":["http://www.mendeley.com/documents/?uuid=caaf2ed8-946a-4f72-b1ee-eedd24af68eb"]}],"mendeley":{"formattedCitation":"(Aprilianti &amp; Harkeni, 2021)","plainTextFormattedCitation":"(Aprilianti &amp; Harkeni, 2021)","previouslyFormattedCitation":"(Aprilianti &amp; Harkeni, 2021)"},"properties":{"noteIndex":0},"schema":"https://github.com/citation-style-language/schema/raw/master/csl-citation.json"}</w:instrText>
      </w:r>
      <w:r w:rsidR="00962F9A" w:rsidRPr="00962F9A">
        <w:rPr>
          <w:rFonts w:ascii="Arial" w:eastAsia="Calibri" w:hAnsi="Arial" w:cs="Arial"/>
          <w:lang w:val="id-ID"/>
        </w:rPr>
        <w:fldChar w:fldCharType="separate"/>
      </w:r>
      <w:r w:rsidR="00984C7C" w:rsidRPr="00984C7C">
        <w:rPr>
          <w:rFonts w:ascii="Arial" w:eastAsia="Calibri" w:hAnsi="Arial" w:cs="Arial"/>
          <w:noProof/>
          <w:lang w:val="id-ID"/>
        </w:rPr>
        <w:t>(Aprilianti &amp; Harkeni, 2021)</w:t>
      </w:r>
      <w:r w:rsidR="00962F9A" w:rsidRPr="00962F9A">
        <w:rPr>
          <w:rFonts w:ascii="Arial" w:eastAsia="Calibri" w:hAnsi="Arial" w:cs="Arial"/>
          <w:lang w:val="id-ID"/>
        </w:rPr>
        <w:fldChar w:fldCharType="end"/>
      </w:r>
      <w:r w:rsidR="00962F9A" w:rsidRPr="00962F9A">
        <w:rPr>
          <w:rFonts w:ascii="Arial" w:eastAsia="Calibri" w:hAnsi="Arial" w:cs="Arial"/>
        </w:rPr>
        <w:t>.</w:t>
      </w:r>
      <w:r w:rsidR="00962F9A" w:rsidRPr="00962F9A">
        <w:rPr>
          <w:rFonts w:ascii="Arial" w:eastAsia="Calibri" w:hAnsi="Arial" w:cs="Arial"/>
          <w:lang w:val="id-ID"/>
        </w:rPr>
        <w:t xml:space="preserve"> </w:t>
      </w:r>
      <w:r w:rsidRPr="005968DC">
        <w:rPr>
          <w:rFonts w:ascii="Arial" w:eastAsia="Calibri" w:hAnsi="Arial" w:cs="Arial"/>
          <w:lang w:val="id-ID"/>
        </w:rPr>
        <w:t>Inequality occurs because of the concentration of basic sector economic activities in certain areas</w:t>
      </w:r>
      <w:r w:rsidR="002A4386">
        <w:rPr>
          <w:rFonts w:ascii="Arial" w:eastAsia="Calibri" w:hAnsi="Arial" w:cs="Arial"/>
        </w:rPr>
        <w:t>.</w:t>
      </w:r>
      <w:r w:rsidR="00962F9A" w:rsidRPr="00962F9A">
        <w:rPr>
          <w:rFonts w:ascii="Arial" w:eastAsia="Calibri" w:hAnsi="Arial" w:cs="Arial"/>
          <w:lang w:val="id-ID"/>
        </w:rPr>
        <w:t xml:space="preserve"> </w:t>
      </w:r>
      <w:r w:rsidRPr="005968DC">
        <w:rPr>
          <w:rFonts w:ascii="Arial" w:eastAsia="Calibri" w:hAnsi="Arial" w:cs="Arial"/>
          <w:lang w:val="id-ID"/>
        </w:rPr>
        <w:t xml:space="preserve">The occurrence of inequality in the development of the industrial sector between regions is one of the factors causing regional economic inequality </w:t>
      </w:r>
      <w:r w:rsidR="00962F9A" w:rsidRPr="00962F9A">
        <w:rPr>
          <w:rFonts w:ascii="Arial" w:eastAsia="Calibri" w:hAnsi="Arial" w:cs="Arial"/>
          <w:lang w:val="id-ID"/>
        </w:rPr>
        <w:fldChar w:fldCharType="begin" w:fldLock="1"/>
      </w:r>
      <w:r w:rsidR="00984C7C">
        <w:rPr>
          <w:rFonts w:ascii="Arial" w:eastAsia="Calibri" w:hAnsi="Arial" w:cs="Arial"/>
          <w:lang w:val="id-ID"/>
        </w:rPr>
        <w:instrText>ADDIN CSL_CITATION {"citationItems":[{"id":"ITEM-1","itemData":{"abstract":"… Paradigma baru pembangunan ekonomi daerah ditandai dengan lahirnya Undang-Undang otonomi daerah … pembangunan ekonomi menjadi tanggung jawab pemerintah daerah, karena pemerintah daerahlah yang harus menumbuhkan dan mengembangkan potensi ekonomi …","author":[{"dropping-particle":"","family":"Djadjuli","given":"R.Didi","non-dropping-particle":"","parse-names":false,"suffix":""}],"container-title":"Moderat: Jurnal Ilmiah Ilmu Pemerintahan","id":"ITEM-1","issue":"4","issued":{"date-parts":[["2015"]]},"page":"685-692","title":"Pembangunan Ekonomi Dalam Pelaksanaan Otonomi Daerah","type":"article","volume":"1"},"uris":["http://www.mendeley.com/documents/?uuid=3b5358e1-4693-4a14-a3d4-cb8c1506b032"]}],"mendeley":{"formattedCitation":"(Djadjuli, 2015)","plainTextFormattedCitation":"(Djadjuli, 2015)","previouslyFormattedCitation":"(Djadjuli, 2015)"},"properties":{"noteIndex":0},"schema":"https://github.com/citation-style-language/schema/raw/master/csl-citation.json"}</w:instrText>
      </w:r>
      <w:r w:rsidR="00962F9A" w:rsidRPr="00962F9A">
        <w:rPr>
          <w:rFonts w:ascii="Arial" w:eastAsia="Calibri" w:hAnsi="Arial" w:cs="Arial"/>
          <w:lang w:val="id-ID"/>
        </w:rPr>
        <w:fldChar w:fldCharType="separate"/>
      </w:r>
      <w:r w:rsidR="00962F9A" w:rsidRPr="00962F9A">
        <w:rPr>
          <w:rFonts w:ascii="Arial" w:eastAsia="Calibri" w:hAnsi="Arial" w:cs="Arial"/>
          <w:noProof/>
          <w:lang w:val="id-ID"/>
        </w:rPr>
        <w:t>(Djadjuli, 2015)</w:t>
      </w:r>
      <w:r w:rsidR="00962F9A" w:rsidRPr="00962F9A">
        <w:rPr>
          <w:rFonts w:ascii="Arial" w:eastAsia="Calibri" w:hAnsi="Arial" w:cs="Arial"/>
          <w:lang w:val="id-ID"/>
        </w:rPr>
        <w:fldChar w:fldCharType="end"/>
      </w:r>
      <w:r w:rsidR="00962F9A" w:rsidRPr="00962F9A">
        <w:rPr>
          <w:rFonts w:ascii="Arial" w:eastAsia="Calibri" w:hAnsi="Arial" w:cs="Arial"/>
          <w:lang w:val="id-ID"/>
        </w:rPr>
        <w:t xml:space="preserve">. </w:t>
      </w:r>
      <w:r w:rsidRPr="005968DC">
        <w:rPr>
          <w:rFonts w:ascii="Arial" w:eastAsia="Calibri" w:hAnsi="Arial" w:cs="Arial"/>
          <w:lang w:val="id-ID"/>
        </w:rPr>
        <w:t xml:space="preserve">Income inequality is a picture of the </w:t>
      </w:r>
      <w:r w:rsidRPr="005968DC">
        <w:rPr>
          <w:rFonts w:ascii="Arial" w:eastAsia="Calibri" w:hAnsi="Arial" w:cs="Arial"/>
          <w:lang w:val="id-ID"/>
        </w:rPr>
        <w:lastRenderedPageBreak/>
        <w:t xml:space="preserve">distribution of income in a country </w:t>
      </w:r>
      <w:r w:rsidR="00962F9A" w:rsidRPr="00962F9A">
        <w:rPr>
          <w:rFonts w:ascii="Arial" w:eastAsia="Calibri" w:hAnsi="Arial" w:cs="Arial"/>
          <w:lang w:val="id-ID"/>
        </w:rPr>
        <w:fldChar w:fldCharType="begin" w:fldLock="1"/>
      </w:r>
      <w:r w:rsidR="00984C7C">
        <w:rPr>
          <w:rFonts w:ascii="Arial" w:eastAsia="Calibri" w:hAnsi="Arial" w:cs="Arial"/>
          <w:lang w:val="id-ID"/>
        </w:rPr>
        <w:instrText>ADDIN CSL_CITATION {"citationItems":[{"id":"ITEM-1","itemData":{"DOI":"10.24036/jkep.v3i4.12375","ISBN":"2007200820092","abstract":"This study examines the impact of economic growth, investment and human development index on the inequality of income distribution in Indonesiafrom 2007-2016. The results of the study using panel data regression showed that: 1) Economic growth has a negative and insignificant effect on the inequality of income distribution in Indonesia with a significant of 0.2926; (2) Investment has a positive and significant effect on the inequality of income distribution in Indonesia with a significant amount of 0.0000; (3) The Human Development Index has a positive and insignificant effect on the inequality of income distribution in Indonesia with a significant amount of 0.2260; Based on the results of the joint test of the effect of the independent variables on the dependent variable, the results obtained that together the variables of economic growth, investment and human development index have a significant effect on the inequality of income distribution in Indonesia by 10%.","author":[{"dropping-particle":"","family":"Febriyani","given":"Annisa","non-dropping-particle":"","parse-names":false,"suffix":""},{"dropping-particle":"","family":"Anis","given":"Ali","non-dropping-particle":"","parse-names":false,"suffix":""}],"container-title":"Jurnal Kajian Ekonomi dan Pembangunan","id":"ITEM-1","issue":"4","issued":{"date-parts":[["2021"]]},"page":"9","title":"Pengaruh Pertumbuhan Ekonomi, Investasi Dan Indeks Pembangunan Manusia Terhadap Ketimpangan Distribusi Pendapatan Di Indonesia","type":"article-journal","volume":"3"},"uris":["http://www.mendeley.com/documents/?uuid=7bfe0f24-a238-433b-949d-d0ead7eb1e14"]}],"mendeley":{"formattedCitation":"(Febriyani &amp; Anis, 2021)","plainTextFormattedCitation":"(Febriyani &amp; Anis, 2021)","previouslyFormattedCitation":"(Febriyani &amp; Anis, 2021)"},"properties":{"noteIndex":0},"schema":"https://github.com/citation-style-language/schema/raw/master/csl-citation.json"}</w:instrText>
      </w:r>
      <w:r w:rsidR="00962F9A" w:rsidRPr="00962F9A">
        <w:rPr>
          <w:rFonts w:ascii="Arial" w:eastAsia="Calibri" w:hAnsi="Arial" w:cs="Arial"/>
          <w:lang w:val="id-ID"/>
        </w:rPr>
        <w:fldChar w:fldCharType="separate"/>
      </w:r>
      <w:r w:rsidR="00962F9A" w:rsidRPr="00962F9A">
        <w:rPr>
          <w:rFonts w:ascii="Arial" w:eastAsia="Calibri" w:hAnsi="Arial" w:cs="Arial"/>
          <w:noProof/>
          <w:lang w:val="id-ID"/>
        </w:rPr>
        <w:t>(Febriyani &amp; Anis, 2021)</w:t>
      </w:r>
      <w:r w:rsidR="00962F9A" w:rsidRPr="00962F9A">
        <w:rPr>
          <w:rFonts w:ascii="Arial" w:eastAsia="Calibri" w:hAnsi="Arial" w:cs="Arial"/>
          <w:lang w:val="id-ID"/>
        </w:rPr>
        <w:fldChar w:fldCharType="end"/>
      </w:r>
      <w:r w:rsidR="00962F9A" w:rsidRPr="00962F9A">
        <w:rPr>
          <w:rFonts w:ascii="Arial" w:eastAsia="Calibri" w:hAnsi="Arial" w:cs="Arial"/>
          <w:lang w:val="id-ID"/>
        </w:rPr>
        <w:t xml:space="preserve">. </w:t>
      </w:r>
      <w:r w:rsidRPr="005968DC">
        <w:rPr>
          <w:rFonts w:ascii="Arial" w:eastAsia="Calibri" w:hAnsi="Arial" w:cs="Arial"/>
          <w:lang w:val="id-ID"/>
        </w:rPr>
        <w:t xml:space="preserve">Inequality of income distribution between high and low income groups is a major problem in developing countries </w:t>
      </w:r>
      <w:r w:rsidR="00962F9A" w:rsidRPr="00962F9A">
        <w:rPr>
          <w:rFonts w:ascii="Arial" w:eastAsia="Calibri" w:hAnsi="Arial" w:cs="Arial"/>
          <w:lang w:val="id-ID"/>
        </w:rPr>
        <w:fldChar w:fldCharType="begin" w:fldLock="1"/>
      </w:r>
      <w:r w:rsidR="002A4386">
        <w:rPr>
          <w:rFonts w:ascii="Arial" w:eastAsia="Calibri" w:hAnsi="Arial" w:cs="Arial"/>
          <w:lang w:val="id-ID"/>
        </w:rPr>
        <w:instrText>ADDIN CSL_CITATION {"citationItems":[{"id":"ITEM-1","itemData":{"abstract":"Ketimpangan pendapatan merupakan masalah yang sering terjadi akibat akselerasi pembangunan, di satu sisi, daerah kengan kapasitas dan sumberdaya ekonomi mapan akan dengan mudah mencatat pertumbuhan, disisi lain daerah yang minim sumber ekonomi bahkan sulit untuk mencatat pertmbuhan positif. Penelitian ini bertujuan untuk menjelaskan kondisi ketimpangan pendapatan Provinsi Jawa Timur serta menganalisis faktorfaktor yang mepengaruhinya pada tahun 2011-2015 dengan menggunakan empat variabel independen yaitu IPM, pertumbuhan ekonomi, tenaga kerja dan jumlah penduduk. Dengan data tersebut kemudian dianalisis berdasarkan prosedur metode regresi data panel. Hasil yang diperoleh dari analisis regresi data panel yaitu bahwa Random Effect Model (REM) adalah pendekatan yang paling tepat untuk menjelaskan pengaruh variable terikat dengan variable bebas dalam penelitian ini. Berdasarkan uji validitas pengaruh atau uji t, diketahui bahwa variabel yang berpengaruh signifikan terhadap ketimpangan pendapatan di provinsi Jawa Timur pada tahun 2011-2015 adalah variabel IPM dengan arah koefisien positif","author":[{"dropping-particle":"","family":"Arif","given":"Muhammad","non-dropping-particle":"","parse-names":false,"suffix":""},{"dropping-particle":"","family":"Wicaksani","given":"Rossy Agustin","non-dropping-particle":"","parse-names":false,"suffix":""}],"container-title":"University Research Colloquium (URECOL)","id":"ITEM-1","issued":{"date-parts":[["2017"]]},"page":"323-328","title":"Ketimpangan Pendapatan Propinsi Jawa Timur dan Faktor-Faktor Yang Mempengaruhinya","type":"article-journal"},"uris":["http://www.mendeley.com/documents/?uuid=e4e7c908-025c-4269-b8ef-5f7210b776d9","http://www.mendeley.com/documents/?uuid=00ba5cb9-d717-4924-a349-3751c5c98288"]}],"mendeley":{"formattedCitation":"(Arif &amp; Wicaksani, 2017)","plainTextFormattedCitation":"(Arif &amp; Wicaksani, 2017)","previouslyFormattedCitation":"(Arif &amp; Wicaksani, 2017)"},"properties":{"noteIndex":0},"schema":"https://github.com/citation-style-language/schema/raw/master/csl-citation.json"}</w:instrText>
      </w:r>
      <w:r w:rsidR="00962F9A" w:rsidRPr="00962F9A">
        <w:rPr>
          <w:rFonts w:ascii="Arial" w:eastAsia="Calibri" w:hAnsi="Arial" w:cs="Arial"/>
          <w:lang w:val="id-ID"/>
        </w:rPr>
        <w:fldChar w:fldCharType="separate"/>
      </w:r>
      <w:r w:rsidR="002A4386" w:rsidRPr="002A4386">
        <w:rPr>
          <w:rFonts w:ascii="Arial" w:eastAsia="Calibri" w:hAnsi="Arial" w:cs="Arial"/>
          <w:noProof/>
          <w:lang w:val="id-ID"/>
        </w:rPr>
        <w:t>(Arif &amp; Wicaksani, 2017)</w:t>
      </w:r>
      <w:r w:rsidR="00962F9A" w:rsidRPr="00962F9A">
        <w:rPr>
          <w:rFonts w:ascii="Arial" w:eastAsia="Calibri" w:hAnsi="Arial" w:cs="Arial"/>
          <w:lang w:val="id-ID"/>
        </w:rPr>
        <w:fldChar w:fldCharType="end"/>
      </w:r>
      <w:r w:rsidR="00962F9A" w:rsidRPr="00962F9A">
        <w:rPr>
          <w:rFonts w:ascii="Arial" w:eastAsia="Calibri" w:hAnsi="Arial" w:cs="Arial"/>
          <w:lang w:val="id-ID"/>
        </w:rPr>
        <w:t>.</w:t>
      </w:r>
    </w:p>
    <w:p w14:paraId="47918EA5" w14:textId="0B3762FA" w:rsidR="00962F9A" w:rsidRPr="00962F9A" w:rsidRDefault="005968DC" w:rsidP="00962F9A">
      <w:pPr>
        <w:spacing w:after="0" w:line="240" w:lineRule="auto"/>
        <w:ind w:firstLine="562"/>
        <w:jc w:val="both"/>
        <w:rPr>
          <w:rFonts w:ascii="Arial" w:eastAsia="Calibri" w:hAnsi="Arial" w:cs="Arial"/>
        </w:rPr>
      </w:pPr>
      <w:r w:rsidRPr="005968DC">
        <w:rPr>
          <w:rFonts w:ascii="Arial" w:eastAsia="Calibri" w:hAnsi="Arial" w:cs="Arial"/>
          <w:lang w:val="id-ID"/>
        </w:rPr>
        <w:t xml:space="preserve">The new paradigm of regional economic development was marked by the issuance of the Regional Autonomy Law number 22 of 1999 concerning regional government and replaced by Law number 32 of 2004, and replaced again with Law number 23 of 2014 which was previously centralized to decentralized. The problems of regional economic development are inequality in the development of the industrial sector, unequal distribution of investment, low level of mobility of production factors, differences in natural resources, demographic differences and lack of smooth trade between regions. </w:t>
      </w:r>
      <w:r w:rsidR="00962F9A" w:rsidRPr="00962F9A">
        <w:rPr>
          <w:rFonts w:ascii="Arial" w:eastAsia="Calibri" w:hAnsi="Arial" w:cs="Arial"/>
          <w:lang w:val="id-ID"/>
        </w:rPr>
        <w:fldChar w:fldCharType="begin" w:fldLock="1"/>
      </w:r>
      <w:r w:rsidR="00984C7C">
        <w:rPr>
          <w:rFonts w:ascii="Arial" w:eastAsia="Calibri" w:hAnsi="Arial" w:cs="Arial"/>
          <w:lang w:val="id-ID"/>
        </w:rPr>
        <w:instrText>ADDIN CSL_CITATION {"citationItems":[{"id":"ITEM-1","itemData":{"abstract":"… Paradigma baru pembangunan ekonomi daerah ditandai dengan lahirnya Undang-Undang otonomi daerah … pembangunan ekonomi menjadi tanggung jawab pemerintah daerah, karena pemerintah daerahlah yang harus menumbuhkan dan mengembangkan potensi ekonomi …","author":[{"dropping-particle":"","family":"Djadjuli","given":"R.Didi","non-dropping-particle":"","parse-names":false,"suffix":""}],"container-title":"Moderat: Jurnal Ilmiah Ilmu Pemerintahan","id":"ITEM-1","issue":"4","issued":{"date-parts":[["2015"]]},"page":"685-692","title":"Pembangunan Ekonomi Dalam Pelaksanaan Otonomi Daerah","type":"article","volume":"1"},"uris":["http://www.mendeley.com/documents/?uuid=3b5358e1-4693-4a14-a3d4-cb8c1506b032"]}],"mendeley":{"formattedCitation":"(Djadjuli, 2015)","plainTextFormattedCitation":"(Djadjuli, 2015)","previouslyFormattedCitation":"(Djadjuli, 2015)"},"properties":{"noteIndex":0},"schema":"https://github.com/citation-style-language/schema/raw/master/csl-citation.json"}</w:instrText>
      </w:r>
      <w:r w:rsidR="00962F9A" w:rsidRPr="00962F9A">
        <w:rPr>
          <w:rFonts w:ascii="Arial" w:eastAsia="Calibri" w:hAnsi="Arial" w:cs="Arial"/>
          <w:lang w:val="id-ID"/>
        </w:rPr>
        <w:fldChar w:fldCharType="separate"/>
      </w:r>
      <w:r w:rsidR="00962F9A" w:rsidRPr="00962F9A">
        <w:rPr>
          <w:rFonts w:ascii="Arial" w:eastAsia="Calibri" w:hAnsi="Arial" w:cs="Arial"/>
          <w:noProof/>
          <w:lang w:val="id-ID"/>
        </w:rPr>
        <w:t>(Djadjuli, 2015)</w:t>
      </w:r>
      <w:r w:rsidR="00962F9A" w:rsidRPr="00962F9A">
        <w:rPr>
          <w:rFonts w:ascii="Arial" w:eastAsia="Calibri" w:hAnsi="Arial" w:cs="Arial"/>
          <w:lang w:val="id-ID"/>
        </w:rPr>
        <w:fldChar w:fldCharType="end"/>
      </w:r>
      <w:r w:rsidR="0083131E">
        <w:rPr>
          <w:rFonts w:ascii="Arial" w:eastAsia="Calibri" w:hAnsi="Arial" w:cs="Arial"/>
        </w:rPr>
        <w:t>.</w:t>
      </w:r>
    </w:p>
    <w:p w14:paraId="361A206A" w14:textId="20F4B29A" w:rsidR="00962F9A" w:rsidRPr="00962F9A" w:rsidRDefault="005968DC" w:rsidP="00962F9A">
      <w:pPr>
        <w:spacing w:after="0" w:line="240" w:lineRule="auto"/>
        <w:ind w:firstLine="567"/>
        <w:jc w:val="both"/>
        <w:rPr>
          <w:rFonts w:ascii="Arial" w:eastAsia="Arial" w:hAnsi="Arial" w:cs="Arial"/>
          <w:color w:val="000000"/>
        </w:rPr>
      </w:pPr>
      <w:r w:rsidRPr="005968DC">
        <w:rPr>
          <w:rFonts w:ascii="Arial" w:eastAsia="Arial" w:hAnsi="Arial" w:cs="Arial"/>
          <w:color w:val="000000"/>
        </w:rPr>
        <w:t xml:space="preserve">The Gross Regional Domestic </w:t>
      </w:r>
      <w:r w:rsidR="0083131E">
        <w:rPr>
          <w:rFonts w:ascii="Arial" w:eastAsia="Arial" w:hAnsi="Arial" w:cs="Arial"/>
          <w:color w:val="000000"/>
        </w:rPr>
        <w:t>Product</w:t>
      </w:r>
      <w:r w:rsidRPr="005968DC">
        <w:rPr>
          <w:rFonts w:ascii="Arial" w:eastAsia="Arial" w:hAnsi="Arial" w:cs="Arial"/>
          <w:color w:val="000000"/>
        </w:rPr>
        <w:t xml:space="preserve"> (GRD</w:t>
      </w:r>
      <w:r w:rsidR="0083131E">
        <w:rPr>
          <w:rFonts w:ascii="Arial" w:eastAsia="Arial" w:hAnsi="Arial" w:cs="Arial"/>
          <w:color w:val="000000"/>
        </w:rPr>
        <w:t>P</w:t>
      </w:r>
      <w:r w:rsidRPr="005968DC">
        <w:rPr>
          <w:rFonts w:ascii="Arial" w:eastAsia="Arial" w:hAnsi="Arial" w:cs="Arial"/>
          <w:color w:val="000000"/>
        </w:rPr>
        <w:t xml:space="preserve">) of </w:t>
      </w:r>
      <w:r w:rsidR="00E035ED">
        <w:rPr>
          <w:rFonts w:ascii="Arial" w:eastAsia="Arial" w:hAnsi="Arial" w:cs="Arial"/>
          <w:color w:val="000000"/>
        </w:rPr>
        <w:t xml:space="preserve">The Yogyakarta </w:t>
      </w:r>
      <w:r w:rsidRPr="005968DC">
        <w:rPr>
          <w:rFonts w:ascii="Arial" w:eastAsia="Arial" w:hAnsi="Arial" w:cs="Arial"/>
          <w:color w:val="000000"/>
        </w:rPr>
        <w:t>Special Region</w:t>
      </w:r>
      <w:r w:rsidR="00E035ED">
        <w:rPr>
          <w:rFonts w:ascii="Arial" w:eastAsia="Arial" w:hAnsi="Arial" w:cs="Arial"/>
          <w:color w:val="000000"/>
        </w:rPr>
        <w:t xml:space="preserve"> (DIY) </w:t>
      </w:r>
      <w:r w:rsidRPr="005968DC">
        <w:rPr>
          <w:rFonts w:ascii="Arial" w:eastAsia="Arial" w:hAnsi="Arial" w:cs="Arial"/>
          <w:color w:val="000000"/>
        </w:rPr>
        <w:t>based on business fields according to constant prices during the period 2010-2020 shows an increasing number of around 0.9 percent per year. This indicates that the economic performance of the DIY Province on a macro basis is very good, as shown in Table 1 below</w:t>
      </w:r>
      <w:r w:rsidR="00962F9A" w:rsidRPr="00962F9A">
        <w:rPr>
          <w:rFonts w:ascii="Arial" w:eastAsia="Arial" w:hAnsi="Arial" w:cs="Arial"/>
          <w:color w:val="000000"/>
        </w:rPr>
        <w:t>.</w:t>
      </w:r>
    </w:p>
    <w:p w14:paraId="235A5F7F" w14:textId="77777777" w:rsidR="00962F9A" w:rsidRPr="00962F9A" w:rsidRDefault="00962F9A" w:rsidP="00CD336F">
      <w:pPr>
        <w:spacing w:after="0" w:line="240" w:lineRule="auto"/>
        <w:ind w:firstLine="567"/>
        <w:jc w:val="both"/>
        <w:rPr>
          <w:rFonts w:ascii="Arial" w:eastAsia="Arial" w:hAnsi="Arial" w:cs="Arial"/>
          <w:color w:val="000000"/>
        </w:rPr>
      </w:pPr>
    </w:p>
    <w:p w14:paraId="08E9232A" w14:textId="4A709959" w:rsidR="00962F9A" w:rsidRPr="00130651" w:rsidRDefault="00962F9A" w:rsidP="00130651">
      <w:pPr>
        <w:shd w:val="clear" w:color="auto" w:fill="FFFFFF"/>
        <w:spacing w:after="0" w:line="276" w:lineRule="auto"/>
        <w:jc w:val="center"/>
        <w:rPr>
          <w:rFonts w:ascii="Arial" w:eastAsia="Arial" w:hAnsi="Arial" w:cs="Arial"/>
          <w:color w:val="000000"/>
          <w:sz w:val="20"/>
        </w:rPr>
      </w:pPr>
      <w:r w:rsidRPr="00130651">
        <w:rPr>
          <w:rFonts w:ascii="Arial" w:eastAsia="Arial" w:hAnsi="Arial" w:cs="Arial"/>
          <w:b/>
          <w:bCs/>
          <w:color w:val="000000"/>
          <w:sz w:val="20"/>
        </w:rPr>
        <w:t>Tab</w:t>
      </w:r>
      <w:r w:rsidR="005968DC" w:rsidRPr="00130651">
        <w:rPr>
          <w:rFonts w:ascii="Arial" w:eastAsia="Arial" w:hAnsi="Arial" w:cs="Arial"/>
          <w:b/>
          <w:bCs/>
          <w:color w:val="000000"/>
          <w:sz w:val="20"/>
        </w:rPr>
        <w:t>le 1</w:t>
      </w:r>
      <w:r w:rsidRPr="00130651">
        <w:rPr>
          <w:rFonts w:ascii="Arial" w:eastAsia="Arial" w:hAnsi="Arial" w:cs="Arial"/>
          <w:b/>
          <w:bCs/>
          <w:color w:val="000000"/>
          <w:sz w:val="20"/>
        </w:rPr>
        <w:t>.</w:t>
      </w:r>
      <w:r w:rsidRPr="00130651">
        <w:rPr>
          <w:rFonts w:ascii="Arial" w:eastAsia="Arial" w:hAnsi="Arial" w:cs="Arial"/>
          <w:color w:val="000000"/>
          <w:sz w:val="20"/>
        </w:rPr>
        <w:t xml:space="preserve"> </w:t>
      </w:r>
      <w:r w:rsidR="005968DC" w:rsidRPr="00130651">
        <w:rPr>
          <w:rFonts w:ascii="Arial" w:eastAsia="Arial" w:hAnsi="Arial" w:cs="Arial"/>
          <w:color w:val="000000"/>
          <w:sz w:val="20"/>
        </w:rPr>
        <w:t xml:space="preserve">Gross Regional </w:t>
      </w:r>
      <w:r w:rsidR="0083131E" w:rsidRPr="00130651">
        <w:rPr>
          <w:rFonts w:ascii="Arial" w:eastAsia="Arial" w:hAnsi="Arial" w:cs="Arial"/>
          <w:color w:val="000000"/>
          <w:sz w:val="20"/>
        </w:rPr>
        <w:t>Domestic Product (GRDP)</w:t>
      </w:r>
      <w:r w:rsidR="00E035ED" w:rsidRPr="00130651">
        <w:rPr>
          <w:rFonts w:ascii="Arial" w:eastAsia="Arial" w:hAnsi="Arial" w:cs="Arial"/>
          <w:color w:val="000000"/>
          <w:sz w:val="20"/>
        </w:rPr>
        <w:t xml:space="preserve"> </w:t>
      </w:r>
      <w:r w:rsidR="005968DC" w:rsidRPr="00130651">
        <w:rPr>
          <w:rFonts w:ascii="Arial" w:eastAsia="Arial" w:hAnsi="Arial" w:cs="Arial"/>
          <w:color w:val="000000"/>
          <w:sz w:val="20"/>
        </w:rPr>
        <w:t>of DIY Province 2010 – 2020</w:t>
      </w:r>
    </w:p>
    <w:tbl>
      <w:tblPr>
        <w:tblW w:w="5505" w:type="dxa"/>
        <w:jc w:val="center"/>
        <w:tblLook w:val="04A0" w:firstRow="1" w:lastRow="0" w:firstColumn="1" w:lastColumn="0" w:noHBand="0" w:noVBand="1"/>
      </w:tblPr>
      <w:tblGrid>
        <w:gridCol w:w="2250"/>
        <w:gridCol w:w="3255"/>
      </w:tblGrid>
      <w:tr w:rsidR="00962F9A" w:rsidRPr="00130651" w14:paraId="3219C98C" w14:textId="77777777" w:rsidTr="00DA6210">
        <w:trPr>
          <w:trHeight w:val="271"/>
          <w:jc w:val="center"/>
        </w:trPr>
        <w:tc>
          <w:tcPr>
            <w:tcW w:w="2250" w:type="dxa"/>
            <w:tcBorders>
              <w:top w:val="single" w:sz="4" w:space="0" w:color="auto"/>
              <w:bottom w:val="single" w:sz="4" w:space="0" w:color="auto"/>
            </w:tcBorders>
            <w:shd w:val="clear" w:color="auto" w:fill="auto"/>
            <w:noWrap/>
            <w:vAlign w:val="center"/>
          </w:tcPr>
          <w:p w14:paraId="72F6B9DA" w14:textId="53E7A9DC" w:rsidR="00962F9A" w:rsidRPr="00130651" w:rsidRDefault="005968DC" w:rsidP="00962F9A">
            <w:pPr>
              <w:spacing w:after="0" w:line="240" w:lineRule="auto"/>
              <w:jc w:val="center"/>
              <w:rPr>
                <w:rFonts w:ascii="Arial" w:eastAsia="DengXian" w:hAnsi="Arial" w:cs="Arial"/>
                <w:b/>
                <w:bCs/>
                <w:color w:val="000000"/>
                <w:sz w:val="20"/>
                <w:szCs w:val="20"/>
                <w:lang w:eastAsia="zh-CN"/>
              </w:rPr>
            </w:pPr>
            <w:r w:rsidRPr="00130651">
              <w:rPr>
                <w:rFonts w:ascii="Arial" w:eastAsia="DengXian" w:hAnsi="Arial" w:cs="Arial"/>
                <w:b/>
                <w:bCs/>
                <w:color w:val="000000"/>
                <w:sz w:val="20"/>
                <w:szCs w:val="20"/>
                <w:lang w:eastAsia="zh-CN"/>
              </w:rPr>
              <w:t>Year</w:t>
            </w:r>
          </w:p>
        </w:tc>
        <w:tc>
          <w:tcPr>
            <w:tcW w:w="3255" w:type="dxa"/>
            <w:tcBorders>
              <w:top w:val="single" w:sz="4" w:space="0" w:color="auto"/>
              <w:bottom w:val="single" w:sz="4" w:space="0" w:color="auto"/>
            </w:tcBorders>
            <w:shd w:val="clear" w:color="auto" w:fill="auto"/>
            <w:noWrap/>
            <w:vAlign w:val="center"/>
          </w:tcPr>
          <w:p w14:paraId="7E44D7DA" w14:textId="2E9076EA" w:rsidR="00962F9A" w:rsidRPr="00130651" w:rsidRDefault="0083131E" w:rsidP="00962F9A">
            <w:pPr>
              <w:spacing w:after="0" w:line="240" w:lineRule="auto"/>
              <w:jc w:val="center"/>
              <w:rPr>
                <w:rFonts w:ascii="Arial" w:eastAsia="Times New Roman" w:hAnsi="Arial" w:cs="Arial"/>
                <w:b/>
                <w:bCs/>
                <w:color w:val="000000"/>
                <w:sz w:val="20"/>
                <w:szCs w:val="20"/>
                <w:lang w:eastAsia="zh-CN"/>
              </w:rPr>
            </w:pPr>
            <w:r w:rsidRPr="00130651">
              <w:rPr>
                <w:rFonts w:ascii="Arial" w:eastAsia="Times New Roman" w:hAnsi="Arial" w:cs="Arial"/>
                <w:b/>
                <w:bCs/>
                <w:color w:val="000000"/>
                <w:sz w:val="20"/>
                <w:szCs w:val="20"/>
                <w:lang w:eastAsia="zh-CN"/>
              </w:rPr>
              <w:t>GRDP</w:t>
            </w:r>
            <w:r w:rsidR="00962F9A" w:rsidRPr="00130651">
              <w:rPr>
                <w:rFonts w:ascii="Arial" w:eastAsia="Times New Roman" w:hAnsi="Arial" w:cs="Arial"/>
                <w:b/>
                <w:bCs/>
                <w:color w:val="000000"/>
                <w:sz w:val="20"/>
                <w:szCs w:val="20"/>
                <w:lang w:eastAsia="zh-CN"/>
              </w:rPr>
              <w:t xml:space="preserve"> (Rupiah)</w:t>
            </w:r>
          </w:p>
        </w:tc>
      </w:tr>
      <w:tr w:rsidR="00962F9A" w:rsidRPr="00962F9A" w14:paraId="3A8B5E00" w14:textId="77777777" w:rsidTr="00DA6210">
        <w:trPr>
          <w:trHeight w:val="271"/>
          <w:jc w:val="center"/>
        </w:trPr>
        <w:tc>
          <w:tcPr>
            <w:tcW w:w="2250" w:type="dxa"/>
            <w:tcBorders>
              <w:top w:val="single" w:sz="4" w:space="0" w:color="auto"/>
            </w:tcBorders>
            <w:shd w:val="clear" w:color="auto" w:fill="auto"/>
            <w:noWrap/>
            <w:vAlign w:val="bottom"/>
          </w:tcPr>
          <w:p w14:paraId="2255C35F" w14:textId="77777777" w:rsidR="00962F9A" w:rsidRPr="00962F9A" w:rsidRDefault="00962F9A" w:rsidP="00962F9A">
            <w:pPr>
              <w:spacing w:after="0" w:line="240" w:lineRule="auto"/>
              <w:jc w:val="center"/>
              <w:rPr>
                <w:rFonts w:ascii="Arial" w:eastAsia="Times New Roman" w:hAnsi="Arial" w:cs="Arial"/>
                <w:color w:val="000000"/>
                <w:sz w:val="20"/>
                <w:szCs w:val="20"/>
                <w:lang w:eastAsia="zh-CN"/>
              </w:rPr>
            </w:pPr>
            <w:r w:rsidRPr="00962F9A">
              <w:rPr>
                <w:rFonts w:ascii="Arial" w:eastAsia="Times New Roman" w:hAnsi="Arial" w:cs="Arial"/>
                <w:color w:val="000000"/>
                <w:sz w:val="20"/>
                <w:szCs w:val="20"/>
                <w:lang w:eastAsia="zh-CN"/>
              </w:rPr>
              <w:t>2010</w:t>
            </w:r>
          </w:p>
        </w:tc>
        <w:tc>
          <w:tcPr>
            <w:tcW w:w="3255" w:type="dxa"/>
            <w:tcBorders>
              <w:top w:val="single" w:sz="4" w:space="0" w:color="auto"/>
            </w:tcBorders>
            <w:shd w:val="clear" w:color="auto" w:fill="auto"/>
            <w:noWrap/>
            <w:vAlign w:val="bottom"/>
          </w:tcPr>
          <w:p w14:paraId="4F34E03D" w14:textId="77777777" w:rsidR="00962F9A" w:rsidRPr="00962F9A" w:rsidRDefault="00962F9A" w:rsidP="00962F9A">
            <w:pPr>
              <w:spacing w:after="0" w:line="240" w:lineRule="auto"/>
              <w:jc w:val="center"/>
              <w:rPr>
                <w:rFonts w:ascii="Arial" w:eastAsia="Times New Roman" w:hAnsi="Arial" w:cs="Arial"/>
                <w:color w:val="000000"/>
                <w:sz w:val="20"/>
                <w:szCs w:val="20"/>
                <w:lang w:val="zh-CN" w:eastAsia="zh-CN"/>
              </w:rPr>
            </w:pPr>
            <w:r w:rsidRPr="00962F9A">
              <w:rPr>
                <w:rFonts w:ascii="Arial" w:eastAsia="Calibri" w:hAnsi="Arial" w:cs="Arial"/>
                <w:sz w:val="20"/>
                <w:szCs w:val="20"/>
                <w:lang w:val="id-ID"/>
              </w:rPr>
              <w:t>64</w:t>
            </w:r>
            <w:r w:rsidRPr="00962F9A">
              <w:rPr>
                <w:rFonts w:ascii="Arial" w:eastAsia="Calibri" w:hAnsi="Arial" w:cs="Arial"/>
                <w:sz w:val="20"/>
                <w:szCs w:val="20"/>
              </w:rPr>
              <w:t>.</w:t>
            </w:r>
            <w:r w:rsidRPr="00962F9A">
              <w:rPr>
                <w:rFonts w:ascii="Arial" w:eastAsia="Calibri" w:hAnsi="Arial" w:cs="Arial"/>
                <w:sz w:val="20"/>
                <w:szCs w:val="20"/>
                <w:lang w:val="id-ID"/>
              </w:rPr>
              <w:t xml:space="preserve"> 678</w:t>
            </w:r>
            <w:r w:rsidRPr="00962F9A">
              <w:rPr>
                <w:rFonts w:ascii="Arial" w:eastAsia="Calibri" w:hAnsi="Arial" w:cs="Arial"/>
                <w:sz w:val="20"/>
                <w:szCs w:val="20"/>
              </w:rPr>
              <w:t>.</w:t>
            </w:r>
            <w:r w:rsidRPr="00962F9A">
              <w:rPr>
                <w:rFonts w:ascii="Arial" w:eastAsia="Calibri" w:hAnsi="Arial" w:cs="Arial"/>
                <w:sz w:val="20"/>
                <w:szCs w:val="20"/>
                <w:lang w:val="id-ID"/>
              </w:rPr>
              <w:t xml:space="preserve"> 968</w:t>
            </w:r>
            <w:r w:rsidRPr="00962F9A">
              <w:rPr>
                <w:rFonts w:ascii="Arial" w:eastAsia="Calibri" w:hAnsi="Arial" w:cs="Arial"/>
                <w:sz w:val="20"/>
                <w:szCs w:val="20"/>
              </w:rPr>
              <w:t>,</w:t>
            </w:r>
            <w:r w:rsidRPr="00962F9A">
              <w:rPr>
                <w:rFonts w:ascii="Arial" w:eastAsia="Calibri" w:hAnsi="Arial" w:cs="Arial"/>
                <w:sz w:val="20"/>
                <w:szCs w:val="20"/>
                <w:lang w:val="id-ID"/>
              </w:rPr>
              <w:t>20</w:t>
            </w:r>
          </w:p>
        </w:tc>
      </w:tr>
      <w:tr w:rsidR="00962F9A" w:rsidRPr="00962F9A" w14:paraId="56561199" w14:textId="77777777" w:rsidTr="00DA6210">
        <w:trPr>
          <w:trHeight w:val="271"/>
          <w:jc w:val="center"/>
        </w:trPr>
        <w:tc>
          <w:tcPr>
            <w:tcW w:w="2250" w:type="dxa"/>
            <w:shd w:val="clear" w:color="auto" w:fill="auto"/>
            <w:noWrap/>
            <w:vAlign w:val="bottom"/>
          </w:tcPr>
          <w:p w14:paraId="0FA1F7AD" w14:textId="77777777" w:rsidR="00962F9A" w:rsidRPr="00962F9A" w:rsidRDefault="00962F9A" w:rsidP="00962F9A">
            <w:pPr>
              <w:spacing w:after="0" w:line="240" w:lineRule="auto"/>
              <w:jc w:val="center"/>
              <w:rPr>
                <w:rFonts w:ascii="Arial" w:eastAsia="Times New Roman" w:hAnsi="Arial" w:cs="Arial"/>
                <w:color w:val="000000"/>
                <w:sz w:val="20"/>
                <w:szCs w:val="20"/>
                <w:lang w:eastAsia="zh-CN"/>
              </w:rPr>
            </w:pPr>
            <w:r w:rsidRPr="00962F9A">
              <w:rPr>
                <w:rFonts w:ascii="Arial" w:eastAsia="Times New Roman" w:hAnsi="Arial" w:cs="Arial"/>
                <w:color w:val="000000"/>
                <w:sz w:val="20"/>
                <w:szCs w:val="20"/>
                <w:lang w:eastAsia="zh-CN"/>
              </w:rPr>
              <w:t>2011</w:t>
            </w:r>
          </w:p>
        </w:tc>
        <w:tc>
          <w:tcPr>
            <w:tcW w:w="3255" w:type="dxa"/>
            <w:shd w:val="clear" w:color="auto" w:fill="auto"/>
            <w:noWrap/>
            <w:vAlign w:val="bottom"/>
          </w:tcPr>
          <w:p w14:paraId="53A75ADF" w14:textId="77777777" w:rsidR="00962F9A" w:rsidRPr="00962F9A" w:rsidRDefault="00962F9A" w:rsidP="00962F9A">
            <w:pPr>
              <w:spacing w:after="0" w:line="240" w:lineRule="auto"/>
              <w:jc w:val="center"/>
              <w:rPr>
                <w:rFonts w:ascii="Arial" w:eastAsia="Times New Roman" w:hAnsi="Arial" w:cs="Arial"/>
                <w:color w:val="000000"/>
                <w:sz w:val="20"/>
                <w:szCs w:val="20"/>
                <w:lang w:val="zh-CN" w:eastAsia="zh-CN"/>
              </w:rPr>
            </w:pPr>
            <w:r w:rsidRPr="00962F9A">
              <w:rPr>
                <w:rFonts w:ascii="Arial" w:eastAsia="Calibri" w:hAnsi="Arial" w:cs="Arial"/>
                <w:sz w:val="20"/>
                <w:szCs w:val="20"/>
                <w:lang w:val="id-ID"/>
              </w:rPr>
              <w:t>68</w:t>
            </w:r>
            <w:r w:rsidRPr="00962F9A">
              <w:rPr>
                <w:rFonts w:ascii="Arial" w:eastAsia="Calibri" w:hAnsi="Arial" w:cs="Arial"/>
                <w:sz w:val="20"/>
                <w:szCs w:val="20"/>
              </w:rPr>
              <w:t>.</w:t>
            </w:r>
            <w:r w:rsidRPr="00962F9A">
              <w:rPr>
                <w:rFonts w:ascii="Arial" w:eastAsia="Calibri" w:hAnsi="Arial" w:cs="Arial"/>
                <w:sz w:val="20"/>
                <w:szCs w:val="20"/>
                <w:lang w:val="id-ID"/>
              </w:rPr>
              <w:t xml:space="preserve"> 049</w:t>
            </w:r>
            <w:r w:rsidRPr="00962F9A">
              <w:rPr>
                <w:rFonts w:ascii="Arial" w:eastAsia="Calibri" w:hAnsi="Arial" w:cs="Arial"/>
                <w:sz w:val="20"/>
                <w:szCs w:val="20"/>
              </w:rPr>
              <w:t>.</w:t>
            </w:r>
            <w:r w:rsidRPr="00962F9A">
              <w:rPr>
                <w:rFonts w:ascii="Arial" w:eastAsia="Calibri" w:hAnsi="Arial" w:cs="Arial"/>
                <w:sz w:val="20"/>
                <w:szCs w:val="20"/>
                <w:lang w:val="id-ID"/>
              </w:rPr>
              <w:t xml:space="preserve"> 874</w:t>
            </w:r>
            <w:r w:rsidRPr="00962F9A">
              <w:rPr>
                <w:rFonts w:ascii="Arial" w:eastAsia="Calibri" w:hAnsi="Arial" w:cs="Arial"/>
                <w:sz w:val="20"/>
                <w:szCs w:val="20"/>
              </w:rPr>
              <w:t>,</w:t>
            </w:r>
            <w:r w:rsidRPr="00962F9A">
              <w:rPr>
                <w:rFonts w:ascii="Arial" w:eastAsia="Calibri" w:hAnsi="Arial" w:cs="Arial"/>
                <w:sz w:val="20"/>
                <w:szCs w:val="20"/>
                <w:lang w:val="id-ID"/>
              </w:rPr>
              <w:t>44</w:t>
            </w:r>
          </w:p>
        </w:tc>
      </w:tr>
      <w:tr w:rsidR="00962F9A" w:rsidRPr="00962F9A" w14:paraId="75CF363E" w14:textId="77777777" w:rsidTr="00DA6210">
        <w:trPr>
          <w:trHeight w:val="271"/>
          <w:jc w:val="center"/>
        </w:trPr>
        <w:tc>
          <w:tcPr>
            <w:tcW w:w="2250" w:type="dxa"/>
            <w:shd w:val="clear" w:color="auto" w:fill="auto"/>
            <w:noWrap/>
            <w:vAlign w:val="bottom"/>
          </w:tcPr>
          <w:p w14:paraId="3EEE0CB3" w14:textId="77777777" w:rsidR="00962F9A" w:rsidRPr="00962F9A" w:rsidRDefault="00962F9A" w:rsidP="00962F9A">
            <w:pPr>
              <w:spacing w:after="0" w:line="240" w:lineRule="auto"/>
              <w:jc w:val="center"/>
              <w:rPr>
                <w:rFonts w:ascii="Arial" w:eastAsia="Times New Roman" w:hAnsi="Arial" w:cs="Arial"/>
                <w:color w:val="000000"/>
                <w:sz w:val="20"/>
                <w:szCs w:val="20"/>
                <w:lang w:val="zh-CN" w:eastAsia="zh-CN"/>
              </w:rPr>
            </w:pPr>
            <w:r w:rsidRPr="00962F9A">
              <w:rPr>
                <w:rFonts w:ascii="Arial" w:eastAsia="Times New Roman" w:hAnsi="Arial" w:cs="Arial"/>
                <w:color w:val="000000"/>
                <w:sz w:val="20"/>
                <w:szCs w:val="20"/>
                <w:lang w:val="zh-CN" w:eastAsia="zh-CN"/>
              </w:rPr>
              <w:t>2012</w:t>
            </w:r>
          </w:p>
        </w:tc>
        <w:tc>
          <w:tcPr>
            <w:tcW w:w="3255" w:type="dxa"/>
            <w:shd w:val="clear" w:color="auto" w:fill="auto"/>
            <w:noWrap/>
            <w:vAlign w:val="bottom"/>
          </w:tcPr>
          <w:p w14:paraId="4D69FB01" w14:textId="77777777" w:rsidR="00962F9A" w:rsidRPr="00962F9A" w:rsidRDefault="00962F9A" w:rsidP="00962F9A">
            <w:pPr>
              <w:spacing w:after="0" w:line="240" w:lineRule="auto"/>
              <w:jc w:val="center"/>
              <w:rPr>
                <w:rFonts w:ascii="Arial" w:eastAsia="Times New Roman" w:hAnsi="Arial" w:cs="Arial"/>
                <w:color w:val="000000"/>
                <w:sz w:val="20"/>
                <w:szCs w:val="20"/>
                <w:lang w:val="zh-CN" w:eastAsia="zh-CN"/>
              </w:rPr>
            </w:pPr>
            <w:r w:rsidRPr="00962F9A">
              <w:rPr>
                <w:rFonts w:ascii="Arial" w:eastAsia="Times New Roman" w:hAnsi="Arial" w:cs="Arial"/>
                <w:color w:val="000000"/>
                <w:sz w:val="20"/>
                <w:szCs w:val="20"/>
                <w:lang w:val="zh-CN" w:eastAsia="zh-CN"/>
              </w:rPr>
              <w:t>71.702.449,18</w:t>
            </w:r>
          </w:p>
        </w:tc>
      </w:tr>
      <w:tr w:rsidR="00962F9A" w:rsidRPr="00962F9A" w14:paraId="0DFB3AAE" w14:textId="77777777" w:rsidTr="00DA6210">
        <w:trPr>
          <w:trHeight w:val="271"/>
          <w:jc w:val="center"/>
        </w:trPr>
        <w:tc>
          <w:tcPr>
            <w:tcW w:w="2250" w:type="dxa"/>
            <w:shd w:val="clear" w:color="auto" w:fill="auto"/>
            <w:noWrap/>
            <w:vAlign w:val="bottom"/>
          </w:tcPr>
          <w:p w14:paraId="2960E368" w14:textId="77777777" w:rsidR="00962F9A" w:rsidRPr="00962F9A" w:rsidRDefault="00962F9A" w:rsidP="00962F9A">
            <w:pPr>
              <w:spacing w:after="0" w:line="240" w:lineRule="auto"/>
              <w:jc w:val="center"/>
              <w:rPr>
                <w:rFonts w:ascii="Arial" w:eastAsia="Times New Roman" w:hAnsi="Arial" w:cs="Arial"/>
                <w:color w:val="000000"/>
                <w:sz w:val="20"/>
                <w:szCs w:val="20"/>
                <w:lang w:val="zh-CN" w:eastAsia="zh-CN"/>
              </w:rPr>
            </w:pPr>
            <w:r w:rsidRPr="00962F9A">
              <w:rPr>
                <w:rFonts w:ascii="Arial" w:eastAsia="Times New Roman" w:hAnsi="Arial" w:cs="Arial"/>
                <w:color w:val="000000"/>
                <w:sz w:val="20"/>
                <w:szCs w:val="20"/>
                <w:lang w:val="zh-CN" w:eastAsia="zh-CN"/>
              </w:rPr>
              <w:t>2013</w:t>
            </w:r>
          </w:p>
        </w:tc>
        <w:tc>
          <w:tcPr>
            <w:tcW w:w="3255" w:type="dxa"/>
            <w:shd w:val="clear" w:color="auto" w:fill="auto"/>
            <w:noWrap/>
            <w:vAlign w:val="bottom"/>
          </w:tcPr>
          <w:p w14:paraId="0500E26E" w14:textId="77777777" w:rsidR="00962F9A" w:rsidRPr="00962F9A" w:rsidRDefault="00962F9A" w:rsidP="00962F9A">
            <w:pPr>
              <w:spacing w:after="0" w:line="240" w:lineRule="auto"/>
              <w:jc w:val="center"/>
              <w:rPr>
                <w:rFonts w:ascii="Arial" w:eastAsia="Times New Roman" w:hAnsi="Arial" w:cs="Arial"/>
                <w:color w:val="000000"/>
                <w:sz w:val="20"/>
                <w:szCs w:val="20"/>
                <w:lang w:val="zh-CN" w:eastAsia="zh-CN"/>
              </w:rPr>
            </w:pPr>
            <w:r w:rsidRPr="00962F9A">
              <w:rPr>
                <w:rFonts w:ascii="Arial" w:eastAsia="Times New Roman" w:hAnsi="Arial" w:cs="Arial"/>
                <w:color w:val="000000"/>
                <w:sz w:val="20"/>
                <w:szCs w:val="20"/>
                <w:lang w:val="zh-CN" w:eastAsia="zh-CN"/>
              </w:rPr>
              <w:t>75.627.449,59</w:t>
            </w:r>
          </w:p>
        </w:tc>
      </w:tr>
      <w:tr w:rsidR="00962F9A" w:rsidRPr="00962F9A" w14:paraId="2B0B72D8" w14:textId="77777777" w:rsidTr="00DA6210">
        <w:trPr>
          <w:trHeight w:val="271"/>
          <w:jc w:val="center"/>
        </w:trPr>
        <w:tc>
          <w:tcPr>
            <w:tcW w:w="2250" w:type="dxa"/>
            <w:shd w:val="clear" w:color="auto" w:fill="auto"/>
            <w:noWrap/>
            <w:vAlign w:val="bottom"/>
          </w:tcPr>
          <w:p w14:paraId="7A06D8D5" w14:textId="77777777" w:rsidR="00962F9A" w:rsidRPr="00962F9A" w:rsidRDefault="00962F9A" w:rsidP="00962F9A">
            <w:pPr>
              <w:spacing w:after="0" w:line="240" w:lineRule="auto"/>
              <w:jc w:val="center"/>
              <w:rPr>
                <w:rFonts w:ascii="Arial" w:eastAsia="Times New Roman" w:hAnsi="Arial" w:cs="Arial"/>
                <w:color w:val="000000"/>
                <w:sz w:val="20"/>
                <w:szCs w:val="20"/>
                <w:lang w:val="zh-CN" w:eastAsia="zh-CN"/>
              </w:rPr>
            </w:pPr>
            <w:r w:rsidRPr="00962F9A">
              <w:rPr>
                <w:rFonts w:ascii="Arial" w:eastAsia="Times New Roman" w:hAnsi="Arial" w:cs="Arial"/>
                <w:color w:val="000000"/>
                <w:sz w:val="20"/>
                <w:szCs w:val="20"/>
                <w:lang w:val="zh-CN" w:eastAsia="zh-CN"/>
              </w:rPr>
              <w:t>2014</w:t>
            </w:r>
          </w:p>
        </w:tc>
        <w:tc>
          <w:tcPr>
            <w:tcW w:w="3255" w:type="dxa"/>
            <w:shd w:val="clear" w:color="auto" w:fill="auto"/>
            <w:noWrap/>
            <w:vAlign w:val="bottom"/>
          </w:tcPr>
          <w:p w14:paraId="73B96959" w14:textId="77777777" w:rsidR="00962F9A" w:rsidRPr="00962F9A" w:rsidRDefault="00962F9A" w:rsidP="00962F9A">
            <w:pPr>
              <w:spacing w:after="0" w:line="240" w:lineRule="auto"/>
              <w:jc w:val="center"/>
              <w:rPr>
                <w:rFonts w:ascii="Arial" w:eastAsia="Times New Roman" w:hAnsi="Arial" w:cs="Arial"/>
                <w:color w:val="000000"/>
                <w:sz w:val="20"/>
                <w:szCs w:val="20"/>
                <w:lang w:val="zh-CN" w:eastAsia="zh-CN"/>
              </w:rPr>
            </w:pPr>
            <w:r w:rsidRPr="00962F9A">
              <w:rPr>
                <w:rFonts w:ascii="Arial" w:eastAsia="Times New Roman" w:hAnsi="Arial" w:cs="Arial"/>
                <w:color w:val="000000"/>
                <w:sz w:val="20"/>
                <w:szCs w:val="20"/>
                <w:lang w:val="zh-CN" w:eastAsia="zh-CN"/>
              </w:rPr>
              <w:t>79.536.081,75</w:t>
            </w:r>
          </w:p>
        </w:tc>
      </w:tr>
      <w:tr w:rsidR="00962F9A" w:rsidRPr="00962F9A" w14:paraId="5386BFCB" w14:textId="77777777" w:rsidTr="00DA6210">
        <w:trPr>
          <w:trHeight w:val="271"/>
          <w:jc w:val="center"/>
        </w:trPr>
        <w:tc>
          <w:tcPr>
            <w:tcW w:w="2250" w:type="dxa"/>
            <w:shd w:val="clear" w:color="auto" w:fill="auto"/>
            <w:noWrap/>
            <w:vAlign w:val="bottom"/>
          </w:tcPr>
          <w:p w14:paraId="71419784" w14:textId="77777777" w:rsidR="00962F9A" w:rsidRPr="00962F9A" w:rsidRDefault="00962F9A" w:rsidP="00962F9A">
            <w:pPr>
              <w:spacing w:after="0" w:line="240" w:lineRule="auto"/>
              <w:jc w:val="center"/>
              <w:rPr>
                <w:rFonts w:ascii="Arial" w:eastAsia="Times New Roman" w:hAnsi="Arial" w:cs="Arial"/>
                <w:color w:val="000000"/>
                <w:sz w:val="20"/>
                <w:szCs w:val="20"/>
                <w:lang w:val="zh-CN" w:eastAsia="zh-CN"/>
              </w:rPr>
            </w:pPr>
            <w:r w:rsidRPr="00962F9A">
              <w:rPr>
                <w:rFonts w:ascii="Arial" w:eastAsia="Times New Roman" w:hAnsi="Arial" w:cs="Arial"/>
                <w:color w:val="000000"/>
                <w:sz w:val="20"/>
                <w:szCs w:val="20"/>
                <w:lang w:val="zh-CN" w:eastAsia="zh-CN"/>
              </w:rPr>
              <w:t>2015</w:t>
            </w:r>
          </w:p>
        </w:tc>
        <w:tc>
          <w:tcPr>
            <w:tcW w:w="3255" w:type="dxa"/>
            <w:shd w:val="clear" w:color="auto" w:fill="auto"/>
            <w:noWrap/>
            <w:vAlign w:val="bottom"/>
          </w:tcPr>
          <w:p w14:paraId="7C5E94FE" w14:textId="77777777" w:rsidR="00962F9A" w:rsidRPr="00962F9A" w:rsidRDefault="00962F9A" w:rsidP="00962F9A">
            <w:pPr>
              <w:spacing w:after="0" w:line="240" w:lineRule="auto"/>
              <w:jc w:val="center"/>
              <w:rPr>
                <w:rFonts w:ascii="Arial" w:eastAsia="Times New Roman" w:hAnsi="Arial" w:cs="Arial"/>
                <w:color w:val="000000"/>
                <w:sz w:val="20"/>
                <w:szCs w:val="20"/>
                <w:lang w:val="zh-CN" w:eastAsia="zh-CN"/>
              </w:rPr>
            </w:pPr>
            <w:r w:rsidRPr="00962F9A">
              <w:rPr>
                <w:rFonts w:ascii="Arial" w:eastAsia="Times New Roman" w:hAnsi="Arial" w:cs="Arial"/>
                <w:color w:val="000000"/>
                <w:sz w:val="20"/>
                <w:szCs w:val="20"/>
                <w:lang w:val="zh-CN" w:eastAsia="zh-CN"/>
              </w:rPr>
              <w:t>83.474.440,55</w:t>
            </w:r>
          </w:p>
        </w:tc>
      </w:tr>
      <w:tr w:rsidR="00962F9A" w:rsidRPr="00962F9A" w14:paraId="065CA410" w14:textId="77777777" w:rsidTr="00DA6210">
        <w:trPr>
          <w:trHeight w:val="271"/>
          <w:jc w:val="center"/>
        </w:trPr>
        <w:tc>
          <w:tcPr>
            <w:tcW w:w="2250" w:type="dxa"/>
            <w:shd w:val="clear" w:color="auto" w:fill="auto"/>
            <w:noWrap/>
            <w:vAlign w:val="bottom"/>
          </w:tcPr>
          <w:p w14:paraId="7378C1C2" w14:textId="77777777" w:rsidR="00962F9A" w:rsidRPr="00962F9A" w:rsidRDefault="00962F9A" w:rsidP="00962F9A">
            <w:pPr>
              <w:spacing w:after="0" w:line="240" w:lineRule="auto"/>
              <w:jc w:val="center"/>
              <w:rPr>
                <w:rFonts w:ascii="Arial" w:eastAsia="Times New Roman" w:hAnsi="Arial" w:cs="Arial"/>
                <w:color w:val="000000"/>
                <w:sz w:val="20"/>
                <w:szCs w:val="20"/>
                <w:lang w:val="zh-CN" w:eastAsia="zh-CN"/>
              </w:rPr>
            </w:pPr>
            <w:r w:rsidRPr="00962F9A">
              <w:rPr>
                <w:rFonts w:ascii="Arial" w:eastAsia="Times New Roman" w:hAnsi="Arial" w:cs="Arial"/>
                <w:color w:val="000000"/>
                <w:sz w:val="20"/>
                <w:szCs w:val="20"/>
                <w:lang w:val="zh-CN" w:eastAsia="zh-CN"/>
              </w:rPr>
              <w:t>2016</w:t>
            </w:r>
          </w:p>
        </w:tc>
        <w:tc>
          <w:tcPr>
            <w:tcW w:w="3255" w:type="dxa"/>
            <w:shd w:val="clear" w:color="auto" w:fill="auto"/>
            <w:noWrap/>
            <w:vAlign w:val="bottom"/>
          </w:tcPr>
          <w:p w14:paraId="7AAE28B5" w14:textId="77777777" w:rsidR="00962F9A" w:rsidRPr="00962F9A" w:rsidRDefault="00962F9A" w:rsidP="00962F9A">
            <w:pPr>
              <w:spacing w:after="0" w:line="240" w:lineRule="auto"/>
              <w:jc w:val="center"/>
              <w:rPr>
                <w:rFonts w:ascii="Arial" w:eastAsia="Calibri" w:hAnsi="Arial" w:cs="Arial"/>
                <w:color w:val="000000"/>
                <w:sz w:val="20"/>
                <w:szCs w:val="20"/>
                <w:lang w:val="zh-CN" w:eastAsia="zh-CN"/>
              </w:rPr>
            </w:pPr>
            <w:r w:rsidRPr="00962F9A">
              <w:rPr>
                <w:rFonts w:ascii="Arial" w:eastAsia="Times New Roman" w:hAnsi="Arial" w:cs="Arial"/>
                <w:color w:val="000000"/>
                <w:sz w:val="20"/>
                <w:szCs w:val="20"/>
                <w:lang w:val="zh-CN" w:eastAsia="zh-CN"/>
              </w:rPr>
              <w:t>87.687.926,63</w:t>
            </w:r>
          </w:p>
        </w:tc>
      </w:tr>
      <w:tr w:rsidR="00962F9A" w:rsidRPr="00962F9A" w14:paraId="06E90ABC" w14:textId="77777777" w:rsidTr="00DA6210">
        <w:trPr>
          <w:trHeight w:val="271"/>
          <w:jc w:val="center"/>
        </w:trPr>
        <w:tc>
          <w:tcPr>
            <w:tcW w:w="2250" w:type="dxa"/>
            <w:shd w:val="clear" w:color="auto" w:fill="auto"/>
            <w:noWrap/>
            <w:vAlign w:val="bottom"/>
          </w:tcPr>
          <w:p w14:paraId="2B0EBA7A" w14:textId="77777777" w:rsidR="00962F9A" w:rsidRPr="00962F9A" w:rsidRDefault="00962F9A" w:rsidP="00962F9A">
            <w:pPr>
              <w:spacing w:after="0" w:line="240" w:lineRule="auto"/>
              <w:jc w:val="center"/>
              <w:rPr>
                <w:rFonts w:ascii="Arial" w:eastAsia="Times New Roman" w:hAnsi="Arial" w:cs="Arial"/>
                <w:color w:val="000000"/>
                <w:sz w:val="20"/>
                <w:szCs w:val="20"/>
                <w:lang w:val="zh-CN" w:eastAsia="zh-CN"/>
              </w:rPr>
            </w:pPr>
            <w:r w:rsidRPr="00962F9A">
              <w:rPr>
                <w:rFonts w:ascii="Arial" w:eastAsia="Times New Roman" w:hAnsi="Arial" w:cs="Arial"/>
                <w:color w:val="000000"/>
                <w:sz w:val="20"/>
                <w:szCs w:val="20"/>
                <w:lang w:val="zh-CN" w:eastAsia="zh-CN"/>
              </w:rPr>
              <w:t>2017</w:t>
            </w:r>
          </w:p>
        </w:tc>
        <w:tc>
          <w:tcPr>
            <w:tcW w:w="3255" w:type="dxa"/>
            <w:shd w:val="clear" w:color="auto" w:fill="auto"/>
            <w:noWrap/>
            <w:vAlign w:val="bottom"/>
          </w:tcPr>
          <w:p w14:paraId="6F14AACA" w14:textId="77777777" w:rsidR="00962F9A" w:rsidRPr="00962F9A" w:rsidRDefault="00962F9A" w:rsidP="00962F9A">
            <w:pPr>
              <w:spacing w:after="0" w:line="240" w:lineRule="auto"/>
              <w:jc w:val="center"/>
              <w:rPr>
                <w:rFonts w:ascii="Arial" w:eastAsia="Times New Roman" w:hAnsi="Arial" w:cs="Arial"/>
                <w:color w:val="000000"/>
                <w:sz w:val="20"/>
                <w:szCs w:val="20"/>
                <w:lang w:val="zh-CN" w:eastAsia="zh-CN"/>
              </w:rPr>
            </w:pPr>
            <w:r w:rsidRPr="00962F9A">
              <w:rPr>
                <w:rFonts w:ascii="Arial" w:eastAsia="Times New Roman" w:hAnsi="Arial" w:cs="Arial"/>
                <w:color w:val="000000"/>
                <w:sz w:val="20"/>
                <w:szCs w:val="20"/>
                <w:lang w:val="zh-CN" w:eastAsia="zh-CN"/>
              </w:rPr>
              <w:t>69.565.413,5</w:t>
            </w:r>
          </w:p>
        </w:tc>
      </w:tr>
      <w:tr w:rsidR="00962F9A" w:rsidRPr="00962F9A" w14:paraId="481523F0" w14:textId="77777777" w:rsidTr="00DA6210">
        <w:trPr>
          <w:trHeight w:val="271"/>
          <w:jc w:val="center"/>
        </w:trPr>
        <w:tc>
          <w:tcPr>
            <w:tcW w:w="2250" w:type="dxa"/>
            <w:shd w:val="clear" w:color="auto" w:fill="auto"/>
            <w:noWrap/>
            <w:vAlign w:val="bottom"/>
          </w:tcPr>
          <w:p w14:paraId="354D91CF" w14:textId="77777777" w:rsidR="00962F9A" w:rsidRPr="00962F9A" w:rsidRDefault="00962F9A" w:rsidP="00962F9A">
            <w:pPr>
              <w:spacing w:after="0" w:line="240" w:lineRule="auto"/>
              <w:jc w:val="center"/>
              <w:rPr>
                <w:rFonts w:ascii="Arial" w:eastAsia="Times New Roman" w:hAnsi="Arial" w:cs="Arial"/>
                <w:color w:val="000000"/>
                <w:sz w:val="20"/>
                <w:szCs w:val="20"/>
                <w:lang w:val="zh-CN" w:eastAsia="zh-CN"/>
              </w:rPr>
            </w:pPr>
            <w:r w:rsidRPr="00962F9A">
              <w:rPr>
                <w:rFonts w:ascii="Arial" w:eastAsia="Times New Roman" w:hAnsi="Arial" w:cs="Arial"/>
                <w:color w:val="000000"/>
                <w:sz w:val="20"/>
                <w:szCs w:val="20"/>
                <w:lang w:val="zh-CN" w:eastAsia="zh-CN"/>
              </w:rPr>
              <w:t>2018</w:t>
            </w:r>
          </w:p>
        </w:tc>
        <w:tc>
          <w:tcPr>
            <w:tcW w:w="3255" w:type="dxa"/>
            <w:shd w:val="clear" w:color="auto" w:fill="auto"/>
            <w:noWrap/>
            <w:vAlign w:val="bottom"/>
          </w:tcPr>
          <w:p w14:paraId="7BDF7EEC" w14:textId="77777777" w:rsidR="00962F9A" w:rsidRPr="00962F9A" w:rsidRDefault="00962F9A" w:rsidP="00962F9A">
            <w:pPr>
              <w:spacing w:after="0" w:line="240" w:lineRule="auto"/>
              <w:jc w:val="center"/>
              <w:rPr>
                <w:rFonts w:ascii="Arial" w:eastAsia="Times New Roman" w:hAnsi="Arial" w:cs="Arial"/>
                <w:color w:val="000000"/>
                <w:sz w:val="20"/>
                <w:szCs w:val="20"/>
                <w:lang w:val="zh-CN" w:eastAsia="zh-CN"/>
              </w:rPr>
            </w:pPr>
            <w:r w:rsidRPr="00962F9A">
              <w:rPr>
                <w:rFonts w:ascii="Arial" w:eastAsia="Times New Roman" w:hAnsi="Arial" w:cs="Arial"/>
                <w:color w:val="000000"/>
                <w:sz w:val="20"/>
                <w:szCs w:val="20"/>
                <w:lang w:val="zh-CN" w:eastAsia="zh-CN"/>
              </w:rPr>
              <w:t>72.391.519</w:t>
            </w:r>
          </w:p>
        </w:tc>
      </w:tr>
      <w:tr w:rsidR="00962F9A" w:rsidRPr="00962F9A" w14:paraId="0FC0D955" w14:textId="77777777" w:rsidTr="00DA6210">
        <w:trPr>
          <w:trHeight w:val="271"/>
          <w:jc w:val="center"/>
        </w:trPr>
        <w:tc>
          <w:tcPr>
            <w:tcW w:w="2250" w:type="dxa"/>
            <w:shd w:val="clear" w:color="auto" w:fill="auto"/>
            <w:noWrap/>
            <w:vAlign w:val="bottom"/>
          </w:tcPr>
          <w:p w14:paraId="6E107FEF" w14:textId="77777777" w:rsidR="00962F9A" w:rsidRPr="00962F9A" w:rsidRDefault="00962F9A" w:rsidP="00962F9A">
            <w:pPr>
              <w:spacing w:after="0" w:line="240" w:lineRule="auto"/>
              <w:jc w:val="center"/>
              <w:rPr>
                <w:rFonts w:ascii="Arial" w:eastAsia="Times New Roman" w:hAnsi="Arial" w:cs="Arial"/>
                <w:color w:val="000000"/>
                <w:sz w:val="20"/>
                <w:szCs w:val="20"/>
                <w:lang w:val="zh-CN" w:eastAsia="zh-CN"/>
              </w:rPr>
            </w:pPr>
            <w:r w:rsidRPr="00962F9A">
              <w:rPr>
                <w:rFonts w:ascii="Arial" w:eastAsia="Times New Roman" w:hAnsi="Arial" w:cs="Arial"/>
                <w:color w:val="000000"/>
                <w:sz w:val="20"/>
                <w:szCs w:val="20"/>
                <w:lang w:val="zh-CN" w:eastAsia="zh-CN"/>
              </w:rPr>
              <w:t>2019</w:t>
            </w:r>
          </w:p>
        </w:tc>
        <w:tc>
          <w:tcPr>
            <w:tcW w:w="3255" w:type="dxa"/>
            <w:shd w:val="clear" w:color="auto" w:fill="auto"/>
            <w:noWrap/>
            <w:vAlign w:val="bottom"/>
          </w:tcPr>
          <w:p w14:paraId="0A08D430" w14:textId="77777777" w:rsidR="00962F9A" w:rsidRPr="00962F9A" w:rsidRDefault="00962F9A" w:rsidP="00962F9A">
            <w:pPr>
              <w:spacing w:after="0" w:line="240" w:lineRule="auto"/>
              <w:jc w:val="center"/>
              <w:rPr>
                <w:rFonts w:ascii="Arial" w:eastAsia="Times New Roman" w:hAnsi="Arial" w:cs="Arial"/>
                <w:color w:val="000000"/>
                <w:sz w:val="20"/>
                <w:szCs w:val="20"/>
                <w:lang w:eastAsia="zh-CN"/>
              </w:rPr>
            </w:pPr>
            <w:r w:rsidRPr="00962F9A">
              <w:rPr>
                <w:rFonts w:ascii="Arial" w:eastAsia="Times New Roman" w:hAnsi="Arial" w:cs="Arial"/>
                <w:color w:val="000000"/>
                <w:sz w:val="20"/>
                <w:szCs w:val="20"/>
                <w:lang w:eastAsia="zh-CN"/>
              </w:rPr>
              <w:t>104.487.543.80</w:t>
            </w:r>
          </w:p>
        </w:tc>
      </w:tr>
      <w:tr w:rsidR="00962F9A" w:rsidRPr="00962F9A" w14:paraId="1DC56E13" w14:textId="77777777" w:rsidTr="00DA6210">
        <w:trPr>
          <w:trHeight w:val="271"/>
          <w:jc w:val="center"/>
        </w:trPr>
        <w:tc>
          <w:tcPr>
            <w:tcW w:w="2250" w:type="dxa"/>
            <w:tcBorders>
              <w:bottom w:val="single" w:sz="4" w:space="0" w:color="auto"/>
            </w:tcBorders>
            <w:shd w:val="clear" w:color="auto" w:fill="auto"/>
            <w:noWrap/>
            <w:vAlign w:val="bottom"/>
          </w:tcPr>
          <w:p w14:paraId="745E4594" w14:textId="77777777" w:rsidR="00962F9A" w:rsidRPr="00962F9A" w:rsidRDefault="00962F9A" w:rsidP="00962F9A">
            <w:pPr>
              <w:spacing w:after="0" w:line="240" w:lineRule="auto"/>
              <w:jc w:val="center"/>
              <w:rPr>
                <w:rFonts w:ascii="Arial" w:eastAsia="Times New Roman" w:hAnsi="Arial" w:cs="Arial"/>
                <w:color w:val="000000"/>
                <w:sz w:val="20"/>
                <w:szCs w:val="20"/>
                <w:lang w:eastAsia="zh-CN"/>
              </w:rPr>
            </w:pPr>
            <w:r w:rsidRPr="00962F9A">
              <w:rPr>
                <w:rFonts w:ascii="Arial" w:eastAsia="Times New Roman" w:hAnsi="Arial" w:cs="Arial"/>
                <w:color w:val="000000"/>
                <w:sz w:val="20"/>
                <w:szCs w:val="20"/>
                <w:lang w:eastAsia="zh-CN"/>
              </w:rPr>
              <w:t>2020</w:t>
            </w:r>
          </w:p>
        </w:tc>
        <w:tc>
          <w:tcPr>
            <w:tcW w:w="3255" w:type="dxa"/>
            <w:tcBorders>
              <w:bottom w:val="single" w:sz="4" w:space="0" w:color="auto"/>
            </w:tcBorders>
            <w:shd w:val="clear" w:color="auto" w:fill="auto"/>
            <w:noWrap/>
            <w:vAlign w:val="bottom"/>
          </w:tcPr>
          <w:p w14:paraId="5FA02557" w14:textId="77777777" w:rsidR="00962F9A" w:rsidRPr="00962F9A" w:rsidRDefault="00962F9A" w:rsidP="00962F9A">
            <w:pPr>
              <w:spacing w:after="0" w:line="240" w:lineRule="auto"/>
              <w:jc w:val="center"/>
              <w:rPr>
                <w:rFonts w:ascii="Arial" w:eastAsia="Times New Roman" w:hAnsi="Arial" w:cs="Arial"/>
                <w:color w:val="000000"/>
                <w:sz w:val="20"/>
                <w:szCs w:val="20"/>
                <w:lang w:eastAsia="zh-CN"/>
              </w:rPr>
            </w:pPr>
            <w:r w:rsidRPr="00962F9A">
              <w:rPr>
                <w:rFonts w:ascii="Arial" w:eastAsia="Times New Roman" w:hAnsi="Arial" w:cs="Arial"/>
                <w:color w:val="000000"/>
                <w:sz w:val="20"/>
                <w:szCs w:val="20"/>
                <w:lang w:eastAsia="zh-CN"/>
              </w:rPr>
              <w:t>101.679.600.20</w:t>
            </w:r>
          </w:p>
        </w:tc>
      </w:tr>
    </w:tbl>
    <w:p w14:paraId="3A1C7EDB" w14:textId="77777777" w:rsidR="00962F9A" w:rsidRPr="00962F9A" w:rsidRDefault="00962F9A" w:rsidP="00962F9A">
      <w:pPr>
        <w:spacing w:after="0" w:line="240" w:lineRule="auto"/>
        <w:ind w:firstLine="567"/>
        <w:jc w:val="both"/>
        <w:rPr>
          <w:rFonts w:ascii="Arial" w:eastAsia="Arial" w:hAnsi="Arial" w:cs="Arial"/>
          <w:color w:val="000000"/>
        </w:rPr>
      </w:pPr>
    </w:p>
    <w:p w14:paraId="723B7AFC" w14:textId="77777777" w:rsidR="00962F9A" w:rsidRPr="00962F9A" w:rsidRDefault="00962F9A" w:rsidP="00962F9A">
      <w:pPr>
        <w:spacing w:after="0" w:line="240" w:lineRule="auto"/>
        <w:ind w:firstLine="567"/>
        <w:jc w:val="both"/>
        <w:rPr>
          <w:rFonts w:ascii="Arial" w:eastAsia="Arial" w:hAnsi="Arial" w:cs="Arial"/>
          <w:color w:val="000000"/>
        </w:rPr>
      </w:pPr>
    </w:p>
    <w:p w14:paraId="6EEA172C" w14:textId="1AE718E8" w:rsidR="00962F9A" w:rsidRPr="00962F9A" w:rsidRDefault="00E035ED" w:rsidP="00962F9A">
      <w:pPr>
        <w:shd w:val="clear" w:color="auto" w:fill="FFFFFF"/>
        <w:spacing w:after="0" w:line="240" w:lineRule="auto"/>
        <w:ind w:firstLine="567"/>
        <w:jc w:val="both"/>
        <w:rPr>
          <w:rFonts w:ascii="Arial" w:eastAsia="Arial" w:hAnsi="Arial" w:cs="Arial"/>
          <w:color w:val="000000"/>
        </w:rPr>
      </w:pPr>
      <w:r w:rsidRPr="00E035ED">
        <w:rPr>
          <w:rFonts w:ascii="Arial" w:eastAsia="Arial" w:hAnsi="Arial" w:cs="Arial"/>
          <w:color w:val="000000"/>
        </w:rPr>
        <w:t>On the other hand, the condition of income distribution inequality in DIY Province during 2010-2020 shows moderate inequality. However, if you look more closely, the Gini Index value of DIY Province during 2010-2020 has increased, with an average Gini Index value of 0.35 per year (Table 2). This shows that the high GRD</w:t>
      </w:r>
      <w:r w:rsidR="00A50013">
        <w:rPr>
          <w:rFonts w:ascii="Arial" w:eastAsia="Arial" w:hAnsi="Arial" w:cs="Arial"/>
          <w:color w:val="000000"/>
        </w:rPr>
        <w:t>I</w:t>
      </w:r>
      <w:r w:rsidRPr="00E035ED">
        <w:rPr>
          <w:rFonts w:ascii="Arial" w:eastAsia="Arial" w:hAnsi="Arial" w:cs="Arial"/>
          <w:color w:val="000000"/>
        </w:rPr>
        <w:t xml:space="preserve"> owned by DIY is not evenly shared by all people of Yogyakarta. Or in other words, the high GRD</w:t>
      </w:r>
      <w:r w:rsidR="00A50013">
        <w:rPr>
          <w:rFonts w:ascii="Arial" w:eastAsia="Arial" w:hAnsi="Arial" w:cs="Arial"/>
          <w:color w:val="000000"/>
        </w:rPr>
        <w:t>I</w:t>
      </w:r>
      <w:r w:rsidRPr="00E035ED">
        <w:rPr>
          <w:rFonts w:ascii="Arial" w:eastAsia="Arial" w:hAnsi="Arial" w:cs="Arial"/>
          <w:color w:val="000000"/>
        </w:rPr>
        <w:t xml:space="preserve"> of DIY has not been able to represent the le</w:t>
      </w:r>
      <w:r w:rsidR="00013DBA">
        <w:rPr>
          <w:rFonts w:ascii="Arial" w:eastAsia="Arial" w:hAnsi="Arial" w:cs="Arial"/>
          <w:color w:val="000000"/>
        </w:rPr>
        <w:t xml:space="preserve">vel of economic growth in Yogyakarta Province. </w:t>
      </w:r>
      <w:r w:rsidR="00013DBA" w:rsidRPr="00013DBA">
        <w:rPr>
          <w:rFonts w:ascii="Arial" w:eastAsia="Arial" w:hAnsi="Arial" w:cs="Arial"/>
          <w:color w:val="000000"/>
        </w:rPr>
        <w:t xml:space="preserve">This </w:t>
      </w:r>
      <w:r w:rsidR="00013DBA">
        <w:rPr>
          <w:rFonts w:ascii="Arial" w:eastAsia="Arial" w:hAnsi="Arial" w:cs="Arial"/>
          <w:color w:val="000000"/>
        </w:rPr>
        <w:t>situation</w:t>
      </w:r>
      <w:r w:rsidR="00013DBA" w:rsidRPr="00013DBA">
        <w:rPr>
          <w:rFonts w:ascii="Arial" w:eastAsia="Arial" w:hAnsi="Arial" w:cs="Arial"/>
          <w:color w:val="000000"/>
        </w:rPr>
        <w:t xml:space="preserve"> is also </w:t>
      </w:r>
      <w:r w:rsidR="00013DBA">
        <w:rPr>
          <w:rFonts w:ascii="Arial" w:eastAsia="Arial" w:hAnsi="Arial" w:cs="Arial"/>
          <w:color w:val="000000"/>
        </w:rPr>
        <w:t>similar with</w:t>
      </w:r>
      <w:r w:rsidR="00013DBA" w:rsidRPr="00013DBA">
        <w:rPr>
          <w:rFonts w:ascii="Arial" w:eastAsia="Arial" w:hAnsi="Arial" w:cs="Arial"/>
          <w:color w:val="000000"/>
        </w:rPr>
        <w:t xml:space="preserve"> the results of research on inequality in the province of East Java 2008 - 2012 that, there is no </w:t>
      </w:r>
      <w:r w:rsidR="00013DBA" w:rsidRPr="00013DBA">
        <w:rPr>
          <w:rFonts w:ascii="Arial" w:eastAsia="Arial" w:hAnsi="Arial" w:cs="Arial"/>
          <w:color w:val="000000"/>
        </w:rPr>
        <w:t>tradeoff</w:t>
      </w:r>
      <w:r w:rsidR="00013DBA" w:rsidRPr="00013DBA">
        <w:rPr>
          <w:rFonts w:ascii="Arial" w:eastAsia="Arial" w:hAnsi="Arial" w:cs="Arial"/>
          <w:color w:val="000000"/>
        </w:rPr>
        <w:t xml:space="preserve"> between economic growth and inequality in the province of East Java. Because economic growth that continues to increase is also accompanied by inequality that continues to increase</w:t>
      </w:r>
      <w:r w:rsidR="00013DBA">
        <w:rPr>
          <w:rFonts w:ascii="Arial" w:eastAsia="Arial" w:hAnsi="Arial" w:cs="Arial"/>
          <w:color w:val="000000"/>
        </w:rPr>
        <w:t xml:space="preserve"> </w:t>
      </w:r>
      <w:r w:rsidR="00013DBA">
        <w:rPr>
          <w:rFonts w:ascii="Arial" w:eastAsia="Arial" w:hAnsi="Arial" w:cs="Arial"/>
          <w:color w:val="000000"/>
        </w:rPr>
        <w:fldChar w:fldCharType="begin" w:fldLock="1"/>
      </w:r>
      <w:r w:rsidR="00BB7CB3">
        <w:rPr>
          <w:rFonts w:ascii="Arial" w:eastAsia="Arial" w:hAnsi="Arial" w:cs="Arial"/>
          <w:color w:val="000000"/>
        </w:rPr>
        <w:instrText>ADDIN CSL_CITATION {"citationItems":[{"id":"ITEM-1","itemData":{"DOI":"10.15408/sjie.v4i1.2293","ISSN":"2087-2046","abstract":"This research purposes are to analyse the intra-regional disparity and economic growth In East Java's region, the potential sectors to be developed, and to classify regions and sector in East Java based on its economic growth and per capita income. Methods that being used are economic growth analysis, Location Quotient (LQ), Shift-share, Sectoral Typology, Williamson Index, Theil Index, Pearson Correllation and Kusnetz hypothesis. The number of disadvantaged area in East Java also has to be addressed, which has reached 23 regions. Intra-regional economic disparity in 2008-2012 is above 0.5 (0,4295) and continously increasing. Meanwhile, Kuznets 'U' curve, which interpret the relationship between economic growth and disparity, is proven as unapplicable in East Java (sig-2 tailed correlation 0,160 with Williamson index and 0,257 Theil index). Recommendation to minimize the intra-regional income disparity in East Java is to apply the policy to put the disadvantaged region as the priority for the development. Potential sectors which has been the main sector for each regions are is necessary to be developed with innovation and technologyDOI: 10.15408/sjie.v4i1.2293","author":[{"dropping-particle":"","family":"Iswanto","given":"Denny","non-dropping-particle":"","parse-names":false,"suffix":""}],"container-title":"Signifikan: Jurnal Ilmu Ekonomi","id":"ITEM-1","issue":"1","issued":{"date-parts":[["2015"]]},"page":"41-66","title":"KETIMPANGAN PENDAPATAN ANTAR KABUPATEN/KOTA dan PERTUMBUHAN EKONOMI di PROPINSI JAWA TIMUR","type":"article-journal","volume":"4"},"uris":["http://www.mendeley.com/documents/?uuid=44e7e733-6cfd-4d80-befa-25365f214c83"]}],"mendeley":{"formattedCitation":"(Iswanto, 2015)","plainTextFormattedCitation":"(Iswanto, 2015)","previouslyFormattedCitation":"(Iswanto, 2015)"},"properties":{"noteIndex":0},"schema":"https://github.com/citation-style-language/schema/raw/master/csl-citation.json"}</w:instrText>
      </w:r>
      <w:r w:rsidR="00013DBA">
        <w:rPr>
          <w:rFonts w:ascii="Arial" w:eastAsia="Arial" w:hAnsi="Arial" w:cs="Arial"/>
          <w:color w:val="000000"/>
        </w:rPr>
        <w:fldChar w:fldCharType="separate"/>
      </w:r>
      <w:r w:rsidR="00013DBA" w:rsidRPr="00013DBA">
        <w:rPr>
          <w:rFonts w:ascii="Arial" w:eastAsia="Arial" w:hAnsi="Arial" w:cs="Arial"/>
          <w:noProof/>
          <w:color w:val="000000"/>
        </w:rPr>
        <w:t>(Iswanto, 2015)</w:t>
      </w:r>
      <w:r w:rsidR="00013DBA">
        <w:rPr>
          <w:rFonts w:ascii="Arial" w:eastAsia="Arial" w:hAnsi="Arial" w:cs="Arial"/>
          <w:color w:val="000000"/>
        </w:rPr>
        <w:fldChar w:fldCharType="end"/>
      </w:r>
    </w:p>
    <w:p w14:paraId="2587D61E" w14:textId="684BA51A" w:rsidR="00962F9A" w:rsidRPr="00962F9A" w:rsidRDefault="00BA2FF7" w:rsidP="00CD336F">
      <w:pPr>
        <w:shd w:val="clear" w:color="auto" w:fill="FFFFFF"/>
        <w:spacing w:after="0" w:line="240" w:lineRule="auto"/>
        <w:ind w:firstLine="567"/>
        <w:jc w:val="both"/>
        <w:rPr>
          <w:rFonts w:ascii="Arial" w:eastAsia="Arial" w:hAnsi="Arial" w:cs="Arial"/>
          <w:color w:val="000000"/>
          <w:lang w:val="en-ID"/>
        </w:rPr>
      </w:pPr>
      <w:r w:rsidRPr="00BA2FF7">
        <w:rPr>
          <w:rFonts w:ascii="Arial" w:eastAsia="Arial" w:hAnsi="Arial" w:cs="Arial"/>
          <w:color w:val="000000"/>
          <w:lang w:val="en-ID"/>
        </w:rPr>
        <w:t xml:space="preserve">Inequality of income distribution is a condition where the distribution of income received by the community is not evenly distributed. Inequality in the distribution of income shows that only a part of the community can enjoy the total income. </w:t>
      </w:r>
      <w:r w:rsidR="00013DBA">
        <w:rPr>
          <w:rFonts w:ascii="Arial" w:eastAsia="Arial" w:hAnsi="Arial" w:cs="Arial"/>
          <w:color w:val="000000"/>
          <w:lang w:val="en-ID"/>
        </w:rPr>
        <w:t>Thus</w:t>
      </w:r>
      <w:r w:rsidR="00013DBA" w:rsidRPr="00BA2FF7">
        <w:rPr>
          <w:rFonts w:ascii="Arial" w:eastAsia="Arial" w:hAnsi="Arial" w:cs="Arial"/>
          <w:color w:val="000000"/>
          <w:lang w:val="en-ID"/>
        </w:rPr>
        <w:t>,</w:t>
      </w:r>
      <w:r w:rsidRPr="00BA2FF7">
        <w:rPr>
          <w:rFonts w:ascii="Arial" w:eastAsia="Arial" w:hAnsi="Arial" w:cs="Arial"/>
          <w:color w:val="000000"/>
          <w:lang w:val="en-ID"/>
        </w:rPr>
        <w:t xml:space="preserve"> the problem that needs to be overcome is to reduce the inequality of regional income distribution. Because this condition of inequality can affect the economic conditions of the region and affect the social conditions of the people in the region </w:t>
      </w:r>
      <w:r w:rsidR="002C163A">
        <w:rPr>
          <w:rFonts w:ascii="Arial" w:eastAsia="Arial" w:hAnsi="Arial" w:cs="Arial"/>
          <w:color w:val="000000"/>
          <w:lang w:val="en-ID"/>
        </w:rPr>
        <w:fldChar w:fldCharType="begin" w:fldLock="1"/>
      </w:r>
      <w:r w:rsidR="002C163A">
        <w:rPr>
          <w:rFonts w:ascii="Arial" w:eastAsia="Arial" w:hAnsi="Arial" w:cs="Arial"/>
          <w:color w:val="000000"/>
          <w:lang w:val="en-ID"/>
        </w:rPr>
        <w:instrText>ADDIN CSL_CITATION {"citationItems":[{"id":"ITEM-1","itemData":{"author":[{"dropping-particle":"","family":"Rachmawatie, Dessy; Hadi, Setia; Oktapribadi","given":"Didit.","non-dropping-particle":"","parse-names":false,"suffix":""}],"id":"ITEM-1","issued":{"date-parts":[["2010"]]},"publisher":"Bogor Agricultural University","title":"The Analysis of Regional Disparity in Bogor Regency: Sectoral and Regional Approach","type":"thesis"},"uris":["http://www.mendeley.com/documents/?uuid=49c0f45a-d8c1-4333-a40d-db4588abc28b"]}],"mendeley":{"formattedCitation":"(Rachmawatie, Dessy; Hadi, Setia; Oktapribadi, 2010)","plainTextFormattedCitation":"(Rachmawatie, Dessy; Hadi, Setia; Oktapribadi, 2010)","previouslyFormattedCitation":"(Rachmawatie, Dessy; Hadi, Setia; Oktapribadi, 2010)"},"properties":{"noteIndex":0},"schema":"https://github.com/citation-style-language/schema/raw/master/csl-citation.json"}</w:instrText>
      </w:r>
      <w:r w:rsidR="002C163A">
        <w:rPr>
          <w:rFonts w:ascii="Arial" w:eastAsia="Arial" w:hAnsi="Arial" w:cs="Arial"/>
          <w:color w:val="000000"/>
          <w:lang w:val="en-ID"/>
        </w:rPr>
        <w:fldChar w:fldCharType="separate"/>
      </w:r>
      <w:r w:rsidR="002C163A" w:rsidRPr="002C163A">
        <w:rPr>
          <w:rFonts w:ascii="Arial" w:eastAsia="Arial" w:hAnsi="Arial" w:cs="Arial"/>
          <w:noProof/>
          <w:color w:val="000000"/>
          <w:lang w:val="en-ID"/>
        </w:rPr>
        <w:t>(Rachmawatie, Dessy; Hadi, Setia; Oktapribadi, 2010)</w:t>
      </w:r>
      <w:r w:rsidR="002C163A">
        <w:rPr>
          <w:rFonts w:ascii="Arial" w:eastAsia="Arial" w:hAnsi="Arial" w:cs="Arial"/>
          <w:color w:val="000000"/>
          <w:lang w:val="en-ID"/>
        </w:rPr>
        <w:fldChar w:fldCharType="end"/>
      </w:r>
    </w:p>
    <w:p w14:paraId="672DFC5C" w14:textId="4AF607C9" w:rsidR="00962F9A" w:rsidRPr="00962F9A" w:rsidRDefault="00BA2FF7" w:rsidP="00962F9A">
      <w:pPr>
        <w:shd w:val="clear" w:color="auto" w:fill="FFFFFF"/>
        <w:spacing w:after="0" w:line="240" w:lineRule="auto"/>
        <w:ind w:firstLine="567"/>
        <w:jc w:val="both"/>
        <w:rPr>
          <w:rFonts w:ascii="Arial" w:eastAsia="Arial" w:hAnsi="Arial" w:cs="Arial"/>
          <w:color w:val="000000"/>
          <w:lang w:val="en-ID"/>
        </w:rPr>
      </w:pPr>
      <w:r w:rsidRPr="00BA2FF7">
        <w:rPr>
          <w:rFonts w:ascii="Arial" w:eastAsia="Arial" w:hAnsi="Arial" w:cs="Arial"/>
          <w:color w:val="000000"/>
          <w:lang w:val="en-ID"/>
        </w:rPr>
        <w:t xml:space="preserve">The purpose of this study is to </w:t>
      </w:r>
      <w:proofErr w:type="spellStart"/>
      <w:r w:rsidRPr="00BA2FF7">
        <w:rPr>
          <w:rFonts w:ascii="Arial" w:eastAsia="Arial" w:hAnsi="Arial" w:cs="Arial"/>
          <w:color w:val="000000"/>
          <w:lang w:val="en-ID"/>
        </w:rPr>
        <w:t>analyze</w:t>
      </w:r>
      <w:proofErr w:type="spellEnd"/>
      <w:r w:rsidRPr="00BA2FF7">
        <w:rPr>
          <w:rFonts w:ascii="Arial" w:eastAsia="Arial" w:hAnsi="Arial" w:cs="Arial"/>
          <w:color w:val="000000"/>
          <w:lang w:val="en-ID"/>
        </w:rPr>
        <w:t xml:space="preserve"> whether the Human Development Index (HDI) </w:t>
      </w:r>
      <w:r w:rsidR="00013DBA" w:rsidRPr="00BA2FF7">
        <w:rPr>
          <w:rFonts w:ascii="Arial" w:eastAsia="Arial" w:hAnsi="Arial" w:cs="Arial"/>
          <w:color w:val="000000"/>
          <w:lang w:val="en-ID"/>
        </w:rPr>
        <w:t>influences</w:t>
      </w:r>
      <w:r w:rsidRPr="00BA2FF7">
        <w:rPr>
          <w:rFonts w:ascii="Arial" w:eastAsia="Arial" w:hAnsi="Arial" w:cs="Arial"/>
          <w:color w:val="000000"/>
          <w:lang w:val="en-ID"/>
        </w:rPr>
        <w:t xml:space="preserve"> the condition of inequality in income distribution in DIY Province</w:t>
      </w:r>
      <w:r w:rsidR="00962F9A" w:rsidRPr="00962F9A">
        <w:rPr>
          <w:rFonts w:ascii="Arial" w:eastAsia="Arial" w:hAnsi="Arial" w:cs="Arial"/>
          <w:color w:val="000000"/>
          <w:lang w:val="en-ID"/>
        </w:rPr>
        <w:t>.</w:t>
      </w:r>
    </w:p>
    <w:p w14:paraId="6A374FDA" w14:textId="77777777" w:rsidR="00962F9A" w:rsidRPr="00962F9A" w:rsidRDefault="00962F9A" w:rsidP="00962F9A">
      <w:pPr>
        <w:spacing w:after="0" w:line="240" w:lineRule="auto"/>
        <w:ind w:firstLine="567"/>
        <w:jc w:val="both"/>
        <w:rPr>
          <w:rFonts w:ascii="Arial" w:eastAsia="Calibri" w:hAnsi="Arial" w:cs="Arial"/>
        </w:rPr>
      </w:pPr>
    </w:p>
    <w:p w14:paraId="66FF56C1" w14:textId="77777777" w:rsidR="00962F9A" w:rsidRPr="00962F9A" w:rsidRDefault="00962F9A" w:rsidP="00962F9A">
      <w:pPr>
        <w:spacing w:after="0" w:line="240" w:lineRule="auto"/>
        <w:ind w:firstLine="567"/>
        <w:jc w:val="both"/>
        <w:rPr>
          <w:rFonts w:ascii="Arial" w:eastAsia="Calibri" w:hAnsi="Arial" w:cs="Arial"/>
        </w:rPr>
      </w:pPr>
    </w:p>
    <w:p w14:paraId="6CB00DEA" w14:textId="103C645C" w:rsidR="00962F9A" w:rsidRPr="00962F9A" w:rsidRDefault="00962F9A" w:rsidP="00962F9A">
      <w:pPr>
        <w:autoSpaceDE w:val="0"/>
        <w:autoSpaceDN w:val="0"/>
        <w:adjustRightInd w:val="0"/>
        <w:spacing w:after="0" w:line="276" w:lineRule="auto"/>
        <w:rPr>
          <w:rFonts w:ascii="Arial" w:eastAsia="Calibri" w:hAnsi="Arial" w:cs="Arial"/>
          <w:b/>
          <w:bCs/>
          <w:lang w:val="id-ID"/>
        </w:rPr>
      </w:pPr>
      <w:r w:rsidRPr="00962F9A">
        <w:rPr>
          <w:rFonts w:ascii="Arial" w:eastAsia="Calibri" w:hAnsi="Arial" w:cs="Arial"/>
          <w:b/>
          <w:bCs/>
        </w:rPr>
        <w:t>MET</w:t>
      </w:r>
      <w:r w:rsidR="00130651">
        <w:rPr>
          <w:rFonts w:ascii="Arial" w:eastAsia="Calibri" w:hAnsi="Arial" w:cs="Arial"/>
          <w:b/>
          <w:bCs/>
        </w:rPr>
        <w:t>HOD</w:t>
      </w:r>
    </w:p>
    <w:p w14:paraId="3912C81D" w14:textId="24DD76D5" w:rsidR="00962F9A" w:rsidRPr="00962F9A" w:rsidRDefault="00BA2FF7" w:rsidP="00962F9A">
      <w:pPr>
        <w:pBdr>
          <w:top w:val="nil"/>
          <w:left w:val="nil"/>
          <w:bottom w:val="nil"/>
          <w:right w:val="nil"/>
          <w:between w:val="nil"/>
        </w:pBdr>
        <w:shd w:val="clear" w:color="auto" w:fill="FFFFFF"/>
        <w:spacing w:after="0" w:line="240" w:lineRule="auto"/>
        <w:ind w:firstLine="567"/>
        <w:jc w:val="both"/>
        <w:rPr>
          <w:rFonts w:ascii="Arial" w:eastAsia="Arial" w:hAnsi="Arial" w:cs="Arial"/>
          <w:color w:val="000000"/>
        </w:rPr>
      </w:pPr>
      <w:r w:rsidRPr="00BA2FF7">
        <w:rPr>
          <w:rFonts w:ascii="Arial" w:eastAsia="Arial" w:hAnsi="Arial" w:cs="Arial"/>
          <w:color w:val="000000"/>
          <w:lang w:val="en-ID"/>
        </w:rPr>
        <w:lastRenderedPageBreak/>
        <w:t>This research was conducted in Yogyakarta, 2020. The analytical method used in this study is using panel data regression analysis (2010-2020) using the Fixed Effect Model (FEM) method</w:t>
      </w:r>
      <w:r w:rsidR="00962F9A" w:rsidRPr="00962F9A">
        <w:rPr>
          <w:rFonts w:ascii="Arial" w:eastAsia="Arial" w:hAnsi="Arial" w:cs="Arial"/>
          <w:color w:val="000000"/>
          <w:lang w:val="en-ID"/>
        </w:rPr>
        <w:t>.</w:t>
      </w:r>
      <w:r w:rsidR="000A085C" w:rsidRPr="000A085C">
        <w:t xml:space="preserve"> </w:t>
      </w:r>
      <w:r w:rsidR="000A085C" w:rsidRPr="000A085C">
        <w:rPr>
          <w:rFonts w:ascii="Arial" w:eastAsia="Arial" w:hAnsi="Arial" w:cs="Arial"/>
          <w:color w:val="000000"/>
          <w:lang w:val="en-ID"/>
        </w:rPr>
        <w:t xml:space="preserve">The dependent variable used in this study is income distribution inequality, and the independent variable is: </w:t>
      </w:r>
      <w:r w:rsidR="00013DBA">
        <w:rPr>
          <w:rFonts w:ascii="Arial" w:eastAsia="Arial" w:hAnsi="Arial" w:cs="Arial"/>
          <w:color w:val="000000"/>
          <w:lang w:val="en-ID"/>
        </w:rPr>
        <w:t>G</w:t>
      </w:r>
      <w:r w:rsidR="00013DBA" w:rsidRPr="00013DBA">
        <w:rPr>
          <w:rFonts w:ascii="Arial" w:eastAsia="Arial" w:hAnsi="Arial" w:cs="Arial"/>
          <w:color w:val="000000"/>
          <w:lang w:val="en-ID"/>
        </w:rPr>
        <w:t xml:space="preserve">ross </w:t>
      </w:r>
      <w:r w:rsidR="00013DBA">
        <w:rPr>
          <w:rFonts w:ascii="Arial" w:eastAsia="Arial" w:hAnsi="Arial" w:cs="Arial"/>
          <w:color w:val="000000"/>
          <w:lang w:val="en-ID"/>
        </w:rPr>
        <w:t>D</w:t>
      </w:r>
      <w:r w:rsidR="00013DBA" w:rsidRPr="00013DBA">
        <w:rPr>
          <w:rFonts w:ascii="Arial" w:eastAsia="Arial" w:hAnsi="Arial" w:cs="Arial"/>
          <w:color w:val="000000"/>
          <w:lang w:val="en-ID"/>
        </w:rPr>
        <w:t xml:space="preserve">omestic </w:t>
      </w:r>
      <w:r w:rsidR="00013DBA">
        <w:rPr>
          <w:rFonts w:ascii="Arial" w:eastAsia="Arial" w:hAnsi="Arial" w:cs="Arial"/>
          <w:color w:val="000000"/>
          <w:lang w:val="en-ID"/>
        </w:rPr>
        <w:t>R</w:t>
      </w:r>
      <w:r w:rsidR="00013DBA" w:rsidRPr="00013DBA">
        <w:rPr>
          <w:rFonts w:ascii="Arial" w:eastAsia="Arial" w:hAnsi="Arial" w:cs="Arial"/>
          <w:color w:val="000000"/>
          <w:lang w:val="en-ID"/>
        </w:rPr>
        <w:t xml:space="preserve">egional </w:t>
      </w:r>
      <w:r w:rsidR="00013DBA">
        <w:rPr>
          <w:rFonts w:ascii="Arial" w:eastAsia="Arial" w:hAnsi="Arial" w:cs="Arial"/>
          <w:color w:val="000000"/>
          <w:lang w:val="en-ID"/>
        </w:rPr>
        <w:t>I</w:t>
      </w:r>
      <w:r w:rsidR="00013DBA" w:rsidRPr="00013DBA">
        <w:rPr>
          <w:rFonts w:ascii="Arial" w:eastAsia="Arial" w:hAnsi="Arial" w:cs="Arial"/>
          <w:color w:val="000000"/>
          <w:lang w:val="en-ID"/>
        </w:rPr>
        <w:t>ncome</w:t>
      </w:r>
      <w:r w:rsidR="00013DBA">
        <w:rPr>
          <w:rFonts w:ascii="Arial" w:eastAsia="Arial" w:hAnsi="Arial" w:cs="Arial"/>
          <w:color w:val="000000"/>
          <w:lang w:val="en-ID"/>
        </w:rPr>
        <w:t xml:space="preserve"> (GDRI)</w:t>
      </w:r>
      <w:r w:rsidR="000A085C" w:rsidRPr="000A085C">
        <w:rPr>
          <w:rFonts w:ascii="Arial" w:eastAsia="Arial" w:hAnsi="Arial" w:cs="Arial"/>
          <w:color w:val="000000"/>
          <w:lang w:val="en-ID"/>
        </w:rPr>
        <w:t xml:space="preserve">, </w:t>
      </w:r>
      <w:r w:rsidR="00013DBA">
        <w:rPr>
          <w:rFonts w:ascii="Arial" w:eastAsia="Arial" w:hAnsi="Arial" w:cs="Arial"/>
          <w:color w:val="000000"/>
          <w:lang w:val="en-ID"/>
        </w:rPr>
        <w:t>L</w:t>
      </w:r>
      <w:r w:rsidR="00013DBA" w:rsidRPr="00013DBA">
        <w:rPr>
          <w:rFonts w:ascii="Arial" w:eastAsia="Arial" w:hAnsi="Arial" w:cs="Arial"/>
          <w:color w:val="000000"/>
          <w:lang w:val="en-ID"/>
        </w:rPr>
        <w:t>ocally-</w:t>
      </w:r>
      <w:r w:rsidR="00013DBA">
        <w:rPr>
          <w:rFonts w:ascii="Arial" w:eastAsia="Arial" w:hAnsi="Arial" w:cs="Arial"/>
          <w:color w:val="000000"/>
          <w:lang w:val="en-ID"/>
        </w:rPr>
        <w:t>G</w:t>
      </w:r>
      <w:r w:rsidR="00013DBA" w:rsidRPr="00013DBA">
        <w:rPr>
          <w:rFonts w:ascii="Arial" w:eastAsia="Arial" w:hAnsi="Arial" w:cs="Arial"/>
          <w:color w:val="000000"/>
          <w:lang w:val="en-ID"/>
        </w:rPr>
        <w:t xml:space="preserve">enerated </w:t>
      </w:r>
      <w:r w:rsidR="001023D6">
        <w:rPr>
          <w:rFonts w:ascii="Arial" w:eastAsia="Arial" w:hAnsi="Arial" w:cs="Arial"/>
          <w:color w:val="000000"/>
          <w:lang w:val="en-ID"/>
        </w:rPr>
        <w:t>Income</w:t>
      </w:r>
      <w:r w:rsidR="00013DBA">
        <w:rPr>
          <w:rFonts w:ascii="Arial" w:eastAsia="Arial" w:hAnsi="Arial" w:cs="Arial"/>
          <w:color w:val="000000"/>
          <w:lang w:val="en-ID"/>
        </w:rPr>
        <w:t xml:space="preserve"> (LG</w:t>
      </w:r>
      <w:r w:rsidR="001023D6">
        <w:rPr>
          <w:rFonts w:ascii="Arial" w:eastAsia="Arial" w:hAnsi="Arial" w:cs="Arial"/>
          <w:color w:val="000000"/>
          <w:lang w:val="en-ID"/>
        </w:rPr>
        <w:t>I</w:t>
      </w:r>
      <w:r w:rsidR="00013DBA">
        <w:rPr>
          <w:rFonts w:ascii="Arial" w:eastAsia="Arial" w:hAnsi="Arial" w:cs="Arial"/>
          <w:color w:val="000000"/>
          <w:lang w:val="en-ID"/>
        </w:rPr>
        <w:t>)</w:t>
      </w:r>
      <w:r w:rsidR="000A085C" w:rsidRPr="000A085C">
        <w:rPr>
          <w:rFonts w:ascii="Arial" w:eastAsia="Arial" w:hAnsi="Arial" w:cs="Arial"/>
          <w:color w:val="000000"/>
          <w:lang w:val="en-ID"/>
        </w:rPr>
        <w:t xml:space="preserve"> and</w:t>
      </w:r>
      <w:r w:rsidR="00013DBA">
        <w:rPr>
          <w:rFonts w:ascii="Arial" w:eastAsia="Arial" w:hAnsi="Arial" w:cs="Arial"/>
          <w:color w:val="000000"/>
          <w:lang w:val="en-ID"/>
        </w:rPr>
        <w:t xml:space="preserve"> Human Development Index (</w:t>
      </w:r>
      <w:r w:rsidR="000A085C" w:rsidRPr="000A085C">
        <w:rPr>
          <w:rFonts w:ascii="Arial" w:eastAsia="Arial" w:hAnsi="Arial" w:cs="Arial"/>
          <w:color w:val="000000"/>
          <w:lang w:val="en-ID"/>
        </w:rPr>
        <w:t>HDI</w:t>
      </w:r>
      <w:r w:rsidR="00013DBA">
        <w:rPr>
          <w:rFonts w:ascii="Arial" w:eastAsia="Arial" w:hAnsi="Arial" w:cs="Arial"/>
          <w:color w:val="000000"/>
          <w:lang w:val="en-ID"/>
        </w:rPr>
        <w:t>)</w:t>
      </w:r>
      <w:r w:rsidR="000A085C" w:rsidRPr="000A085C">
        <w:rPr>
          <w:rFonts w:ascii="Arial" w:eastAsia="Arial" w:hAnsi="Arial" w:cs="Arial"/>
          <w:color w:val="000000"/>
          <w:lang w:val="en-ID"/>
        </w:rPr>
        <w:t xml:space="preserve"> in 5 (five) regencies/cities in DIY</w:t>
      </w:r>
      <w:r w:rsidR="00962F9A" w:rsidRPr="00962F9A">
        <w:rPr>
          <w:rFonts w:ascii="Arial" w:eastAsia="Arial" w:hAnsi="Arial" w:cs="Arial"/>
          <w:color w:val="000000"/>
          <w:lang w:val="en-ID"/>
        </w:rPr>
        <w:t>.</w:t>
      </w:r>
    </w:p>
    <w:p w14:paraId="2093CEFD" w14:textId="77777777" w:rsidR="00962F9A" w:rsidRPr="00962F9A" w:rsidRDefault="00962F9A" w:rsidP="00962F9A">
      <w:pPr>
        <w:autoSpaceDE w:val="0"/>
        <w:autoSpaceDN w:val="0"/>
        <w:adjustRightInd w:val="0"/>
        <w:spacing w:after="0" w:line="240" w:lineRule="auto"/>
        <w:rPr>
          <w:rFonts w:ascii="Arial" w:eastAsia="Calibri" w:hAnsi="Arial" w:cs="Arial"/>
          <w:bCs/>
        </w:rPr>
      </w:pPr>
    </w:p>
    <w:p w14:paraId="61787A34" w14:textId="77777777" w:rsidR="00962F9A" w:rsidRPr="00962F9A" w:rsidRDefault="00962F9A" w:rsidP="00962F9A">
      <w:pPr>
        <w:autoSpaceDE w:val="0"/>
        <w:autoSpaceDN w:val="0"/>
        <w:adjustRightInd w:val="0"/>
        <w:spacing w:after="0" w:line="240" w:lineRule="auto"/>
        <w:rPr>
          <w:rFonts w:ascii="Arial" w:eastAsia="Calibri" w:hAnsi="Arial" w:cs="Arial"/>
          <w:bCs/>
        </w:rPr>
      </w:pPr>
    </w:p>
    <w:p w14:paraId="65F502DE" w14:textId="4BC12D7A" w:rsidR="00962F9A" w:rsidRPr="00962F9A" w:rsidRDefault="000A085C" w:rsidP="00962F9A">
      <w:pPr>
        <w:autoSpaceDE w:val="0"/>
        <w:autoSpaceDN w:val="0"/>
        <w:adjustRightInd w:val="0"/>
        <w:spacing w:after="0" w:line="276" w:lineRule="auto"/>
        <w:rPr>
          <w:rFonts w:ascii="Arial" w:eastAsia="Calibri" w:hAnsi="Arial" w:cs="Arial"/>
          <w:b/>
          <w:bCs/>
        </w:rPr>
      </w:pPr>
      <w:r w:rsidRPr="000A085C">
        <w:rPr>
          <w:rFonts w:ascii="Arial" w:eastAsia="Calibri" w:hAnsi="Arial" w:cs="Arial"/>
          <w:b/>
          <w:bCs/>
        </w:rPr>
        <w:t>RESULTS AND DISCUSSION</w:t>
      </w:r>
    </w:p>
    <w:p w14:paraId="44E6CC4B" w14:textId="77777777" w:rsidR="000A085C" w:rsidRPr="000A085C" w:rsidRDefault="000A085C" w:rsidP="000A085C">
      <w:pPr>
        <w:pBdr>
          <w:top w:val="nil"/>
          <w:left w:val="nil"/>
          <w:bottom w:val="nil"/>
          <w:right w:val="nil"/>
          <w:between w:val="nil"/>
        </w:pBdr>
        <w:spacing w:after="0" w:line="240" w:lineRule="auto"/>
        <w:ind w:firstLine="540"/>
        <w:jc w:val="both"/>
        <w:rPr>
          <w:rFonts w:ascii="Arial" w:eastAsia="Arial" w:hAnsi="Arial" w:cs="Arial"/>
          <w:color w:val="000000"/>
          <w:lang w:val="en-ID"/>
        </w:rPr>
      </w:pPr>
      <w:r w:rsidRPr="000A085C">
        <w:rPr>
          <w:rFonts w:ascii="Arial" w:eastAsia="Arial" w:hAnsi="Arial" w:cs="Arial"/>
          <w:color w:val="000000"/>
          <w:lang w:val="en-ID"/>
        </w:rPr>
        <w:t xml:space="preserve">The Special Region of Yogyakarta </w:t>
      </w:r>
      <w:proofErr w:type="gramStart"/>
      <w:r w:rsidRPr="000A085C">
        <w:rPr>
          <w:rFonts w:ascii="Arial" w:eastAsia="Arial" w:hAnsi="Arial" w:cs="Arial"/>
          <w:color w:val="000000"/>
          <w:lang w:val="en-ID"/>
        </w:rPr>
        <w:t>is located in</w:t>
      </w:r>
      <w:proofErr w:type="gramEnd"/>
      <w:r w:rsidRPr="000A085C">
        <w:rPr>
          <w:rFonts w:ascii="Arial" w:eastAsia="Arial" w:hAnsi="Arial" w:cs="Arial"/>
          <w:color w:val="000000"/>
          <w:lang w:val="en-ID"/>
        </w:rPr>
        <w:t xml:space="preserve"> the south-central part of Java Island, geographically it is located at 8O 30' 7O 20' South Latitude, and 109O 40' - 111º 0' East Longitude. physiographic units of Mount Merapi, physiographic units of the </w:t>
      </w:r>
      <w:proofErr w:type="spellStart"/>
      <w:r w:rsidRPr="000A085C">
        <w:rPr>
          <w:rFonts w:ascii="Arial" w:eastAsia="Arial" w:hAnsi="Arial" w:cs="Arial"/>
          <w:color w:val="000000"/>
          <w:lang w:val="en-ID"/>
        </w:rPr>
        <w:t>Sewu</w:t>
      </w:r>
      <w:proofErr w:type="spellEnd"/>
      <w:r w:rsidRPr="000A085C">
        <w:rPr>
          <w:rFonts w:ascii="Arial" w:eastAsia="Arial" w:hAnsi="Arial" w:cs="Arial"/>
          <w:color w:val="000000"/>
          <w:lang w:val="en-ID"/>
        </w:rPr>
        <w:t xml:space="preserve"> Mountains or the Thousand Mountains, physiographic units of the </w:t>
      </w:r>
      <w:proofErr w:type="spellStart"/>
      <w:r w:rsidRPr="000A085C">
        <w:rPr>
          <w:rFonts w:ascii="Arial" w:eastAsia="Arial" w:hAnsi="Arial" w:cs="Arial"/>
          <w:color w:val="000000"/>
          <w:lang w:val="en-ID"/>
        </w:rPr>
        <w:t>Kulon</w:t>
      </w:r>
      <w:proofErr w:type="spellEnd"/>
      <w:r w:rsidRPr="000A085C">
        <w:rPr>
          <w:rFonts w:ascii="Arial" w:eastAsia="Arial" w:hAnsi="Arial" w:cs="Arial"/>
          <w:color w:val="000000"/>
          <w:lang w:val="en-ID"/>
        </w:rPr>
        <w:t xml:space="preserve"> </w:t>
      </w:r>
      <w:proofErr w:type="spellStart"/>
      <w:r w:rsidRPr="000A085C">
        <w:rPr>
          <w:rFonts w:ascii="Arial" w:eastAsia="Arial" w:hAnsi="Arial" w:cs="Arial"/>
          <w:color w:val="000000"/>
          <w:lang w:val="en-ID"/>
        </w:rPr>
        <w:t>Progo</w:t>
      </w:r>
      <w:proofErr w:type="spellEnd"/>
      <w:r w:rsidRPr="000A085C">
        <w:rPr>
          <w:rFonts w:ascii="Arial" w:eastAsia="Arial" w:hAnsi="Arial" w:cs="Arial"/>
          <w:color w:val="000000"/>
          <w:lang w:val="en-ID"/>
        </w:rPr>
        <w:t xml:space="preserve"> Mountains, and physiographic units of Lowlands.</w:t>
      </w:r>
    </w:p>
    <w:p w14:paraId="65383F39" w14:textId="77777777" w:rsidR="000A085C" w:rsidRPr="000A085C" w:rsidRDefault="000A085C" w:rsidP="000A085C">
      <w:pPr>
        <w:pBdr>
          <w:top w:val="nil"/>
          <w:left w:val="nil"/>
          <w:bottom w:val="nil"/>
          <w:right w:val="nil"/>
          <w:between w:val="nil"/>
        </w:pBdr>
        <w:spacing w:after="0" w:line="240" w:lineRule="auto"/>
        <w:ind w:firstLine="540"/>
        <w:jc w:val="both"/>
        <w:rPr>
          <w:rFonts w:ascii="Arial" w:eastAsia="Arial" w:hAnsi="Arial" w:cs="Arial"/>
          <w:color w:val="000000"/>
          <w:lang w:val="en-ID"/>
        </w:rPr>
      </w:pPr>
      <w:r w:rsidRPr="000A085C">
        <w:rPr>
          <w:rFonts w:ascii="Arial" w:eastAsia="Arial" w:hAnsi="Arial" w:cs="Arial"/>
          <w:color w:val="000000"/>
          <w:lang w:val="en-ID"/>
        </w:rPr>
        <w:t>District/City boundaries in Yogyakarta Province are as follows:</w:t>
      </w:r>
    </w:p>
    <w:p w14:paraId="39DE4FB7" w14:textId="77777777" w:rsidR="000A085C" w:rsidRPr="000A085C" w:rsidRDefault="000A085C" w:rsidP="000A085C">
      <w:pPr>
        <w:pBdr>
          <w:top w:val="nil"/>
          <w:left w:val="nil"/>
          <w:bottom w:val="nil"/>
          <w:right w:val="nil"/>
          <w:between w:val="nil"/>
        </w:pBdr>
        <w:spacing w:after="0" w:line="240" w:lineRule="auto"/>
        <w:jc w:val="both"/>
        <w:rPr>
          <w:rFonts w:ascii="Arial" w:eastAsia="Arial" w:hAnsi="Arial" w:cs="Arial"/>
          <w:color w:val="000000"/>
          <w:lang w:val="en-ID"/>
        </w:rPr>
      </w:pPr>
      <w:r w:rsidRPr="000A085C">
        <w:rPr>
          <w:rFonts w:ascii="Arial" w:eastAsia="Arial" w:hAnsi="Arial" w:cs="Arial"/>
          <w:color w:val="000000"/>
          <w:lang w:val="en-ID"/>
        </w:rPr>
        <w:t>a. To the north: Yogyakarta City and Sleman Regency</w:t>
      </w:r>
    </w:p>
    <w:p w14:paraId="20A4E970" w14:textId="77777777" w:rsidR="000A085C" w:rsidRPr="000A085C" w:rsidRDefault="000A085C" w:rsidP="000A085C">
      <w:pPr>
        <w:pBdr>
          <w:top w:val="nil"/>
          <w:left w:val="nil"/>
          <w:bottom w:val="nil"/>
          <w:right w:val="nil"/>
          <w:between w:val="nil"/>
        </w:pBdr>
        <w:spacing w:after="0" w:line="240" w:lineRule="auto"/>
        <w:jc w:val="both"/>
        <w:rPr>
          <w:rFonts w:ascii="Arial" w:eastAsia="Arial" w:hAnsi="Arial" w:cs="Arial"/>
          <w:color w:val="000000"/>
          <w:lang w:val="en-ID"/>
        </w:rPr>
      </w:pPr>
      <w:r w:rsidRPr="000A085C">
        <w:rPr>
          <w:rFonts w:ascii="Arial" w:eastAsia="Arial" w:hAnsi="Arial" w:cs="Arial"/>
          <w:color w:val="000000"/>
          <w:lang w:val="en-ID"/>
        </w:rPr>
        <w:t xml:space="preserve">b. To the east: </w:t>
      </w:r>
      <w:proofErr w:type="spellStart"/>
      <w:r w:rsidRPr="000A085C">
        <w:rPr>
          <w:rFonts w:ascii="Arial" w:eastAsia="Arial" w:hAnsi="Arial" w:cs="Arial"/>
          <w:color w:val="000000"/>
          <w:lang w:val="en-ID"/>
        </w:rPr>
        <w:t>Gunung</w:t>
      </w:r>
      <w:proofErr w:type="spellEnd"/>
      <w:r w:rsidRPr="000A085C">
        <w:rPr>
          <w:rFonts w:ascii="Arial" w:eastAsia="Arial" w:hAnsi="Arial" w:cs="Arial"/>
          <w:color w:val="000000"/>
          <w:lang w:val="en-ID"/>
        </w:rPr>
        <w:t xml:space="preserve"> </w:t>
      </w:r>
      <w:proofErr w:type="spellStart"/>
      <w:r w:rsidRPr="000A085C">
        <w:rPr>
          <w:rFonts w:ascii="Arial" w:eastAsia="Arial" w:hAnsi="Arial" w:cs="Arial"/>
          <w:color w:val="000000"/>
          <w:lang w:val="en-ID"/>
        </w:rPr>
        <w:t>Kidul</w:t>
      </w:r>
      <w:proofErr w:type="spellEnd"/>
      <w:r w:rsidRPr="000A085C">
        <w:rPr>
          <w:rFonts w:ascii="Arial" w:eastAsia="Arial" w:hAnsi="Arial" w:cs="Arial"/>
          <w:color w:val="000000"/>
          <w:lang w:val="en-ID"/>
        </w:rPr>
        <w:t xml:space="preserve"> </w:t>
      </w:r>
      <w:proofErr w:type="spellStart"/>
      <w:r w:rsidRPr="000A085C">
        <w:rPr>
          <w:rFonts w:ascii="Arial" w:eastAsia="Arial" w:hAnsi="Arial" w:cs="Arial"/>
          <w:color w:val="000000"/>
          <w:lang w:val="en-ID"/>
        </w:rPr>
        <w:t>Kabupaten</w:t>
      </w:r>
      <w:proofErr w:type="spellEnd"/>
      <w:r w:rsidRPr="000A085C">
        <w:rPr>
          <w:rFonts w:ascii="Arial" w:eastAsia="Arial" w:hAnsi="Arial" w:cs="Arial"/>
          <w:color w:val="000000"/>
          <w:lang w:val="en-ID"/>
        </w:rPr>
        <w:t xml:space="preserve"> Regency</w:t>
      </w:r>
    </w:p>
    <w:p w14:paraId="719C2BE0" w14:textId="77777777" w:rsidR="000A085C" w:rsidRPr="000A085C" w:rsidRDefault="000A085C" w:rsidP="000A085C">
      <w:pPr>
        <w:pBdr>
          <w:top w:val="nil"/>
          <w:left w:val="nil"/>
          <w:bottom w:val="nil"/>
          <w:right w:val="nil"/>
          <w:between w:val="nil"/>
        </w:pBdr>
        <w:spacing w:after="0" w:line="240" w:lineRule="auto"/>
        <w:jc w:val="both"/>
        <w:rPr>
          <w:rFonts w:ascii="Arial" w:eastAsia="Arial" w:hAnsi="Arial" w:cs="Arial"/>
          <w:color w:val="000000"/>
          <w:lang w:val="en-ID"/>
        </w:rPr>
      </w:pPr>
      <w:r w:rsidRPr="000A085C">
        <w:rPr>
          <w:rFonts w:ascii="Arial" w:eastAsia="Arial" w:hAnsi="Arial" w:cs="Arial"/>
          <w:color w:val="000000"/>
          <w:lang w:val="en-ID"/>
        </w:rPr>
        <w:t>c. South side: Indonesian Ocean</w:t>
      </w:r>
    </w:p>
    <w:p w14:paraId="3F828966" w14:textId="0F4C2770" w:rsidR="00962F9A" w:rsidRPr="00962F9A" w:rsidRDefault="000A085C" w:rsidP="000A085C">
      <w:pPr>
        <w:pBdr>
          <w:top w:val="nil"/>
          <w:left w:val="nil"/>
          <w:bottom w:val="nil"/>
          <w:right w:val="nil"/>
          <w:between w:val="nil"/>
        </w:pBdr>
        <w:spacing w:after="0" w:line="240" w:lineRule="auto"/>
        <w:jc w:val="both"/>
        <w:rPr>
          <w:rFonts w:ascii="Arial" w:eastAsia="Arial" w:hAnsi="Arial" w:cs="Arial"/>
          <w:color w:val="000000"/>
          <w:lang w:val="en-ID"/>
        </w:rPr>
      </w:pPr>
      <w:r w:rsidRPr="000A085C">
        <w:rPr>
          <w:rFonts w:ascii="Arial" w:eastAsia="Arial" w:hAnsi="Arial" w:cs="Arial"/>
          <w:color w:val="000000"/>
          <w:lang w:val="en-ID"/>
        </w:rPr>
        <w:t xml:space="preserve">d. On the west: </w:t>
      </w:r>
      <w:proofErr w:type="spellStart"/>
      <w:r w:rsidRPr="000A085C">
        <w:rPr>
          <w:rFonts w:ascii="Arial" w:eastAsia="Arial" w:hAnsi="Arial" w:cs="Arial"/>
          <w:color w:val="000000"/>
          <w:lang w:val="en-ID"/>
        </w:rPr>
        <w:t>Kulon</w:t>
      </w:r>
      <w:proofErr w:type="spellEnd"/>
      <w:r w:rsidRPr="000A085C">
        <w:rPr>
          <w:rFonts w:ascii="Arial" w:eastAsia="Arial" w:hAnsi="Arial" w:cs="Arial"/>
          <w:color w:val="000000"/>
          <w:lang w:val="en-ID"/>
        </w:rPr>
        <w:t xml:space="preserve"> </w:t>
      </w:r>
      <w:proofErr w:type="spellStart"/>
      <w:r w:rsidRPr="000A085C">
        <w:rPr>
          <w:rFonts w:ascii="Arial" w:eastAsia="Arial" w:hAnsi="Arial" w:cs="Arial"/>
          <w:color w:val="000000"/>
          <w:lang w:val="en-ID"/>
        </w:rPr>
        <w:t>Progo</w:t>
      </w:r>
      <w:proofErr w:type="spellEnd"/>
      <w:r w:rsidRPr="000A085C">
        <w:rPr>
          <w:rFonts w:ascii="Arial" w:eastAsia="Arial" w:hAnsi="Arial" w:cs="Arial"/>
          <w:color w:val="000000"/>
          <w:lang w:val="en-ID"/>
        </w:rPr>
        <w:t xml:space="preserve"> </w:t>
      </w:r>
      <w:proofErr w:type="spellStart"/>
      <w:r w:rsidRPr="000A085C">
        <w:rPr>
          <w:rFonts w:ascii="Arial" w:eastAsia="Arial" w:hAnsi="Arial" w:cs="Arial"/>
          <w:color w:val="000000"/>
          <w:lang w:val="en-ID"/>
        </w:rPr>
        <w:t>Kabupaten</w:t>
      </w:r>
      <w:proofErr w:type="spellEnd"/>
      <w:r w:rsidRPr="000A085C">
        <w:rPr>
          <w:rFonts w:ascii="Arial" w:eastAsia="Arial" w:hAnsi="Arial" w:cs="Arial"/>
          <w:color w:val="000000"/>
          <w:lang w:val="en-ID"/>
        </w:rPr>
        <w:t xml:space="preserve"> Regency</w:t>
      </w:r>
    </w:p>
    <w:p w14:paraId="0DDDF72F" w14:textId="77777777" w:rsidR="00962F9A" w:rsidRPr="00962F9A" w:rsidRDefault="00962F9A" w:rsidP="00962F9A">
      <w:pPr>
        <w:spacing w:after="0" w:line="240" w:lineRule="auto"/>
        <w:ind w:firstLine="567"/>
        <w:contextualSpacing/>
        <w:jc w:val="both"/>
        <w:rPr>
          <w:rFonts w:ascii="Arial" w:eastAsia="Calibri" w:hAnsi="Arial" w:cs="Arial"/>
        </w:rPr>
      </w:pPr>
    </w:p>
    <w:p w14:paraId="1760737C" w14:textId="77777777" w:rsidR="00962F9A" w:rsidRPr="00962F9A" w:rsidRDefault="00962F9A" w:rsidP="00962F9A">
      <w:pPr>
        <w:spacing w:after="0" w:line="240" w:lineRule="auto"/>
        <w:ind w:firstLine="567"/>
        <w:contextualSpacing/>
        <w:jc w:val="both"/>
        <w:rPr>
          <w:rFonts w:ascii="Arial" w:eastAsia="Calibri" w:hAnsi="Arial" w:cs="Arial"/>
        </w:rPr>
      </w:pPr>
      <w:r w:rsidRPr="00962F9A">
        <w:rPr>
          <w:rFonts w:ascii="Arial" w:eastAsia="Arial" w:hAnsi="Arial" w:cs="Arial"/>
          <w:b/>
          <w:noProof/>
          <w:color w:val="000000"/>
        </w:rPr>
        <w:drawing>
          <wp:anchor distT="0" distB="0" distL="114300" distR="114300" simplePos="0" relativeHeight="251659264" behindDoc="1" locked="0" layoutInCell="1" allowOverlap="1" wp14:anchorId="1562B170" wp14:editId="063DDE72">
            <wp:simplePos x="0" y="0"/>
            <wp:positionH relativeFrom="column">
              <wp:posOffset>357905</wp:posOffset>
            </wp:positionH>
            <wp:positionV relativeFrom="paragraph">
              <wp:posOffset>18415</wp:posOffset>
            </wp:positionV>
            <wp:extent cx="4667486" cy="3657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4251" cy="365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B125E" w14:textId="77777777" w:rsidR="00962F9A" w:rsidRPr="00962F9A" w:rsidRDefault="00962F9A" w:rsidP="00962F9A">
      <w:pPr>
        <w:spacing w:after="0" w:line="240" w:lineRule="auto"/>
        <w:ind w:firstLine="567"/>
        <w:contextualSpacing/>
        <w:jc w:val="both"/>
        <w:rPr>
          <w:rFonts w:ascii="Arial" w:eastAsia="Calibri" w:hAnsi="Arial" w:cs="Arial"/>
        </w:rPr>
      </w:pPr>
    </w:p>
    <w:p w14:paraId="773C946F" w14:textId="77777777" w:rsidR="00962F9A" w:rsidRPr="00962F9A" w:rsidRDefault="00962F9A" w:rsidP="00962F9A">
      <w:pPr>
        <w:spacing w:after="0" w:line="240" w:lineRule="auto"/>
        <w:ind w:firstLine="567"/>
        <w:contextualSpacing/>
        <w:jc w:val="both"/>
        <w:rPr>
          <w:rFonts w:ascii="Arial" w:eastAsia="Calibri" w:hAnsi="Arial" w:cs="Arial"/>
        </w:rPr>
      </w:pPr>
    </w:p>
    <w:p w14:paraId="6A1762ED" w14:textId="77777777" w:rsidR="00962F9A" w:rsidRPr="00962F9A" w:rsidRDefault="00962F9A" w:rsidP="00962F9A">
      <w:pPr>
        <w:spacing w:after="0" w:line="240" w:lineRule="auto"/>
        <w:ind w:firstLine="567"/>
        <w:contextualSpacing/>
        <w:jc w:val="both"/>
        <w:rPr>
          <w:rFonts w:ascii="Arial" w:eastAsia="Calibri" w:hAnsi="Arial" w:cs="Arial"/>
        </w:rPr>
      </w:pPr>
    </w:p>
    <w:p w14:paraId="1E3B2100" w14:textId="77777777" w:rsidR="00962F9A" w:rsidRPr="00962F9A" w:rsidRDefault="00962F9A" w:rsidP="00962F9A">
      <w:pPr>
        <w:spacing w:after="0" w:line="240" w:lineRule="auto"/>
        <w:ind w:firstLine="567"/>
        <w:contextualSpacing/>
        <w:jc w:val="both"/>
        <w:rPr>
          <w:rFonts w:ascii="Arial" w:eastAsia="Calibri" w:hAnsi="Arial" w:cs="Arial"/>
        </w:rPr>
      </w:pPr>
    </w:p>
    <w:p w14:paraId="5D6DBCFD" w14:textId="77777777" w:rsidR="00962F9A" w:rsidRPr="00962F9A" w:rsidRDefault="00962F9A" w:rsidP="00962F9A">
      <w:pPr>
        <w:spacing w:after="0" w:line="240" w:lineRule="auto"/>
        <w:ind w:firstLine="567"/>
        <w:contextualSpacing/>
        <w:jc w:val="both"/>
        <w:rPr>
          <w:rFonts w:ascii="Arial" w:eastAsia="Calibri" w:hAnsi="Arial" w:cs="Arial"/>
        </w:rPr>
      </w:pPr>
    </w:p>
    <w:p w14:paraId="55F81465" w14:textId="77777777" w:rsidR="00962F9A" w:rsidRPr="00962F9A" w:rsidRDefault="00962F9A" w:rsidP="00962F9A">
      <w:pPr>
        <w:spacing w:after="0" w:line="240" w:lineRule="auto"/>
        <w:ind w:firstLine="567"/>
        <w:contextualSpacing/>
        <w:jc w:val="both"/>
        <w:rPr>
          <w:rFonts w:ascii="Arial" w:eastAsia="Calibri" w:hAnsi="Arial" w:cs="Arial"/>
        </w:rPr>
      </w:pPr>
    </w:p>
    <w:p w14:paraId="29334268" w14:textId="77777777" w:rsidR="00962F9A" w:rsidRPr="00962F9A" w:rsidRDefault="00962F9A" w:rsidP="00962F9A">
      <w:pPr>
        <w:spacing w:after="0" w:line="240" w:lineRule="auto"/>
        <w:ind w:firstLine="567"/>
        <w:contextualSpacing/>
        <w:jc w:val="both"/>
        <w:rPr>
          <w:rFonts w:ascii="Arial" w:eastAsia="Calibri" w:hAnsi="Arial" w:cs="Arial"/>
        </w:rPr>
      </w:pPr>
    </w:p>
    <w:p w14:paraId="2E874FD9" w14:textId="77777777" w:rsidR="00962F9A" w:rsidRPr="00962F9A" w:rsidRDefault="00962F9A" w:rsidP="00962F9A">
      <w:pPr>
        <w:spacing w:after="0" w:line="240" w:lineRule="auto"/>
        <w:ind w:firstLine="567"/>
        <w:contextualSpacing/>
        <w:jc w:val="both"/>
        <w:rPr>
          <w:rFonts w:ascii="Arial" w:eastAsia="Calibri" w:hAnsi="Arial" w:cs="Arial"/>
        </w:rPr>
      </w:pPr>
    </w:p>
    <w:p w14:paraId="180EF6ED" w14:textId="77777777" w:rsidR="00962F9A" w:rsidRPr="00962F9A" w:rsidRDefault="00962F9A" w:rsidP="00962F9A">
      <w:pPr>
        <w:spacing w:after="0" w:line="240" w:lineRule="auto"/>
        <w:ind w:firstLine="567"/>
        <w:contextualSpacing/>
        <w:jc w:val="both"/>
        <w:rPr>
          <w:rFonts w:ascii="Arial" w:eastAsia="Calibri" w:hAnsi="Arial" w:cs="Arial"/>
        </w:rPr>
      </w:pPr>
    </w:p>
    <w:p w14:paraId="11239354" w14:textId="77777777" w:rsidR="00962F9A" w:rsidRPr="00962F9A" w:rsidRDefault="00962F9A" w:rsidP="00962F9A">
      <w:pPr>
        <w:spacing w:after="0" w:line="240" w:lineRule="auto"/>
        <w:ind w:firstLine="567"/>
        <w:contextualSpacing/>
        <w:jc w:val="both"/>
        <w:rPr>
          <w:rFonts w:ascii="Arial" w:eastAsia="Calibri" w:hAnsi="Arial" w:cs="Arial"/>
        </w:rPr>
      </w:pPr>
    </w:p>
    <w:p w14:paraId="1CD7BDF5" w14:textId="77777777" w:rsidR="00962F9A" w:rsidRPr="00962F9A" w:rsidRDefault="00962F9A" w:rsidP="00962F9A">
      <w:pPr>
        <w:spacing w:after="0" w:line="240" w:lineRule="auto"/>
        <w:ind w:firstLine="567"/>
        <w:contextualSpacing/>
        <w:jc w:val="both"/>
        <w:rPr>
          <w:rFonts w:ascii="Arial" w:eastAsia="Calibri" w:hAnsi="Arial" w:cs="Arial"/>
        </w:rPr>
      </w:pPr>
    </w:p>
    <w:p w14:paraId="1B9F1B93" w14:textId="77777777" w:rsidR="00962F9A" w:rsidRPr="00962F9A" w:rsidRDefault="00962F9A" w:rsidP="00962F9A">
      <w:pPr>
        <w:spacing w:after="0" w:line="240" w:lineRule="auto"/>
        <w:ind w:firstLine="567"/>
        <w:contextualSpacing/>
        <w:jc w:val="both"/>
        <w:rPr>
          <w:rFonts w:ascii="Arial" w:eastAsia="Calibri" w:hAnsi="Arial" w:cs="Arial"/>
        </w:rPr>
      </w:pPr>
    </w:p>
    <w:p w14:paraId="41F19963" w14:textId="77777777" w:rsidR="00962F9A" w:rsidRPr="00962F9A" w:rsidRDefault="00962F9A" w:rsidP="00962F9A">
      <w:pPr>
        <w:spacing w:after="0" w:line="240" w:lineRule="auto"/>
        <w:ind w:firstLine="567"/>
        <w:contextualSpacing/>
        <w:jc w:val="both"/>
        <w:rPr>
          <w:rFonts w:ascii="Arial" w:eastAsia="Calibri" w:hAnsi="Arial" w:cs="Arial"/>
        </w:rPr>
      </w:pPr>
    </w:p>
    <w:p w14:paraId="6C9653A3" w14:textId="77777777" w:rsidR="00962F9A" w:rsidRPr="00962F9A" w:rsidRDefault="00962F9A" w:rsidP="00962F9A">
      <w:pPr>
        <w:spacing w:after="0" w:line="240" w:lineRule="auto"/>
        <w:ind w:firstLine="567"/>
        <w:contextualSpacing/>
        <w:jc w:val="both"/>
        <w:rPr>
          <w:rFonts w:ascii="Arial" w:eastAsia="Calibri" w:hAnsi="Arial" w:cs="Arial"/>
        </w:rPr>
      </w:pPr>
    </w:p>
    <w:p w14:paraId="5E138AE6" w14:textId="77777777" w:rsidR="00962F9A" w:rsidRPr="00962F9A" w:rsidRDefault="00962F9A" w:rsidP="00962F9A">
      <w:pPr>
        <w:spacing w:after="0" w:line="240" w:lineRule="auto"/>
        <w:ind w:firstLine="567"/>
        <w:contextualSpacing/>
        <w:jc w:val="both"/>
        <w:rPr>
          <w:rFonts w:ascii="Arial" w:eastAsia="Calibri" w:hAnsi="Arial" w:cs="Arial"/>
        </w:rPr>
      </w:pPr>
    </w:p>
    <w:p w14:paraId="2EC48EF8" w14:textId="77777777" w:rsidR="00962F9A" w:rsidRPr="00962F9A" w:rsidRDefault="00962F9A" w:rsidP="00962F9A">
      <w:pPr>
        <w:spacing w:after="0" w:line="240" w:lineRule="auto"/>
        <w:ind w:firstLine="567"/>
        <w:contextualSpacing/>
        <w:jc w:val="both"/>
        <w:rPr>
          <w:rFonts w:ascii="Arial" w:eastAsia="Calibri" w:hAnsi="Arial" w:cs="Arial"/>
        </w:rPr>
      </w:pPr>
    </w:p>
    <w:p w14:paraId="45AD8BC5" w14:textId="77777777" w:rsidR="00962F9A" w:rsidRPr="00962F9A" w:rsidRDefault="00962F9A" w:rsidP="00962F9A">
      <w:pPr>
        <w:spacing w:after="0" w:line="240" w:lineRule="auto"/>
        <w:ind w:firstLine="567"/>
        <w:contextualSpacing/>
        <w:jc w:val="both"/>
        <w:rPr>
          <w:rFonts w:ascii="Arial" w:eastAsia="Calibri" w:hAnsi="Arial" w:cs="Arial"/>
        </w:rPr>
      </w:pPr>
    </w:p>
    <w:p w14:paraId="2DD7EFF1" w14:textId="77777777" w:rsidR="00962F9A" w:rsidRPr="00962F9A" w:rsidRDefault="00962F9A" w:rsidP="00962F9A">
      <w:pPr>
        <w:spacing w:after="0" w:line="240" w:lineRule="auto"/>
        <w:ind w:firstLine="567"/>
        <w:contextualSpacing/>
        <w:jc w:val="both"/>
        <w:rPr>
          <w:rFonts w:ascii="Arial" w:eastAsia="Calibri" w:hAnsi="Arial" w:cs="Arial"/>
        </w:rPr>
      </w:pPr>
    </w:p>
    <w:p w14:paraId="501CAF31" w14:textId="77777777" w:rsidR="00962F9A" w:rsidRPr="00962F9A" w:rsidRDefault="00962F9A" w:rsidP="00962F9A">
      <w:pPr>
        <w:spacing w:after="0" w:line="240" w:lineRule="auto"/>
        <w:ind w:firstLine="567"/>
        <w:contextualSpacing/>
        <w:jc w:val="both"/>
        <w:rPr>
          <w:rFonts w:ascii="Arial" w:eastAsia="Calibri" w:hAnsi="Arial" w:cs="Arial"/>
        </w:rPr>
      </w:pPr>
    </w:p>
    <w:p w14:paraId="7779BEF1" w14:textId="77777777" w:rsidR="00962F9A" w:rsidRPr="00962F9A" w:rsidRDefault="00962F9A" w:rsidP="00962F9A">
      <w:pPr>
        <w:spacing w:after="0" w:line="240" w:lineRule="auto"/>
        <w:ind w:firstLine="567"/>
        <w:contextualSpacing/>
        <w:jc w:val="both"/>
        <w:rPr>
          <w:rFonts w:ascii="Arial" w:eastAsia="Calibri" w:hAnsi="Arial" w:cs="Arial"/>
        </w:rPr>
      </w:pPr>
    </w:p>
    <w:p w14:paraId="149F2315" w14:textId="77777777" w:rsidR="00962F9A" w:rsidRPr="00962F9A" w:rsidRDefault="00962F9A" w:rsidP="00962F9A">
      <w:pPr>
        <w:spacing w:after="0" w:line="240" w:lineRule="auto"/>
        <w:ind w:firstLine="567"/>
        <w:contextualSpacing/>
        <w:jc w:val="both"/>
        <w:rPr>
          <w:rFonts w:ascii="Arial" w:eastAsia="Calibri" w:hAnsi="Arial" w:cs="Arial"/>
        </w:rPr>
      </w:pPr>
    </w:p>
    <w:p w14:paraId="3811961A" w14:textId="77777777" w:rsidR="00962F9A" w:rsidRPr="00962F9A" w:rsidRDefault="00962F9A" w:rsidP="00962F9A">
      <w:pPr>
        <w:spacing w:after="0" w:line="240" w:lineRule="auto"/>
        <w:ind w:firstLine="567"/>
        <w:contextualSpacing/>
        <w:jc w:val="both"/>
        <w:rPr>
          <w:rFonts w:ascii="Arial" w:eastAsia="Calibri" w:hAnsi="Arial" w:cs="Arial"/>
        </w:rPr>
      </w:pPr>
    </w:p>
    <w:p w14:paraId="39343459" w14:textId="09075425" w:rsidR="00962F9A" w:rsidRDefault="009703A5" w:rsidP="00130651">
      <w:pPr>
        <w:pBdr>
          <w:top w:val="nil"/>
          <w:left w:val="nil"/>
          <w:bottom w:val="nil"/>
          <w:right w:val="nil"/>
          <w:between w:val="nil"/>
        </w:pBdr>
        <w:spacing w:after="0" w:line="240" w:lineRule="auto"/>
        <w:ind w:firstLine="567"/>
        <w:jc w:val="both"/>
        <w:rPr>
          <w:rFonts w:ascii="Arial" w:eastAsia="Arial" w:hAnsi="Arial" w:cs="Arial"/>
          <w:color w:val="000000"/>
        </w:rPr>
      </w:pPr>
      <w:r w:rsidRPr="009703A5">
        <w:rPr>
          <w:rFonts w:ascii="Arial" w:eastAsia="Arial" w:hAnsi="Arial" w:cs="Arial"/>
          <w:b/>
          <w:bCs/>
          <w:color w:val="000000"/>
        </w:rPr>
        <w:t xml:space="preserve">Figure 1. </w:t>
      </w:r>
      <w:r w:rsidRPr="009703A5">
        <w:rPr>
          <w:rFonts w:ascii="Arial" w:eastAsia="Arial" w:hAnsi="Arial" w:cs="Arial"/>
          <w:color w:val="000000"/>
        </w:rPr>
        <w:t>Map of the Special Region of Yogyakarta</w:t>
      </w:r>
    </w:p>
    <w:p w14:paraId="59559A93" w14:textId="65D2DC1B" w:rsidR="00130651" w:rsidRPr="00962F9A" w:rsidRDefault="00130651" w:rsidP="00130651">
      <w:pPr>
        <w:spacing w:after="0" w:line="240" w:lineRule="auto"/>
        <w:ind w:left="1418" w:hanging="851"/>
        <w:contextualSpacing/>
        <w:rPr>
          <w:rFonts w:ascii="Arial" w:eastAsia="Calibri" w:hAnsi="Arial" w:cs="Arial"/>
        </w:rPr>
      </w:pPr>
      <w:r>
        <w:rPr>
          <w:rFonts w:ascii="Arial" w:eastAsia="Arial" w:hAnsi="Arial" w:cs="Arial"/>
          <w:color w:val="000000"/>
        </w:rPr>
        <w:t>Source</w:t>
      </w:r>
      <w:r w:rsidRPr="00962F9A">
        <w:rPr>
          <w:rFonts w:ascii="Arial" w:eastAsia="Arial" w:hAnsi="Arial" w:cs="Arial"/>
          <w:color w:val="000000"/>
          <w:lang w:val="id-ID"/>
        </w:rPr>
        <w:t xml:space="preserve">: </w:t>
      </w:r>
      <w:r>
        <w:rPr>
          <w:rFonts w:ascii="Arial" w:eastAsia="Arial" w:hAnsi="Arial" w:cs="Arial"/>
          <w:color w:val="000000"/>
        </w:rPr>
        <w:t xml:space="preserve"> Agency</w:t>
      </w:r>
      <w:r w:rsidRPr="000A085C">
        <w:rPr>
          <w:rFonts w:ascii="Arial" w:eastAsia="Arial" w:hAnsi="Arial" w:cs="Arial"/>
          <w:color w:val="000000"/>
          <w:lang w:val="id-ID"/>
        </w:rPr>
        <w:t xml:space="preserve"> of transportation, </w:t>
      </w:r>
      <w:proofErr w:type="gramStart"/>
      <w:r w:rsidRPr="000A085C">
        <w:rPr>
          <w:rFonts w:ascii="Arial" w:eastAsia="Arial" w:hAnsi="Arial" w:cs="Arial"/>
          <w:color w:val="000000"/>
          <w:lang w:val="id-ID"/>
        </w:rPr>
        <w:t>communication</w:t>
      </w:r>
      <w:proofErr w:type="gramEnd"/>
      <w:r w:rsidRPr="000A085C">
        <w:rPr>
          <w:rFonts w:ascii="Arial" w:eastAsia="Arial" w:hAnsi="Arial" w:cs="Arial"/>
          <w:color w:val="000000"/>
          <w:lang w:val="id-ID"/>
        </w:rPr>
        <w:t xml:space="preserve"> and information</w:t>
      </w:r>
      <w:r>
        <w:rPr>
          <w:rFonts w:ascii="Arial" w:eastAsia="Arial" w:hAnsi="Arial" w:cs="Arial"/>
          <w:color w:val="000000"/>
        </w:rPr>
        <w:t xml:space="preserve"> of Yogyakarta Special Region (</w:t>
      </w:r>
      <w:r w:rsidRPr="00962F9A">
        <w:rPr>
          <w:rFonts w:ascii="Arial" w:eastAsia="Arial" w:hAnsi="Arial" w:cs="Arial"/>
          <w:color w:val="000000"/>
          <w:lang w:val="id-ID"/>
        </w:rPr>
        <w:t>DIY</w:t>
      </w:r>
      <w:r>
        <w:rPr>
          <w:rFonts w:ascii="Arial" w:eastAsia="Arial" w:hAnsi="Arial" w:cs="Arial"/>
          <w:color w:val="000000"/>
        </w:rPr>
        <w:t>)</w:t>
      </w:r>
      <w:r w:rsidRPr="00962F9A">
        <w:rPr>
          <w:rFonts w:ascii="Arial" w:eastAsia="Arial" w:hAnsi="Arial" w:cs="Arial"/>
          <w:color w:val="000000"/>
          <w:lang w:val="id-ID"/>
        </w:rPr>
        <w:t>, 2021</w:t>
      </w:r>
      <w:r>
        <w:rPr>
          <w:rFonts w:ascii="Arial" w:eastAsia="Arial" w:hAnsi="Arial" w:cs="Arial"/>
          <w:color w:val="000000"/>
        </w:rPr>
        <w:t>.</w:t>
      </w:r>
    </w:p>
    <w:p w14:paraId="7DD11668" w14:textId="77777777" w:rsidR="00130651" w:rsidRPr="00962F9A" w:rsidRDefault="00130651" w:rsidP="00130651">
      <w:pPr>
        <w:pBdr>
          <w:top w:val="nil"/>
          <w:left w:val="nil"/>
          <w:bottom w:val="nil"/>
          <w:right w:val="nil"/>
          <w:between w:val="nil"/>
        </w:pBdr>
        <w:spacing w:after="0" w:line="240" w:lineRule="auto"/>
        <w:jc w:val="center"/>
        <w:rPr>
          <w:rFonts w:ascii="Arial" w:eastAsia="Arial" w:hAnsi="Arial" w:cs="Arial"/>
          <w:b/>
          <w:bCs/>
          <w:color w:val="000000"/>
        </w:rPr>
      </w:pPr>
    </w:p>
    <w:p w14:paraId="7B9D1180" w14:textId="62C2A456" w:rsidR="000A085C" w:rsidRPr="000A085C" w:rsidRDefault="000A085C" w:rsidP="000A085C">
      <w:pPr>
        <w:spacing w:after="0" w:line="240" w:lineRule="auto"/>
        <w:ind w:firstLine="567"/>
        <w:contextualSpacing/>
        <w:jc w:val="both"/>
        <w:rPr>
          <w:rFonts w:ascii="Arial" w:eastAsia="Arial" w:hAnsi="Arial" w:cs="Arial"/>
          <w:color w:val="000000"/>
        </w:rPr>
      </w:pPr>
      <w:r w:rsidRPr="000A085C">
        <w:rPr>
          <w:rFonts w:ascii="Arial" w:eastAsia="Arial" w:hAnsi="Arial" w:cs="Arial"/>
          <w:color w:val="000000"/>
        </w:rPr>
        <w:t xml:space="preserve">DIY </w:t>
      </w:r>
      <w:r w:rsidR="00993836">
        <w:rPr>
          <w:rFonts w:ascii="Arial" w:eastAsia="Arial" w:hAnsi="Arial" w:cs="Arial"/>
          <w:color w:val="000000"/>
        </w:rPr>
        <w:t xml:space="preserve">Province </w:t>
      </w:r>
      <w:r w:rsidRPr="000A085C">
        <w:rPr>
          <w:rFonts w:ascii="Arial" w:eastAsia="Arial" w:hAnsi="Arial" w:cs="Arial"/>
          <w:color w:val="000000"/>
        </w:rPr>
        <w:t>consists of four districts and one municipality, which is divided into 78 sub-districts and 438 villages/</w:t>
      </w:r>
      <w:proofErr w:type="spellStart"/>
      <w:r w:rsidRPr="000A085C">
        <w:rPr>
          <w:rFonts w:ascii="Arial" w:eastAsia="Arial" w:hAnsi="Arial" w:cs="Arial"/>
          <w:color w:val="000000"/>
        </w:rPr>
        <w:t>kelurahan</w:t>
      </w:r>
      <w:proofErr w:type="spellEnd"/>
      <w:r w:rsidRPr="000A085C">
        <w:rPr>
          <w:rFonts w:ascii="Arial" w:eastAsia="Arial" w:hAnsi="Arial" w:cs="Arial"/>
          <w:color w:val="000000"/>
        </w:rPr>
        <w:t xml:space="preserve">. The district with the largest area is </w:t>
      </w:r>
      <w:proofErr w:type="spellStart"/>
      <w:r w:rsidRPr="000A085C">
        <w:rPr>
          <w:rFonts w:ascii="Arial" w:eastAsia="Arial" w:hAnsi="Arial" w:cs="Arial"/>
          <w:color w:val="000000"/>
        </w:rPr>
        <w:t>Gunungkidul</w:t>
      </w:r>
      <w:proofErr w:type="spellEnd"/>
      <w:r w:rsidRPr="000A085C">
        <w:rPr>
          <w:rFonts w:ascii="Arial" w:eastAsia="Arial" w:hAnsi="Arial" w:cs="Arial"/>
          <w:color w:val="000000"/>
        </w:rPr>
        <w:t xml:space="preserve">. Next are </w:t>
      </w:r>
      <w:proofErr w:type="spellStart"/>
      <w:r w:rsidRPr="000A085C">
        <w:rPr>
          <w:rFonts w:ascii="Arial" w:eastAsia="Arial" w:hAnsi="Arial" w:cs="Arial"/>
          <w:color w:val="000000"/>
        </w:rPr>
        <w:t>Kulonprogo</w:t>
      </w:r>
      <w:proofErr w:type="spellEnd"/>
      <w:r w:rsidRPr="000A085C">
        <w:rPr>
          <w:rFonts w:ascii="Arial" w:eastAsia="Arial" w:hAnsi="Arial" w:cs="Arial"/>
          <w:color w:val="000000"/>
        </w:rPr>
        <w:t xml:space="preserve"> and Sleman. Then Bantul and finally the </w:t>
      </w:r>
      <w:r w:rsidR="00993836">
        <w:rPr>
          <w:rFonts w:ascii="Arial" w:eastAsia="Arial" w:hAnsi="Arial" w:cs="Arial"/>
          <w:color w:val="000000"/>
        </w:rPr>
        <w:t>c</w:t>
      </w:r>
      <w:r w:rsidRPr="000A085C">
        <w:rPr>
          <w:rFonts w:ascii="Arial" w:eastAsia="Arial" w:hAnsi="Arial" w:cs="Arial"/>
          <w:color w:val="000000"/>
        </w:rPr>
        <w:t>ity of Yogyakarta as the capital of the province as well as the district/city area with the smallest area.</w:t>
      </w:r>
    </w:p>
    <w:p w14:paraId="4323173D" w14:textId="6D05174F" w:rsidR="00962F9A" w:rsidRPr="00962F9A" w:rsidRDefault="000A085C" w:rsidP="000A085C">
      <w:pPr>
        <w:spacing w:after="0" w:line="240" w:lineRule="auto"/>
        <w:ind w:firstLine="567"/>
        <w:contextualSpacing/>
        <w:jc w:val="both"/>
        <w:rPr>
          <w:rFonts w:ascii="Arial" w:eastAsia="Calibri" w:hAnsi="Arial" w:cs="Arial"/>
        </w:rPr>
      </w:pPr>
      <w:r w:rsidRPr="000A085C">
        <w:rPr>
          <w:rFonts w:ascii="Arial" w:eastAsia="Arial" w:hAnsi="Arial" w:cs="Arial"/>
          <w:color w:val="000000"/>
        </w:rPr>
        <w:t xml:space="preserve">Inequality in the distribution of income between regions in this study was obtained from the publication of each year's book. In DIY Regency/City, income distribution inequality in Regency/City in DIY Province has increased every year and only Sleman </w:t>
      </w:r>
      <w:r w:rsidRPr="000A085C">
        <w:rPr>
          <w:rFonts w:ascii="Arial" w:eastAsia="Arial" w:hAnsi="Arial" w:cs="Arial"/>
          <w:color w:val="000000"/>
        </w:rPr>
        <w:lastRenderedPageBreak/>
        <w:t xml:space="preserve">Regency has decreased. The highest income inequality is obtained in the city of </w:t>
      </w:r>
      <w:proofErr w:type="spellStart"/>
      <w:r w:rsidRPr="000A085C">
        <w:rPr>
          <w:rFonts w:ascii="Arial" w:eastAsia="Arial" w:hAnsi="Arial" w:cs="Arial"/>
          <w:color w:val="000000"/>
        </w:rPr>
        <w:t>Yoyakarta</w:t>
      </w:r>
      <w:proofErr w:type="spellEnd"/>
      <w:r w:rsidRPr="000A085C">
        <w:rPr>
          <w:rFonts w:ascii="Arial" w:eastAsia="Arial" w:hAnsi="Arial" w:cs="Arial"/>
          <w:color w:val="000000"/>
        </w:rPr>
        <w:t xml:space="preserve"> every year with an index value of more than 0.35 or in other words inequality in the city of Yogyakarta is in the moderate category</w:t>
      </w:r>
      <w:r w:rsidR="00962F9A" w:rsidRPr="00962F9A">
        <w:rPr>
          <w:rFonts w:ascii="Arial" w:eastAsia="Arial" w:hAnsi="Arial" w:cs="Arial"/>
          <w:color w:val="000000"/>
        </w:rPr>
        <w:t>.</w:t>
      </w:r>
    </w:p>
    <w:p w14:paraId="343F5E78" w14:textId="77777777" w:rsidR="00962F9A" w:rsidRPr="00962F9A" w:rsidRDefault="00962F9A" w:rsidP="00962F9A">
      <w:pPr>
        <w:spacing w:after="0" w:line="240" w:lineRule="auto"/>
        <w:contextualSpacing/>
        <w:jc w:val="both"/>
        <w:rPr>
          <w:rFonts w:ascii="Arial" w:eastAsia="Calibri" w:hAnsi="Arial" w:cs="Arial"/>
        </w:rPr>
      </w:pPr>
    </w:p>
    <w:p w14:paraId="7E17FD3A" w14:textId="0665D5A6" w:rsidR="00962F9A" w:rsidRPr="00130651" w:rsidRDefault="00962F9A" w:rsidP="00130651">
      <w:pPr>
        <w:pBdr>
          <w:top w:val="nil"/>
          <w:left w:val="nil"/>
          <w:bottom w:val="nil"/>
          <w:right w:val="nil"/>
          <w:between w:val="nil"/>
        </w:pBdr>
        <w:spacing w:after="0" w:line="276" w:lineRule="auto"/>
        <w:jc w:val="center"/>
        <w:rPr>
          <w:rFonts w:ascii="Arial" w:eastAsia="Arial" w:hAnsi="Arial" w:cs="Arial"/>
          <w:color w:val="000000"/>
          <w:sz w:val="20"/>
        </w:rPr>
      </w:pPr>
      <w:bookmarkStart w:id="0" w:name="_Toc84722706"/>
      <w:r w:rsidRPr="00130651">
        <w:rPr>
          <w:rFonts w:ascii="Arial" w:eastAsia="Arial" w:hAnsi="Arial" w:cs="Arial"/>
          <w:b/>
          <w:bCs/>
          <w:color w:val="000000"/>
          <w:sz w:val="20"/>
        </w:rPr>
        <w:t>Tab</w:t>
      </w:r>
      <w:bookmarkEnd w:id="0"/>
      <w:r w:rsidR="000A085C" w:rsidRPr="00130651">
        <w:rPr>
          <w:rFonts w:ascii="Arial" w:eastAsia="Arial" w:hAnsi="Arial" w:cs="Arial"/>
          <w:b/>
          <w:bCs/>
          <w:color w:val="000000"/>
          <w:sz w:val="20"/>
        </w:rPr>
        <w:t xml:space="preserve">le </w:t>
      </w:r>
      <w:r w:rsidRPr="00130651">
        <w:rPr>
          <w:rFonts w:ascii="Arial" w:eastAsia="Arial" w:hAnsi="Arial" w:cs="Arial"/>
          <w:b/>
          <w:bCs/>
          <w:color w:val="000000"/>
          <w:sz w:val="20"/>
        </w:rPr>
        <w:t xml:space="preserve">2. </w:t>
      </w:r>
      <w:r w:rsidR="000A085C" w:rsidRPr="00130651">
        <w:rPr>
          <w:rFonts w:ascii="Arial" w:eastAsia="Arial" w:hAnsi="Arial" w:cs="Arial"/>
          <w:color w:val="000000"/>
          <w:sz w:val="20"/>
        </w:rPr>
        <w:t>Yogyakarta Special Region Gini Index 2010-2020</w:t>
      </w:r>
    </w:p>
    <w:tbl>
      <w:tblPr>
        <w:tblW w:w="7614" w:type="dxa"/>
        <w:jc w:val="center"/>
        <w:tblLook w:val="04A0" w:firstRow="1" w:lastRow="0" w:firstColumn="1" w:lastColumn="0" w:noHBand="0" w:noVBand="1"/>
      </w:tblPr>
      <w:tblGrid>
        <w:gridCol w:w="1138"/>
        <w:gridCol w:w="1422"/>
        <w:gridCol w:w="1190"/>
        <w:gridCol w:w="1190"/>
        <w:gridCol w:w="1282"/>
        <w:gridCol w:w="1392"/>
      </w:tblGrid>
      <w:tr w:rsidR="00962F9A" w:rsidRPr="00130651" w14:paraId="37E4A1D9" w14:textId="77777777" w:rsidTr="001B72F7">
        <w:trPr>
          <w:trHeight w:val="300"/>
          <w:tblHeader/>
          <w:jc w:val="center"/>
        </w:trPr>
        <w:tc>
          <w:tcPr>
            <w:tcW w:w="1138" w:type="dxa"/>
            <w:tcBorders>
              <w:top w:val="single" w:sz="4" w:space="0" w:color="auto"/>
              <w:bottom w:val="single" w:sz="4" w:space="0" w:color="auto"/>
            </w:tcBorders>
            <w:shd w:val="clear" w:color="auto" w:fill="auto"/>
            <w:noWrap/>
            <w:vAlign w:val="center"/>
            <w:hideMark/>
          </w:tcPr>
          <w:p w14:paraId="795A9FE4" w14:textId="73343887" w:rsidR="00962F9A" w:rsidRPr="00130651" w:rsidRDefault="000A085C" w:rsidP="00962F9A">
            <w:pPr>
              <w:pBdr>
                <w:top w:val="nil"/>
                <w:left w:val="nil"/>
                <w:bottom w:val="nil"/>
                <w:right w:val="nil"/>
                <w:between w:val="nil"/>
              </w:pBdr>
              <w:spacing w:after="0" w:line="240" w:lineRule="auto"/>
              <w:ind w:firstLine="170"/>
              <w:jc w:val="both"/>
              <w:rPr>
                <w:rFonts w:ascii="Arial" w:eastAsia="Arial" w:hAnsi="Arial" w:cs="Arial"/>
                <w:b/>
                <w:color w:val="000000"/>
                <w:sz w:val="20"/>
                <w:szCs w:val="20"/>
                <w:lang w:val="en-ID"/>
              </w:rPr>
            </w:pPr>
            <w:r w:rsidRPr="00130651">
              <w:rPr>
                <w:rFonts w:ascii="Arial" w:eastAsia="Arial" w:hAnsi="Arial" w:cs="Arial"/>
                <w:b/>
                <w:color w:val="000000"/>
                <w:sz w:val="20"/>
                <w:szCs w:val="20"/>
                <w:lang w:val="en-ID"/>
              </w:rPr>
              <w:t>Year</w:t>
            </w:r>
          </w:p>
        </w:tc>
        <w:tc>
          <w:tcPr>
            <w:tcW w:w="1422" w:type="dxa"/>
            <w:tcBorders>
              <w:top w:val="single" w:sz="4" w:space="0" w:color="auto"/>
              <w:bottom w:val="single" w:sz="4" w:space="0" w:color="auto"/>
            </w:tcBorders>
            <w:shd w:val="clear" w:color="auto" w:fill="auto"/>
            <w:noWrap/>
            <w:vAlign w:val="center"/>
            <w:hideMark/>
          </w:tcPr>
          <w:p w14:paraId="24B4D78E" w14:textId="220E67E9" w:rsidR="00962F9A" w:rsidRPr="00130651" w:rsidRDefault="000A085C" w:rsidP="009E63E9">
            <w:pPr>
              <w:pBdr>
                <w:top w:val="nil"/>
                <w:left w:val="nil"/>
                <w:bottom w:val="nil"/>
                <w:right w:val="nil"/>
                <w:between w:val="nil"/>
              </w:pBdr>
              <w:spacing w:after="0" w:line="240" w:lineRule="auto"/>
              <w:jc w:val="center"/>
              <w:rPr>
                <w:rFonts w:ascii="Arial" w:eastAsia="Arial" w:hAnsi="Arial" w:cs="Arial"/>
                <w:b/>
                <w:color w:val="000000"/>
                <w:sz w:val="20"/>
                <w:szCs w:val="20"/>
                <w:lang w:val="en-ID"/>
              </w:rPr>
            </w:pPr>
            <w:r w:rsidRPr="00130651">
              <w:rPr>
                <w:rFonts w:ascii="Arial" w:eastAsia="Arial" w:hAnsi="Arial" w:cs="Arial"/>
                <w:b/>
                <w:color w:val="000000"/>
                <w:sz w:val="20"/>
                <w:szCs w:val="20"/>
                <w:lang w:val="en-ID"/>
              </w:rPr>
              <w:t>City of Yogyakarta</w:t>
            </w:r>
          </w:p>
        </w:tc>
        <w:tc>
          <w:tcPr>
            <w:tcW w:w="1190" w:type="dxa"/>
            <w:tcBorders>
              <w:top w:val="single" w:sz="4" w:space="0" w:color="auto"/>
              <w:bottom w:val="single" w:sz="4" w:space="0" w:color="auto"/>
            </w:tcBorders>
            <w:shd w:val="clear" w:color="auto" w:fill="auto"/>
            <w:noWrap/>
            <w:vAlign w:val="center"/>
            <w:hideMark/>
          </w:tcPr>
          <w:p w14:paraId="48BE2173" w14:textId="77777777" w:rsidR="00962F9A" w:rsidRPr="00130651" w:rsidRDefault="00962F9A" w:rsidP="00962F9A">
            <w:pPr>
              <w:pBdr>
                <w:top w:val="nil"/>
                <w:left w:val="nil"/>
                <w:bottom w:val="nil"/>
                <w:right w:val="nil"/>
                <w:between w:val="nil"/>
              </w:pBdr>
              <w:spacing w:after="0" w:line="240" w:lineRule="auto"/>
              <w:ind w:firstLine="40"/>
              <w:jc w:val="both"/>
              <w:rPr>
                <w:rFonts w:ascii="Arial" w:eastAsia="Arial" w:hAnsi="Arial" w:cs="Arial"/>
                <w:b/>
                <w:color w:val="000000"/>
                <w:sz w:val="20"/>
                <w:szCs w:val="20"/>
                <w:lang w:val="en-ID"/>
              </w:rPr>
            </w:pPr>
            <w:r w:rsidRPr="00130651">
              <w:rPr>
                <w:rFonts w:ascii="Arial" w:eastAsia="Arial" w:hAnsi="Arial" w:cs="Arial"/>
                <w:b/>
                <w:color w:val="000000"/>
                <w:sz w:val="20"/>
                <w:szCs w:val="20"/>
                <w:lang w:val="en-ID"/>
              </w:rPr>
              <w:t>Bantul</w:t>
            </w:r>
          </w:p>
        </w:tc>
        <w:tc>
          <w:tcPr>
            <w:tcW w:w="1190" w:type="dxa"/>
            <w:tcBorders>
              <w:top w:val="single" w:sz="4" w:space="0" w:color="auto"/>
              <w:bottom w:val="single" w:sz="4" w:space="0" w:color="auto"/>
            </w:tcBorders>
            <w:shd w:val="clear" w:color="auto" w:fill="auto"/>
            <w:noWrap/>
            <w:vAlign w:val="center"/>
            <w:hideMark/>
          </w:tcPr>
          <w:p w14:paraId="411621D4" w14:textId="77777777" w:rsidR="00962F9A" w:rsidRPr="00130651" w:rsidRDefault="00962F9A" w:rsidP="00962F9A">
            <w:pPr>
              <w:pBdr>
                <w:top w:val="nil"/>
                <w:left w:val="nil"/>
                <w:bottom w:val="nil"/>
                <w:right w:val="nil"/>
                <w:between w:val="nil"/>
              </w:pBdr>
              <w:spacing w:after="0" w:line="240" w:lineRule="auto"/>
              <w:ind w:firstLine="200"/>
              <w:jc w:val="both"/>
              <w:rPr>
                <w:rFonts w:ascii="Arial" w:eastAsia="Arial" w:hAnsi="Arial" w:cs="Arial"/>
                <w:b/>
                <w:color w:val="000000"/>
                <w:sz w:val="20"/>
                <w:szCs w:val="20"/>
                <w:lang w:val="en-ID"/>
              </w:rPr>
            </w:pPr>
            <w:r w:rsidRPr="00130651">
              <w:rPr>
                <w:rFonts w:ascii="Arial" w:eastAsia="Arial" w:hAnsi="Arial" w:cs="Arial"/>
                <w:b/>
                <w:color w:val="000000"/>
                <w:sz w:val="20"/>
                <w:szCs w:val="20"/>
                <w:lang w:val="en-ID"/>
              </w:rPr>
              <w:t>Sleman</w:t>
            </w:r>
          </w:p>
        </w:tc>
        <w:tc>
          <w:tcPr>
            <w:tcW w:w="1282" w:type="dxa"/>
            <w:tcBorders>
              <w:top w:val="single" w:sz="4" w:space="0" w:color="auto"/>
              <w:bottom w:val="single" w:sz="4" w:space="0" w:color="auto"/>
            </w:tcBorders>
            <w:shd w:val="clear" w:color="auto" w:fill="auto"/>
            <w:noWrap/>
            <w:vAlign w:val="center"/>
            <w:hideMark/>
          </w:tcPr>
          <w:p w14:paraId="091C8ED2" w14:textId="77777777" w:rsidR="00962F9A" w:rsidRPr="00130651" w:rsidRDefault="00962F9A" w:rsidP="00962F9A">
            <w:pPr>
              <w:pBdr>
                <w:top w:val="nil"/>
                <w:left w:val="nil"/>
                <w:bottom w:val="nil"/>
                <w:right w:val="nil"/>
                <w:between w:val="nil"/>
              </w:pBdr>
              <w:spacing w:after="0" w:line="240" w:lineRule="auto"/>
              <w:jc w:val="both"/>
              <w:rPr>
                <w:rFonts w:ascii="Arial" w:eastAsia="Arial" w:hAnsi="Arial" w:cs="Arial"/>
                <w:b/>
                <w:color w:val="000000"/>
                <w:sz w:val="20"/>
                <w:szCs w:val="20"/>
                <w:lang w:val="en-ID"/>
              </w:rPr>
            </w:pPr>
            <w:proofErr w:type="spellStart"/>
            <w:r w:rsidRPr="00130651">
              <w:rPr>
                <w:rFonts w:ascii="Arial" w:eastAsia="Arial" w:hAnsi="Arial" w:cs="Arial"/>
                <w:b/>
                <w:color w:val="000000"/>
                <w:sz w:val="20"/>
                <w:szCs w:val="20"/>
                <w:lang w:val="en-ID"/>
              </w:rPr>
              <w:t>Kulon</w:t>
            </w:r>
            <w:proofErr w:type="spellEnd"/>
            <w:r w:rsidRPr="00130651">
              <w:rPr>
                <w:rFonts w:ascii="Arial" w:eastAsia="Arial" w:hAnsi="Arial" w:cs="Arial"/>
                <w:b/>
                <w:color w:val="000000"/>
                <w:sz w:val="20"/>
                <w:szCs w:val="20"/>
                <w:lang w:val="en-ID"/>
              </w:rPr>
              <w:t xml:space="preserve"> </w:t>
            </w:r>
            <w:proofErr w:type="spellStart"/>
            <w:r w:rsidRPr="00130651">
              <w:rPr>
                <w:rFonts w:ascii="Arial" w:eastAsia="Arial" w:hAnsi="Arial" w:cs="Arial"/>
                <w:b/>
                <w:color w:val="000000"/>
                <w:sz w:val="20"/>
                <w:szCs w:val="20"/>
                <w:lang w:val="en-ID"/>
              </w:rPr>
              <w:t>Progo</w:t>
            </w:r>
            <w:proofErr w:type="spellEnd"/>
          </w:p>
        </w:tc>
        <w:tc>
          <w:tcPr>
            <w:tcW w:w="1392" w:type="dxa"/>
            <w:tcBorders>
              <w:top w:val="single" w:sz="4" w:space="0" w:color="auto"/>
              <w:bottom w:val="single" w:sz="4" w:space="0" w:color="auto"/>
            </w:tcBorders>
            <w:shd w:val="clear" w:color="auto" w:fill="auto"/>
            <w:noWrap/>
            <w:vAlign w:val="center"/>
            <w:hideMark/>
          </w:tcPr>
          <w:p w14:paraId="279FC8BC" w14:textId="77777777" w:rsidR="00962F9A" w:rsidRPr="00130651" w:rsidRDefault="00962F9A" w:rsidP="00962F9A">
            <w:pPr>
              <w:pBdr>
                <w:top w:val="nil"/>
                <w:left w:val="nil"/>
                <w:bottom w:val="nil"/>
                <w:right w:val="nil"/>
                <w:between w:val="nil"/>
              </w:pBdr>
              <w:spacing w:after="0" w:line="240" w:lineRule="auto"/>
              <w:jc w:val="both"/>
              <w:rPr>
                <w:rFonts w:ascii="Arial" w:eastAsia="Arial" w:hAnsi="Arial" w:cs="Arial"/>
                <w:b/>
                <w:color w:val="000000"/>
                <w:sz w:val="20"/>
                <w:szCs w:val="20"/>
                <w:lang w:val="en-ID"/>
              </w:rPr>
            </w:pPr>
            <w:proofErr w:type="spellStart"/>
            <w:r w:rsidRPr="00130651">
              <w:rPr>
                <w:rFonts w:ascii="Arial" w:eastAsia="Arial" w:hAnsi="Arial" w:cs="Arial"/>
                <w:b/>
                <w:color w:val="000000"/>
                <w:sz w:val="20"/>
                <w:szCs w:val="20"/>
                <w:lang w:val="en-ID"/>
              </w:rPr>
              <w:t>Gunung</w:t>
            </w:r>
            <w:proofErr w:type="spellEnd"/>
            <w:r w:rsidRPr="00130651">
              <w:rPr>
                <w:rFonts w:ascii="Arial" w:eastAsia="Arial" w:hAnsi="Arial" w:cs="Arial"/>
                <w:b/>
                <w:color w:val="000000"/>
                <w:sz w:val="20"/>
                <w:szCs w:val="20"/>
                <w:lang w:val="en-ID"/>
              </w:rPr>
              <w:t xml:space="preserve"> </w:t>
            </w:r>
            <w:proofErr w:type="spellStart"/>
            <w:r w:rsidRPr="00130651">
              <w:rPr>
                <w:rFonts w:ascii="Arial" w:eastAsia="Arial" w:hAnsi="Arial" w:cs="Arial"/>
                <w:b/>
                <w:color w:val="000000"/>
                <w:sz w:val="20"/>
                <w:szCs w:val="20"/>
                <w:lang w:val="en-ID"/>
              </w:rPr>
              <w:t>Kidul</w:t>
            </w:r>
            <w:proofErr w:type="spellEnd"/>
          </w:p>
        </w:tc>
      </w:tr>
      <w:tr w:rsidR="00962F9A" w:rsidRPr="00962F9A" w14:paraId="56557852" w14:textId="77777777" w:rsidTr="00DA6210">
        <w:trPr>
          <w:trHeight w:val="300"/>
          <w:jc w:val="center"/>
        </w:trPr>
        <w:tc>
          <w:tcPr>
            <w:tcW w:w="1138" w:type="dxa"/>
            <w:tcBorders>
              <w:top w:val="single" w:sz="4" w:space="0" w:color="auto"/>
            </w:tcBorders>
            <w:shd w:val="clear" w:color="auto" w:fill="auto"/>
            <w:noWrap/>
            <w:vAlign w:val="bottom"/>
            <w:hideMark/>
          </w:tcPr>
          <w:p w14:paraId="5921DB98" w14:textId="77777777" w:rsidR="00962F9A" w:rsidRPr="00962F9A" w:rsidRDefault="00962F9A" w:rsidP="00962F9A">
            <w:pPr>
              <w:pBdr>
                <w:top w:val="nil"/>
                <w:left w:val="nil"/>
                <w:bottom w:val="nil"/>
                <w:right w:val="nil"/>
                <w:between w:val="nil"/>
              </w:pBdr>
              <w:spacing w:after="0" w:line="240" w:lineRule="auto"/>
              <w:ind w:firstLine="27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2010</w:t>
            </w:r>
          </w:p>
        </w:tc>
        <w:tc>
          <w:tcPr>
            <w:tcW w:w="1422" w:type="dxa"/>
            <w:tcBorders>
              <w:top w:val="single" w:sz="4" w:space="0" w:color="auto"/>
            </w:tcBorders>
            <w:shd w:val="clear" w:color="auto" w:fill="auto"/>
            <w:noWrap/>
            <w:vAlign w:val="center"/>
            <w:hideMark/>
          </w:tcPr>
          <w:p w14:paraId="02F2474A"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0,165</w:t>
            </w:r>
          </w:p>
        </w:tc>
        <w:tc>
          <w:tcPr>
            <w:tcW w:w="1190" w:type="dxa"/>
            <w:tcBorders>
              <w:top w:val="single" w:sz="4" w:space="0" w:color="auto"/>
            </w:tcBorders>
            <w:shd w:val="clear" w:color="auto" w:fill="auto"/>
            <w:noWrap/>
            <w:vAlign w:val="center"/>
            <w:hideMark/>
          </w:tcPr>
          <w:p w14:paraId="23A59908"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0,277</w:t>
            </w:r>
          </w:p>
        </w:tc>
        <w:tc>
          <w:tcPr>
            <w:tcW w:w="1190" w:type="dxa"/>
            <w:tcBorders>
              <w:top w:val="single" w:sz="4" w:space="0" w:color="auto"/>
            </w:tcBorders>
            <w:shd w:val="clear" w:color="auto" w:fill="auto"/>
            <w:noWrap/>
            <w:vAlign w:val="center"/>
            <w:hideMark/>
          </w:tcPr>
          <w:p w14:paraId="22EC95C3"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0,411</w:t>
            </w:r>
          </w:p>
        </w:tc>
        <w:tc>
          <w:tcPr>
            <w:tcW w:w="1282" w:type="dxa"/>
            <w:tcBorders>
              <w:top w:val="single" w:sz="4" w:space="0" w:color="auto"/>
            </w:tcBorders>
            <w:shd w:val="clear" w:color="auto" w:fill="auto"/>
            <w:noWrap/>
            <w:vAlign w:val="center"/>
            <w:hideMark/>
          </w:tcPr>
          <w:p w14:paraId="693A19C0"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0,244</w:t>
            </w:r>
          </w:p>
        </w:tc>
        <w:tc>
          <w:tcPr>
            <w:tcW w:w="1392" w:type="dxa"/>
            <w:tcBorders>
              <w:top w:val="single" w:sz="4" w:space="0" w:color="auto"/>
            </w:tcBorders>
            <w:shd w:val="clear" w:color="auto" w:fill="auto"/>
            <w:noWrap/>
            <w:vAlign w:val="center"/>
            <w:hideMark/>
          </w:tcPr>
          <w:p w14:paraId="74FAD8A0"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0,255</w:t>
            </w:r>
          </w:p>
        </w:tc>
      </w:tr>
      <w:tr w:rsidR="00962F9A" w:rsidRPr="00962F9A" w14:paraId="5B35444C" w14:textId="77777777" w:rsidTr="00DA6210">
        <w:trPr>
          <w:trHeight w:val="300"/>
          <w:jc w:val="center"/>
        </w:trPr>
        <w:tc>
          <w:tcPr>
            <w:tcW w:w="1138" w:type="dxa"/>
            <w:shd w:val="clear" w:color="auto" w:fill="auto"/>
            <w:noWrap/>
            <w:vAlign w:val="bottom"/>
            <w:hideMark/>
          </w:tcPr>
          <w:p w14:paraId="27F5C7EB" w14:textId="77777777" w:rsidR="00962F9A" w:rsidRPr="00962F9A" w:rsidRDefault="00962F9A" w:rsidP="00962F9A">
            <w:pPr>
              <w:pBdr>
                <w:top w:val="nil"/>
                <w:left w:val="nil"/>
                <w:bottom w:val="nil"/>
                <w:right w:val="nil"/>
                <w:between w:val="nil"/>
              </w:pBdr>
              <w:spacing w:after="0" w:line="240" w:lineRule="auto"/>
              <w:ind w:firstLine="27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2011</w:t>
            </w:r>
          </w:p>
        </w:tc>
        <w:tc>
          <w:tcPr>
            <w:tcW w:w="1422" w:type="dxa"/>
            <w:shd w:val="clear" w:color="auto" w:fill="auto"/>
            <w:noWrap/>
            <w:vAlign w:val="center"/>
            <w:hideMark/>
          </w:tcPr>
          <w:p w14:paraId="1B034BF4"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0,194</w:t>
            </w:r>
          </w:p>
        </w:tc>
        <w:tc>
          <w:tcPr>
            <w:tcW w:w="1190" w:type="dxa"/>
            <w:shd w:val="clear" w:color="auto" w:fill="auto"/>
            <w:noWrap/>
            <w:vAlign w:val="center"/>
            <w:hideMark/>
          </w:tcPr>
          <w:p w14:paraId="6885915A"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0,337</w:t>
            </w:r>
          </w:p>
        </w:tc>
        <w:tc>
          <w:tcPr>
            <w:tcW w:w="1190" w:type="dxa"/>
            <w:shd w:val="clear" w:color="auto" w:fill="auto"/>
            <w:noWrap/>
            <w:vAlign w:val="center"/>
            <w:hideMark/>
          </w:tcPr>
          <w:p w14:paraId="67260EFF"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0,271</w:t>
            </w:r>
          </w:p>
        </w:tc>
        <w:tc>
          <w:tcPr>
            <w:tcW w:w="1282" w:type="dxa"/>
            <w:shd w:val="clear" w:color="auto" w:fill="auto"/>
            <w:noWrap/>
            <w:vAlign w:val="center"/>
            <w:hideMark/>
          </w:tcPr>
          <w:p w14:paraId="3A1A3CA8"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0,337</w:t>
            </w:r>
          </w:p>
        </w:tc>
        <w:tc>
          <w:tcPr>
            <w:tcW w:w="1392" w:type="dxa"/>
            <w:shd w:val="clear" w:color="auto" w:fill="auto"/>
            <w:noWrap/>
            <w:vAlign w:val="center"/>
            <w:hideMark/>
          </w:tcPr>
          <w:p w14:paraId="1B95C1B7"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0,301</w:t>
            </w:r>
          </w:p>
        </w:tc>
      </w:tr>
      <w:tr w:rsidR="00962F9A" w:rsidRPr="00962F9A" w14:paraId="369DFAF8" w14:textId="77777777" w:rsidTr="00DA6210">
        <w:trPr>
          <w:trHeight w:val="300"/>
          <w:jc w:val="center"/>
        </w:trPr>
        <w:tc>
          <w:tcPr>
            <w:tcW w:w="1138" w:type="dxa"/>
            <w:shd w:val="clear" w:color="auto" w:fill="auto"/>
            <w:noWrap/>
            <w:vAlign w:val="bottom"/>
            <w:hideMark/>
          </w:tcPr>
          <w:p w14:paraId="258A0801" w14:textId="77777777" w:rsidR="00962F9A" w:rsidRPr="00962F9A" w:rsidRDefault="00962F9A" w:rsidP="00962F9A">
            <w:pPr>
              <w:pBdr>
                <w:top w:val="nil"/>
                <w:left w:val="nil"/>
                <w:bottom w:val="nil"/>
                <w:right w:val="nil"/>
                <w:between w:val="nil"/>
              </w:pBdr>
              <w:spacing w:after="0" w:line="240" w:lineRule="auto"/>
              <w:ind w:firstLine="27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2012</w:t>
            </w:r>
          </w:p>
        </w:tc>
        <w:tc>
          <w:tcPr>
            <w:tcW w:w="1422" w:type="dxa"/>
            <w:shd w:val="clear" w:color="auto" w:fill="auto"/>
            <w:noWrap/>
            <w:vAlign w:val="center"/>
            <w:hideMark/>
          </w:tcPr>
          <w:p w14:paraId="3B61D386"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0,179</w:t>
            </w:r>
          </w:p>
        </w:tc>
        <w:tc>
          <w:tcPr>
            <w:tcW w:w="1190" w:type="dxa"/>
            <w:shd w:val="clear" w:color="auto" w:fill="auto"/>
            <w:noWrap/>
            <w:vAlign w:val="center"/>
            <w:hideMark/>
          </w:tcPr>
          <w:p w14:paraId="32FC8842"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0,343</w:t>
            </w:r>
          </w:p>
        </w:tc>
        <w:tc>
          <w:tcPr>
            <w:tcW w:w="1190" w:type="dxa"/>
            <w:shd w:val="clear" w:color="auto" w:fill="auto"/>
            <w:noWrap/>
            <w:vAlign w:val="center"/>
            <w:hideMark/>
          </w:tcPr>
          <w:p w14:paraId="1D0417E2"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0,278</w:t>
            </w:r>
          </w:p>
        </w:tc>
        <w:tc>
          <w:tcPr>
            <w:tcW w:w="1282" w:type="dxa"/>
            <w:shd w:val="clear" w:color="auto" w:fill="auto"/>
            <w:noWrap/>
            <w:vAlign w:val="center"/>
            <w:hideMark/>
          </w:tcPr>
          <w:p w14:paraId="4114ECA7"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0,343</w:t>
            </w:r>
          </w:p>
        </w:tc>
        <w:tc>
          <w:tcPr>
            <w:tcW w:w="1392" w:type="dxa"/>
            <w:shd w:val="clear" w:color="auto" w:fill="auto"/>
            <w:noWrap/>
            <w:vAlign w:val="center"/>
            <w:hideMark/>
          </w:tcPr>
          <w:p w14:paraId="5AC79B4F"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0,323</w:t>
            </w:r>
          </w:p>
        </w:tc>
      </w:tr>
      <w:tr w:rsidR="00962F9A" w:rsidRPr="00962F9A" w14:paraId="1651D5B3" w14:textId="77777777" w:rsidTr="00DA6210">
        <w:trPr>
          <w:trHeight w:val="300"/>
          <w:jc w:val="center"/>
        </w:trPr>
        <w:tc>
          <w:tcPr>
            <w:tcW w:w="1138" w:type="dxa"/>
            <w:shd w:val="clear" w:color="auto" w:fill="auto"/>
            <w:noWrap/>
            <w:vAlign w:val="bottom"/>
            <w:hideMark/>
          </w:tcPr>
          <w:p w14:paraId="65B1CAB1" w14:textId="77777777" w:rsidR="00962F9A" w:rsidRPr="00962F9A" w:rsidRDefault="00962F9A" w:rsidP="00962F9A">
            <w:pPr>
              <w:pBdr>
                <w:top w:val="nil"/>
                <w:left w:val="nil"/>
                <w:bottom w:val="nil"/>
                <w:right w:val="nil"/>
                <w:between w:val="nil"/>
              </w:pBdr>
              <w:spacing w:after="0" w:line="240" w:lineRule="auto"/>
              <w:ind w:firstLine="27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2013</w:t>
            </w:r>
          </w:p>
        </w:tc>
        <w:tc>
          <w:tcPr>
            <w:tcW w:w="1422" w:type="dxa"/>
            <w:shd w:val="clear" w:color="auto" w:fill="auto"/>
            <w:noWrap/>
            <w:vAlign w:val="center"/>
            <w:hideMark/>
          </w:tcPr>
          <w:p w14:paraId="70B9D6E4"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0,146</w:t>
            </w:r>
          </w:p>
        </w:tc>
        <w:tc>
          <w:tcPr>
            <w:tcW w:w="1190" w:type="dxa"/>
            <w:shd w:val="clear" w:color="auto" w:fill="auto"/>
            <w:noWrap/>
            <w:vAlign w:val="center"/>
            <w:hideMark/>
          </w:tcPr>
          <w:p w14:paraId="2475ECEE"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0,318</w:t>
            </w:r>
          </w:p>
        </w:tc>
        <w:tc>
          <w:tcPr>
            <w:tcW w:w="1190" w:type="dxa"/>
            <w:shd w:val="clear" w:color="auto" w:fill="auto"/>
            <w:noWrap/>
            <w:vAlign w:val="center"/>
            <w:hideMark/>
          </w:tcPr>
          <w:p w14:paraId="5B0F22ED"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0,253</w:t>
            </w:r>
          </w:p>
        </w:tc>
        <w:tc>
          <w:tcPr>
            <w:tcW w:w="1282" w:type="dxa"/>
            <w:shd w:val="clear" w:color="auto" w:fill="auto"/>
            <w:noWrap/>
            <w:vAlign w:val="center"/>
            <w:hideMark/>
          </w:tcPr>
          <w:p w14:paraId="6EBBCE56"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0,324</w:t>
            </w:r>
          </w:p>
        </w:tc>
        <w:tc>
          <w:tcPr>
            <w:tcW w:w="1392" w:type="dxa"/>
            <w:shd w:val="clear" w:color="auto" w:fill="auto"/>
            <w:noWrap/>
            <w:vAlign w:val="center"/>
            <w:hideMark/>
          </w:tcPr>
          <w:p w14:paraId="35E7BD31"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0,303</w:t>
            </w:r>
          </w:p>
        </w:tc>
      </w:tr>
      <w:tr w:rsidR="00962F9A" w:rsidRPr="00962F9A" w14:paraId="2D1523F0" w14:textId="77777777" w:rsidTr="00DA6210">
        <w:trPr>
          <w:trHeight w:val="300"/>
          <w:jc w:val="center"/>
        </w:trPr>
        <w:tc>
          <w:tcPr>
            <w:tcW w:w="1138" w:type="dxa"/>
            <w:shd w:val="clear" w:color="auto" w:fill="auto"/>
            <w:noWrap/>
            <w:vAlign w:val="bottom"/>
            <w:hideMark/>
          </w:tcPr>
          <w:p w14:paraId="5C7FDFC9" w14:textId="77777777" w:rsidR="00962F9A" w:rsidRPr="00962F9A" w:rsidRDefault="00962F9A" w:rsidP="00962F9A">
            <w:pPr>
              <w:pBdr>
                <w:top w:val="nil"/>
                <w:left w:val="nil"/>
                <w:bottom w:val="nil"/>
                <w:right w:val="nil"/>
                <w:between w:val="nil"/>
              </w:pBdr>
              <w:spacing w:after="0" w:line="240" w:lineRule="auto"/>
              <w:ind w:firstLine="27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2014</w:t>
            </w:r>
          </w:p>
        </w:tc>
        <w:tc>
          <w:tcPr>
            <w:tcW w:w="1422" w:type="dxa"/>
            <w:shd w:val="clear" w:color="auto" w:fill="auto"/>
            <w:noWrap/>
            <w:vAlign w:val="center"/>
            <w:hideMark/>
          </w:tcPr>
          <w:p w14:paraId="30B8FEDB"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0,396</w:t>
            </w:r>
          </w:p>
        </w:tc>
        <w:tc>
          <w:tcPr>
            <w:tcW w:w="1190" w:type="dxa"/>
            <w:shd w:val="clear" w:color="auto" w:fill="auto"/>
            <w:noWrap/>
            <w:vAlign w:val="center"/>
            <w:hideMark/>
          </w:tcPr>
          <w:p w14:paraId="4415F36C"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0,321</w:t>
            </w:r>
          </w:p>
        </w:tc>
        <w:tc>
          <w:tcPr>
            <w:tcW w:w="1190" w:type="dxa"/>
            <w:shd w:val="clear" w:color="auto" w:fill="auto"/>
            <w:noWrap/>
            <w:vAlign w:val="center"/>
            <w:hideMark/>
          </w:tcPr>
          <w:p w14:paraId="1928443D"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0,396</w:t>
            </w:r>
          </w:p>
        </w:tc>
        <w:tc>
          <w:tcPr>
            <w:tcW w:w="1282" w:type="dxa"/>
            <w:shd w:val="clear" w:color="auto" w:fill="auto"/>
            <w:noWrap/>
            <w:vAlign w:val="center"/>
            <w:hideMark/>
          </w:tcPr>
          <w:p w14:paraId="38CE8F02"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0,382</w:t>
            </w:r>
          </w:p>
        </w:tc>
        <w:tc>
          <w:tcPr>
            <w:tcW w:w="1392" w:type="dxa"/>
            <w:shd w:val="clear" w:color="auto" w:fill="auto"/>
            <w:noWrap/>
            <w:vAlign w:val="center"/>
            <w:hideMark/>
          </w:tcPr>
          <w:p w14:paraId="67511811"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0,296</w:t>
            </w:r>
          </w:p>
        </w:tc>
      </w:tr>
      <w:tr w:rsidR="00962F9A" w:rsidRPr="00962F9A" w14:paraId="60C53CA8" w14:textId="77777777" w:rsidTr="00DA6210">
        <w:trPr>
          <w:trHeight w:val="300"/>
          <w:jc w:val="center"/>
        </w:trPr>
        <w:tc>
          <w:tcPr>
            <w:tcW w:w="1138" w:type="dxa"/>
            <w:shd w:val="clear" w:color="auto" w:fill="auto"/>
            <w:noWrap/>
            <w:vAlign w:val="bottom"/>
            <w:hideMark/>
          </w:tcPr>
          <w:p w14:paraId="1F1066E9" w14:textId="77777777" w:rsidR="00962F9A" w:rsidRPr="00962F9A" w:rsidRDefault="00962F9A" w:rsidP="00962F9A">
            <w:pPr>
              <w:pBdr>
                <w:top w:val="nil"/>
                <w:left w:val="nil"/>
                <w:bottom w:val="nil"/>
                <w:right w:val="nil"/>
                <w:between w:val="nil"/>
              </w:pBdr>
              <w:spacing w:after="0" w:line="240" w:lineRule="auto"/>
              <w:ind w:firstLine="27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2015</w:t>
            </w:r>
          </w:p>
        </w:tc>
        <w:tc>
          <w:tcPr>
            <w:tcW w:w="1422" w:type="dxa"/>
            <w:shd w:val="clear" w:color="auto" w:fill="auto"/>
            <w:noWrap/>
            <w:vAlign w:val="center"/>
            <w:hideMark/>
          </w:tcPr>
          <w:p w14:paraId="5348BF60"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0,446</w:t>
            </w:r>
          </w:p>
        </w:tc>
        <w:tc>
          <w:tcPr>
            <w:tcW w:w="1190" w:type="dxa"/>
            <w:shd w:val="clear" w:color="auto" w:fill="auto"/>
            <w:noWrap/>
            <w:vAlign w:val="center"/>
            <w:hideMark/>
          </w:tcPr>
          <w:p w14:paraId="28E2B1B3"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0,376</w:t>
            </w:r>
          </w:p>
        </w:tc>
        <w:tc>
          <w:tcPr>
            <w:tcW w:w="1190" w:type="dxa"/>
            <w:shd w:val="clear" w:color="auto" w:fill="auto"/>
            <w:noWrap/>
            <w:vAlign w:val="center"/>
            <w:hideMark/>
          </w:tcPr>
          <w:p w14:paraId="1BC7E21E"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0,446</w:t>
            </w:r>
          </w:p>
        </w:tc>
        <w:tc>
          <w:tcPr>
            <w:tcW w:w="1282" w:type="dxa"/>
            <w:shd w:val="clear" w:color="auto" w:fill="auto"/>
            <w:noWrap/>
            <w:vAlign w:val="center"/>
            <w:hideMark/>
          </w:tcPr>
          <w:p w14:paraId="5E3A5451"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0,367</w:t>
            </w:r>
          </w:p>
        </w:tc>
        <w:tc>
          <w:tcPr>
            <w:tcW w:w="1392" w:type="dxa"/>
            <w:shd w:val="clear" w:color="auto" w:fill="auto"/>
            <w:noWrap/>
            <w:vAlign w:val="center"/>
            <w:hideMark/>
          </w:tcPr>
          <w:p w14:paraId="7EC182D6"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0,319</w:t>
            </w:r>
          </w:p>
        </w:tc>
      </w:tr>
      <w:tr w:rsidR="00962F9A" w:rsidRPr="00962F9A" w14:paraId="15725A4E" w14:textId="77777777" w:rsidTr="00DA6210">
        <w:trPr>
          <w:trHeight w:val="300"/>
          <w:jc w:val="center"/>
        </w:trPr>
        <w:tc>
          <w:tcPr>
            <w:tcW w:w="1138" w:type="dxa"/>
            <w:shd w:val="clear" w:color="auto" w:fill="auto"/>
            <w:noWrap/>
            <w:vAlign w:val="bottom"/>
            <w:hideMark/>
          </w:tcPr>
          <w:p w14:paraId="09B4EF0C" w14:textId="77777777" w:rsidR="00962F9A" w:rsidRPr="00962F9A" w:rsidRDefault="00962F9A" w:rsidP="00962F9A">
            <w:pPr>
              <w:pBdr>
                <w:top w:val="nil"/>
                <w:left w:val="nil"/>
                <w:bottom w:val="nil"/>
                <w:right w:val="nil"/>
                <w:between w:val="nil"/>
              </w:pBdr>
              <w:spacing w:after="0" w:line="240" w:lineRule="auto"/>
              <w:ind w:firstLine="27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2016</w:t>
            </w:r>
          </w:p>
        </w:tc>
        <w:tc>
          <w:tcPr>
            <w:tcW w:w="1422" w:type="dxa"/>
            <w:shd w:val="clear" w:color="auto" w:fill="auto"/>
            <w:noWrap/>
            <w:vAlign w:val="center"/>
            <w:hideMark/>
          </w:tcPr>
          <w:p w14:paraId="7D43560E"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0,429</w:t>
            </w:r>
          </w:p>
        </w:tc>
        <w:tc>
          <w:tcPr>
            <w:tcW w:w="1190" w:type="dxa"/>
            <w:shd w:val="clear" w:color="auto" w:fill="auto"/>
            <w:noWrap/>
            <w:vAlign w:val="center"/>
            <w:hideMark/>
          </w:tcPr>
          <w:p w14:paraId="1B4947DB"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0,381</w:t>
            </w:r>
          </w:p>
        </w:tc>
        <w:tc>
          <w:tcPr>
            <w:tcW w:w="1190" w:type="dxa"/>
            <w:shd w:val="clear" w:color="auto" w:fill="auto"/>
            <w:noWrap/>
            <w:vAlign w:val="center"/>
            <w:hideMark/>
          </w:tcPr>
          <w:p w14:paraId="65565E45"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0,394</w:t>
            </w:r>
          </w:p>
        </w:tc>
        <w:tc>
          <w:tcPr>
            <w:tcW w:w="1282" w:type="dxa"/>
            <w:shd w:val="clear" w:color="auto" w:fill="auto"/>
            <w:noWrap/>
            <w:vAlign w:val="center"/>
            <w:hideMark/>
          </w:tcPr>
          <w:p w14:paraId="3D6B625F"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0,372</w:t>
            </w:r>
          </w:p>
        </w:tc>
        <w:tc>
          <w:tcPr>
            <w:tcW w:w="1392" w:type="dxa"/>
            <w:shd w:val="clear" w:color="auto" w:fill="auto"/>
            <w:noWrap/>
            <w:vAlign w:val="center"/>
            <w:hideMark/>
          </w:tcPr>
          <w:p w14:paraId="5BA9A02A"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0,334</w:t>
            </w:r>
          </w:p>
        </w:tc>
      </w:tr>
      <w:tr w:rsidR="00962F9A" w:rsidRPr="00962F9A" w14:paraId="6AC8C8B6" w14:textId="77777777" w:rsidTr="00DA6210">
        <w:trPr>
          <w:trHeight w:val="300"/>
          <w:jc w:val="center"/>
        </w:trPr>
        <w:tc>
          <w:tcPr>
            <w:tcW w:w="1138" w:type="dxa"/>
            <w:shd w:val="clear" w:color="auto" w:fill="auto"/>
            <w:noWrap/>
            <w:vAlign w:val="bottom"/>
            <w:hideMark/>
          </w:tcPr>
          <w:p w14:paraId="5EFF1D27" w14:textId="77777777" w:rsidR="00962F9A" w:rsidRPr="00962F9A" w:rsidRDefault="00962F9A" w:rsidP="00962F9A">
            <w:pPr>
              <w:pBdr>
                <w:top w:val="nil"/>
                <w:left w:val="nil"/>
                <w:bottom w:val="nil"/>
                <w:right w:val="nil"/>
                <w:between w:val="nil"/>
              </w:pBdr>
              <w:spacing w:after="0" w:line="240" w:lineRule="auto"/>
              <w:ind w:firstLine="27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2017</w:t>
            </w:r>
          </w:p>
        </w:tc>
        <w:tc>
          <w:tcPr>
            <w:tcW w:w="1422" w:type="dxa"/>
            <w:shd w:val="clear" w:color="auto" w:fill="auto"/>
            <w:noWrap/>
            <w:vAlign w:val="center"/>
            <w:hideMark/>
          </w:tcPr>
          <w:p w14:paraId="7C0E518F"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0,457</w:t>
            </w:r>
          </w:p>
        </w:tc>
        <w:tc>
          <w:tcPr>
            <w:tcW w:w="1190" w:type="dxa"/>
            <w:shd w:val="clear" w:color="auto" w:fill="auto"/>
            <w:noWrap/>
            <w:vAlign w:val="center"/>
            <w:hideMark/>
          </w:tcPr>
          <w:p w14:paraId="4C5BC679"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0,392</w:t>
            </w:r>
          </w:p>
        </w:tc>
        <w:tc>
          <w:tcPr>
            <w:tcW w:w="1190" w:type="dxa"/>
            <w:shd w:val="clear" w:color="auto" w:fill="auto"/>
            <w:noWrap/>
            <w:vAlign w:val="center"/>
            <w:hideMark/>
          </w:tcPr>
          <w:p w14:paraId="77D9DC9B"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0,453</w:t>
            </w:r>
          </w:p>
        </w:tc>
        <w:tc>
          <w:tcPr>
            <w:tcW w:w="1282" w:type="dxa"/>
            <w:shd w:val="clear" w:color="auto" w:fill="auto"/>
            <w:noWrap/>
            <w:vAlign w:val="center"/>
            <w:hideMark/>
          </w:tcPr>
          <w:p w14:paraId="7BF11F8A"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0,375</w:t>
            </w:r>
          </w:p>
        </w:tc>
        <w:tc>
          <w:tcPr>
            <w:tcW w:w="1392" w:type="dxa"/>
            <w:shd w:val="clear" w:color="auto" w:fill="auto"/>
            <w:noWrap/>
            <w:vAlign w:val="center"/>
            <w:hideMark/>
          </w:tcPr>
          <w:p w14:paraId="6C53ED70"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0,325</w:t>
            </w:r>
          </w:p>
        </w:tc>
      </w:tr>
      <w:tr w:rsidR="00962F9A" w:rsidRPr="00962F9A" w14:paraId="4F081E02" w14:textId="77777777" w:rsidTr="00DA6210">
        <w:trPr>
          <w:trHeight w:val="300"/>
          <w:jc w:val="center"/>
        </w:trPr>
        <w:tc>
          <w:tcPr>
            <w:tcW w:w="1138" w:type="dxa"/>
            <w:shd w:val="clear" w:color="auto" w:fill="auto"/>
            <w:noWrap/>
            <w:vAlign w:val="bottom"/>
            <w:hideMark/>
          </w:tcPr>
          <w:p w14:paraId="33C8E508" w14:textId="77777777" w:rsidR="00962F9A" w:rsidRPr="00962F9A" w:rsidRDefault="00962F9A" w:rsidP="00962F9A">
            <w:pPr>
              <w:pBdr>
                <w:top w:val="nil"/>
                <w:left w:val="nil"/>
                <w:bottom w:val="nil"/>
                <w:right w:val="nil"/>
                <w:between w:val="nil"/>
              </w:pBdr>
              <w:spacing w:after="0" w:line="240" w:lineRule="auto"/>
              <w:ind w:firstLine="27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2018</w:t>
            </w:r>
          </w:p>
        </w:tc>
        <w:tc>
          <w:tcPr>
            <w:tcW w:w="1422" w:type="dxa"/>
            <w:shd w:val="clear" w:color="auto" w:fill="auto"/>
            <w:noWrap/>
            <w:vAlign w:val="center"/>
            <w:hideMark/>
          </w:tcPr>
          <w:p w14:paraId="3D072193"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0,427</w:t>
            </w:r>
          </w:p>
        </w:tc>
        <w:tc>
          <w:tcPr>
            <w:tcW w:w="1190" w:type="dxa"/>
            <w:shd w:val="clear" w:color="auto" w:fill="auto"/>
            <w:noWrap/>
            <w:vAlign w:val="center"/>
            <w:hideMark/>
          </w:tcPr>
          <w:p w14:paraId="559FCAAF"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0,412</w:t>
            </w:r>
          </w:p>
        </w:tc>
        <w:tc>
          <w:tcPr>
            <w:tcW w:w="1190" w:type="dxa"/>
            <w:shd w:val="clear" w:color="auto" w:fill="auto"/>
            <w:noWrap/>
            <w:vAlign w:val="center"/>
            <w:hideMark/>
          </w:tcPr>
          <w:p w14:paraId="6E2F83F2"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0,45</w:t>
            </w:r>
          </w:p>
        </w:tc>
        <w:tc>
          <w:tcPr>
            <w:tcW w:w="1282" w:type="dxa"/>
            <w:shd w:val="clear" w:color="auto" w:fill="auto"/>
            <w:noWrap/>
            <w:vAlign w:val="center"/>
            <w:hideMark/>
          </w:tcPr>
          <w:p w14:paraId="2FE5DC17"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0,365</w:t>
            </w:r>
          </w:p>
        </w:tc>
        <w:tc>
          <w:tcPr>
            <w:tcW w:w="1392" w:type="dxa"/>
            <w:shd w:val="clear" w:color="auto" w:fill="auto"/>
            <w:noWrap/>
            <w:vAlign w:val="center"/>
            <w:hideMark/>
          </w:tcPr>
          <w:p w14:paraId="20393DE4"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0,337</w:t>
            </w:r>
          </w:p>
        </w:tc>
      </w:tr>
      <w:tr w:rsidR="00962F9A" w:rsidRPr="00962F9A" w14:paraId="4C678481" w14:textId="77777777" w:rsidTr="00DA6210">
        <w:trPr>
          <w:trHeight w:val="300"/>
          <w:jc w:val="center"/>
        </w:trPr>
        <w:tc>
          <w:tcPr>
            <w:tcW w:w="1138" w:type="dxa"/>
            <w:shd w:val="clear" w:color="auto" w:fill="auto"/>
            <w:noWrap/>
            <w:vAlign w:val="bottom"/>
            <w:hideMark/>
          </w:tcPr>
          <w:p w14:paraId="057405D3" w14:textId="77777777" w:rsidR="00962F9A" w:rsidRPr="00962F9A" w:rsidRDefault="00962F9A" w:rsidP="00962F9A">
            <w:pPr>
              <w:pBdr>
                <w:top w:val="nil"/>
                <w:left w:val="nil"/>
                <w:bottom w:val="nil"/>
                <w:right w:val="nil"/>
                <w:between w:val="nil"/>
              </w:pBdr>
              <w:spacing w:after="0" w:line="240" w:lineRule="auto"/>
              <w:ind w:firstLine="27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2019</w:t>
            </w:r>
          </w:p>
        </w:tc>
        <w:tc>
          <w:tcPr>
            <w:tcW w:w="1422" w:type="dxa"/>
            <w:shd w:val="clear" w:color="auto" w:fill="auto"/>
            <w:noWrap/>
            <w:vAlign w:val="center"/>
            <w:hideMark/>
          </w:tcPr>
          <w:p w14:paraId="4F1033FD"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0,423</w:t>
            </w:r>
          </w:p>
        </w:tc>
        <w:tc>
          <w:tcPr>
            <w:tcW w:w="1190" w:type="dxa"/>
            <w:shd w:val="clear" w:color="auto" w:fill="auto"/>
            <w:noWrap/>
            <w:vAlign w:val="center"/>
            <w:hideMark/>
          </w:tcPr>
          <w:p w14:paraId="3BA73D90"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0,394</w:t>
            </w:r>
          </w:p>
        </w:tc>
        <w:tc>
          <w:tcPr>
            <w:tcW w:w="1190" w:type="dxa"/>
            <w:shd w:val="clear" w:color="auto" w:fill="auto"/>
            <w:noWrap/>
            <w:vAlign w:val="center"/>
            <w:hideMark/>
          </w:tcPr>
          <w:p w14:paraId="19F19030"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0,47</w:t>
            </w:r>
          </w:p>
        </w:tc>
        <w:tc>
          <w:tcPr>
            <w:tcW w:w="1282" w:type="dxa"/>
            <w:shd w:val="clear" w:color="auto" w:fill="auto"/>
            <w:noWrap/>
            <w:vAlign w:val="center"/>
            <w:hideMark/>
          </w:tcPr>
          <w:p w14:paraId="633530DE"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0,361</w:t>
            </w:r>
          </w:p>
        </w:tc>
        <w:tc>
          <w:tcPr>
            <w:tcW w:w="1392" w:type="dxa"/>
            <w:shd w:val="clear" w:color="auto" w:fill="auto"/>
            <w:noWrap/>
            <w:vAlign w:val="center"/>
            <w:hideMark/>
          </w:tcPr>
          <w:p w14:paraId="0AA08DAB"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0,337</w:t>
            </w:r>
          </w:p>
        </w:tc>
      </w:tr>
      <w:tr w:rsidR="00962F9A" w:rsidRPr="00962F9A" w14:paraId="35B4F944" w14:textId="77777777" w:rsidTr="00DA6210">
        <w:trPr>
          <w:trHeight w:val="300"/>
          <w:jc w:val="center"/>
        </w:trPr>
        <w:tc>
          <w:tcPr>
            <w:tcW w:w="1138" w:type="dxa"/>
            <w:tcBorders>
              <w:bottom w:val="single" w:sz="4" w:space="0" w:color="auto"/>
            </w:tcBorders>
            <w:shd w:val="clear" w:color="auto" w:fill="auto"/>
            <w:noWrap/>
            <w:vAlign w:val="bottom"/>
            <w:hideMark/>
          </w:tcPr>
          <w:p w14:paraId="3A532939" w14:textId="77777777" w:rsidR="00962F9A" w:rsidRPr="00962F9A" w:rsidRDefault="00962F9A" w:rsidP="00962F9A">
            <w:pPr>
              <w:pBdr>
                <w:top w:val="nil"/>
                <w:left w:val="nil"/>
                <w:bottom w:val="nil"/>
                <w:right w:val="nil"/>
                <w:between w:val="nil"/>
              </w:pBdr>
              <w:spacing w:after="0" w:line="240" w:lineRule="auto"/>
              <w:ind w:firstLine="27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2020</w:t>
            </w:r>
          </w:p>
        </w:tc>
        <w:tc>
          <w:tcPr>
            <w:tcW w:w="1422" w:type="dxa"/>
            <w:tcBorders>
              <w:bottom w:val="single" w:sz="4" w:space="0" w:color="auto"/>
            </w:tcBorders>
            <w:shd w:val="clear" w:color="auto" w:fill="auto"/>
            <w:noWrap/>
            <w:vAlign w:val="center"/>
            <w:hideMark/>
          </w:tcPr>
          <w:p w14:paraId="236139D0"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0,421</w:t>
            </w:r>
          </w:p>
        </w:tc>
        <w:tc>
          <w:tcPr>
            <w:tcW w:w="1190" w:type="dxa"/>
            <w:tcBorders>
              <w:bottom w:val="single" w:sz="4" w:space="0" w:color="auto"/>
            </w:tcBorders>
            <w:shd w:val="clear" w:color="auto" w:fill="auto"/>
            <w:noWrap/>
            <w:vAlign w:val="center"/>
            <w:hideMark/>
          </w:tcPr>
          <w:p w14:paraId="63F3ACB0"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0,381</w:t>
            </w:r>
          </w:p>
        </w:tc>
        <w:tc>
          <w:tcPr>
            <w:tcW w:w="1190" w:type="dxa"/>
            <w:tcBorders>
              <w:bottom w:val="single" w:sz="4" w:space="0" w:color="auto"/>
            </w:tcBorders>
            <w:shd w:val="clear" w:color="auto" w:fill="auto"/>
            <w:noWrap/>
            <w:vAlign w:val="center"/>
            <w:hideMark/>
          </w:tcPr>
          <w:p w14:paraId="1634CAC2"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0,42</w:t>
            </w:r>
          </w:p>
        </w:tc>
        <w:tc>
          <w:tcPr>
            <w:tcW w:w="1282" w:type="dxa"/>
            <w:tcBorders>
              <w:bottom w:val="single" w:sz="4" w:space="0" w:color="auto"/>
            </w:tcBorders>
            <w:shd w:val="clear" w:color="auto" w:fill="auto"/>
            <w:noWrap/>
            <w:vAlign w:val="center"/>
            <w:hideMark/>
          </w:tcPr>
          <w:p w14:paraId="025340C2"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0,38</w:t>
            </w:r>
          </w:p>
        </w:tc>
        <w:tc>
          <w:tcPr>
            <w:tcW w:w="1392" w:type="dxa"/>
            <w:tcBorders>
              <w:bottom w:val="single" w:sz="4" w:space="0" w:color="auto"/>
            </w:tcBorders>
            <w:shd w:val="clear" w:color="auto" w:fill="auto"/>
            <w:noWrap/>
            <w:vAlign w:val="center"/>
            <w:hideMark/>
          </w:tcPr>
          <w:p w14:paraId="4EE80281" w14:textId="77777777" w:rsidR="00962F9A" w:rsidRPr="00962F9A" w:rsidRDefault="00962F9A" w:rsidP="00962F9A">
            <w:pPr>
              <w:pBdr>
                <w:top w:val="nil"/>
                <w:left w:val="nil"/>
                <w:bottom w:val="nil"/>
                <w:right w:val="nil"/>
                <w:between w:val="nil"/>
              </w:pBdr>
              <w:spacing w:after="0" w:line="240" w:lineRule="auto"/>
              <w:ind w:firstLine="30"/>
              <w:jc w:val="both"/>
              <w:rPr>
                <w:rFonts w:ascii="Arial" w:eastAsia="Arial" w:hAnsi="Arial" w:cs="Arial"/>
                <w:color w:val="000000"/>
                <w:sz w:val="20"/>
                <w:szCs w:val="20"/>
                <w:lang w:val="en-ID"/>
              </w:rPr>
            </w:pPr>
            <w:r w:rsidRPr="00962F9A">
              <w:rPr>
                <w:rFonts w:ascii="Arial" w:eastAsia="Arial" w:hAnsi="Arial" w:cs="Arial"/>
                <w:color w:val="000000"/>
                <w:sz w:val="20"/>
                <w:szCs w:val="20"/>
                <w:lang w:val="en-ID"/>
              </w:rPr>
              <w:t>0,352</w:t>
            </w:r>
          </w:p>
        </w:tc>
      </w:tr>
    </w:tbl>
    <w:p w14:paraId="7ACB6D7B" w14:textId="5957C7DE" w:rsidR="00962F9A" w:rsidRPr="00CD336F" w:rsidRDefault="0021733A" w:rsidP="00962F9A">
      <w:pPr>
        <w:pBdr>
          <w:top w:val="nil"/>
          <w:left w:val="nil"/>
          <w:bottom w:val="nil"/>
          <w:right w:val="nil"/>
          <w:between w:val="nil"/>
        </w:pBdr>
        <w:spacing w:after="0" w:line="240" w:lineRule="auto"/>
        <w:ind w:left="426"/>
        <w:jc w:val="both"/>
        <w:rPr>
          <w:rFonts w:ascii="Arial" w:eastAsia="Arial" w:hAnsi="Arial" w:cs="Arial"/>
          <w:color w:val="000000"/>
          <w:sz w:val="20"/>
        </w:rPr>
      </w:pPr>
      <w:r w:rsidRPr="00CD336F">
        <w:rPr>
          <w:rFonts w:ascii="Arial" w:eastAsia="Arial" w:hAnsi="Arial" w:cs="Arial"/>
          <w:color w:val="000000"/>
          <w:sz w:val="20"/>
        </w:rPr>
        <w:t>Source</w:t>
      </w:r>
      <w:r w:rsidR="00962F9A" w:rsidRPr="00CD336F">
        <w:rPr>
          <w:rFonts w:ascii="Arial" w:eastAsia="Arial" w:hAnsi="Arial" w:cs="Arial"/>
          <w:color w:val="000000"/>
          <w:sz w:val="20"/>
          <w:lang w:val="id-ID"/>
        </w:rPr>
        <w:t>:</w:t>
      </w:r>
      <w:r w:rsidR="00CD59EC" w:rsidRPr="00CD336F">
        <w:rPr>
          <w:sz w:val="20"/>
        </w:rPr>
        <w:t xml:space="preserve"> </w:t>
      </w:r>
      <w:r w:rsidR="00CD59EC" w:rsidRPr="00CD336F">
        <w:rPr>
          <w:rFonts w:ascii="Arial" w:eastAsia="Arial" w:hAnsi="Arial" w:cs="Arial"/>
          <w:color w:val="000000"/>
          <w:sz w:val="20"/>
          <w:lang w:val="id-ID"/>
        </w:rPr>
        <w:t>Central Bureau of Statistics</w:t>
      </w:r>
      <w:r w:rsidR="00962F9A" w:rsidRPr="00CD336F">
        <w:rPr>
          <w:rFonts w:ascii="Arial" w:eastAsia="Arial" w:hAnsi="Arial" w:cs="Arial"/>
          <w:color w:val="000000"/>
          <w:sz w:val="20"/>
          <w:lang w:val="id-ID"/>
        </w:rPr>
        <w:t>,</w:t>
      </w:r>
      <w:r w:rsidR="00240E98" w:rsidRPr="00CD336F">
        <w:rPr>
          <w:rFonts w:ascii="Arial" w:eastAsia="Arial" w:hAnsi="Arial" w:cs="Arial"/>
          <w:color w:val="000000"/>
          <w:sz w:val="20"/>
        </w:rPr>
        <w:t xml:space="preserve"> Yogyakarta Special Region,</w:t>
      </w:r>
      <w:r w:rsidR="00962F9A" w:rsidRPr="00CD336F">
        <w:rPr>
          <w:rFonts w:ascii="Arial" w:eastAsia="Arial" w:hAnsi="Arial" w:cs="Arial"/>
          <w:color w:val="000000"/>
          <w:sz w:val="20"/>
          <w:lang w:val="id-ID"/>
        </w:rPr>
        <w:t xml:space="preserve"> 2021</w:t>
      </w:r>
      <w:r w:rsidR="00240E98" w:rsidRPr="00CD336F">
        <w:rPr>
          <w:rFonts w:ascii="Arial" w:eastAsia="Arial" w:hAnsi="Arial" w:cs="Arial"/>
          <w:color w:val="000000"/>
          <w:sz w:val="20"/>
        </w:rPr>
        <w:t xml:space="preserve">. </w:t>
      </w:r>
    </w:p>
    <w:p w14:paraId="69340855" w14:textId="77777777" w:rsidR="00962F9A" w:rsidRPr="00962F9A"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rPr>
      </w:pPr>
    </w:p>
    <w:p w14:paraId="0C30A070" w14:textId="3E462278" w:rsidR="00962F9A" w:rsidRPr="00962F9A" w:rsidRDefault="00B96564" w:rsidP="00B96564">
      <w:pPr>
        <w:pBdr>
          <w:top w:val="nil"/>
          <w:left w:val="nil"/>
          <w:bottom w:val="nil"/>
          <w:right w:val="nil"/>
          <w:between w:val="nil"/>
        </w:pBdr>
        <w:spacing w:after="0" w:line="240" w:lineRule="auto"/>
        <w:ind w:firstLine="567"/>
        <w:jc w:val="both"/>
        <w:rPr>
          <w:rFonts w:ascii="Arial" w:eastAsia="Arial" w:hAnsi="Arial" w:cs="Arial"/>
          <w:color w:val="000000"/>
        </w:rPr>
      </w:pPr>
      <w:r w:rsidRPr="00B96564">
        <w:rPr>
          <w:rFonts w:ascii="Arial" w:eastAsia="Arial" w:hAnsi="Arial" w:cs="Arial"/>
          <w:color w:val="000000"/>
        </w:rPr>
        <w:t xml:space="preserve">The quality of human development by regencies/cities in DIY during the 2010-2019 period shows an increasingly improving development. This can be seen from the achievement of the HDI values of all districts/cities which are gradually increasing. At the level, the highest achievement of human development in the last decade was recorded in Yogyakarta City and followed by Sleman Regency. The next highest achievements are Bantul Regency and </w:t>
      </w:r>
      <w:proofErr w:type="spellStart"/>
      <w:r w:rsidRPr="00B96564">
        <w:rPr>
          <w:rFonts w:ascii="Arial" w:eastAsia="Arial" w:hAnsi="Arial" w:cs="Arial"/>
          <w:color w:val="000000"/>
        </w:rPr>
        <w:t>Kulon</w:t>
      </w:r>
      <w:proofErr w:type="spellEnd"/>
      <w:r w:rsidRPr="00B96564">
        <w:rPr>
          <w:rFonts w:ascii="Arial" w:eastAsia="Arial" w:hAnsi="Arial" w:cs="Arial"/>
          <w:color w:val="000000"/>
        </w:rPr>
        <w:t xml:space="preserve"> </w:t>
      </w:r>
      <w:proofErr w:type="spellStart"/>
      <w:r w:rsidRPr="00B96564">
        <w:rPr>
          <w:rFonts w:ascii="Arial" w:eastAsia="Arial" w:hAnsi="Arial" w:cs="Arial"/>
          <w:color w:val="000000"/>
        </w:rPr>
        <w:t>Progo</w:t>
      </w:r>
      <w:proofErr w:type="spellEnd"/>
      <w:r w:rsidRPr="00B96564">
        <w:rPr>
          <w:rFonts w:ascii="Arial" w:eastAsia="Arial" w:hAnsi="Arial" w:cs="Arial"/>
          <w:color w:val="000000"/>
        </w:rPr>
        <w:t xml:space="preserve"> Regency, respectively. Meanwhile, the achievement of the level of human development in </w:t>
      </w:r>
      <w:proofErr w:type="spellStart"/>
      <w:r w:rsidRPr="00B96564">
        <w:rPr>
          <w:rFonts w:ascii="Arial" w:eastAsia="Arial" w:hAnsi="Arial" w:cs="Arial"/>
          <w:color w:val="000000"/>
        </w:rPr>
        <w:t>Gunungkidul</w:t>
      </w:r>
      <w:proofErr w:type="spellEnd"/>
      <w:r w:rsidRPr="00B96564">
        <w:rPr>
          <w:rFonts w:ascii="Arial" w:eastAsia="Arial" w:hAnsi="Arial" w:cs="Arial"/>
          <w:color w:val="000000"/>
        </w:rPr>
        <w:t xml:space="preserve"> Regency for the last few years has always been recorded at a low position among the five regencies/cities in DIY.</w:t>
      </w:r>
    </w:p>
    <w:p w14:paraId="4087B052" w14:textId="77777777" w:rsidR="00962F9A" w:rsidRPr="00962F9A"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rPr>
      </w:pPr>
    </w:p>
    <w:p w14:paraId="30840624" w14:textId="17E5C2EC" w:rsidR="00962F9A" w:rsidRPr="00130651" w:rsidRDefault="00962F9A" w:rsidP="00130651">
      <w:pPr>
        <w:pBdr>
          <w:top w:val="nil"/>
          <w:left w:val="nil"/>
          <w:bottom w:val="nil"/>
          <w:right w:val="nil"/>
          <w:between w:val="nil"/>
        </w:pBdr>
        <w:spacing w:after="0" w:line="276" w:lineRule="auto"/>
        <w:jc w:val="center"/>
        <w:rPr>
          <w:rFonts w:ascii="Arial" w:eastAsia="Arial" w:hAnsi="Arial" w:cs="Arial"/>
          <w:b/>
          <w:bCs/>
          <w:color w:val="000000"/>
          <w:sz w:val="20"/>
        </w:rPr>
      </w:pPr>
      <w:bookmarkStart w:id="1" w:name="_Toc84722708"/>
      <w:r w:rsidRPr="00130651">
        <w:rPr>
          <w:rFonts w:ascii="Arial" w:eastAsia="Arial" w:hAnsi="Arial" w:cs="Arial"/>
          <w:b/>
          <w:bCs/>
          <w:color w:val="000000"/>
          <w:sz w:val="20"/>
        </w:rPr>
        <w:t>Tab</w:t>
      </w:r>
      <w:bookmarkEnd w:id="1"/>
      <w:r w:rsidR="00172266" w:rsidRPr="00130651">
        <w:rPr>
          <w:rFonts w:ascii="Arial" w:eastAsia="Arial" w:hAnsi="Arial" w:cs="Arial"/>
          <w:b/>
          <w:bCs/>
          <w:color w:val="000000"/>
          <w:sz w:val="20"/>
        </w:rPr>
        <w:t xml:space="preserve">le </w:t>
      </w:r>
      <w:r w:rsidRPr="00130651">
        <w:rPr>
          <w:rFonts w:ascii="Arial" w:eastAsia="Arial" w:hAnsi="Arial" w:cs="Arial"/>
          <w:b/>
          <w:bCs/>
          <w:color w:val="000000"/>
          <w:sz w:val="20"/>
        </w:rPr>
        <w:t xml:space="preserve">3. </w:t>
      </w:r>
      <w:r w:rsidR="00B14E04" w:rsidRPr="00130651">
        <w:rPr>
          <w:rFonts w:ascii="Arial" w:eastAsia="Arial" w:hAnsi="Arial" w:cs="Arial"/>
          <w:color w:val="000000"/>
          <w:sz w:val="20"/>
        </w:rPr>
        <w:t xml:space="preserve">Human Development Index Yogyakarta Special Region </w:t>
      </w:r>
      <w:r w:rsidRPr="00130651">
        <w:rPr>
          <w:rFonts w:ascii="Arial" w:eastAsia="Arial" w:hAnsi="Arial" w:cs="Arial"/>
          <w:color w:val="000000"/>
          <w:sz w:val="20"/>
        </w:rPr>
        <w:t>2010-2020</w:t>
      </w:r>
    </w:p>
    <w:tbl>
      <w:tblPr>
        <w:tblW w:w="8537" w:type="dxa"/>
        <w:jc w:val="center"/>
        <w:tblLook w:val="04A0" w:firstRow="1" w:lastRow="0" w:firstColumn="1" w:lastColumn="0" w:noHBand="0" w:noVBand="1"/>
      </w:tblPr>
      <w:tblGrid>
        <w:gridCol w:w="1089"/>
        <w:gridCol w:w="1600"/>
        <w:gridCol w:w="1407"/>
        <w:gridCol w:w="1529"/>
        <w:gridCol w:w="1346"/>
        <w:gridCol w:w="1566"/>
      </w:tblGrid>
      <w:tr w:rsidR="00962F9A" w:rsidRPr="00962F9A" w14:paraId="694EE274" w14:textId="77777777" w:rsidTr="00130651">
        <w:trPr>
          <w:trHeight w:val="300"/>
          <w:jc w:val="center"/>
        </w:trPr>
        <w:tc>
          <w:tcPr>
            <w:tcW w:w="1089" w:type="dxa"/>
            <w:tcBorders>
              <w:top w:val="single" w:sz="4" w:space="0" w:color="auto"/>
              <w:bottom w:val="single" w:sz="4" w:space="0" w:color="auto"/>
            </w:tcBorders>
            <w:shd w:val="clear" w:color="auto" w:fill="auto"/>
            <w:noWrap/>
            <w:vAlign w:val="center"/>
            <w:hideMark/>
          </w:tcPr>
          <w:p w14:paraId="53EC7070" w14:textId="6E7088D9" w:rsidR="00962F9A" w:rsidRPr="00962F9A" w:rsidRDefault="00B14E04" w:rsidP="00130651">
            <w:pPr>
              <w:pBdr>
                <w:top w:val="nil"/>
                <w:left w:val="nil"/>
                <w:bottom w:val="nil"/>
                <w:right w:val="nil"/>
                <w:between w:val="nil"/>
              </w:pBdr>
              <w:spacing w:after="0" w:line="240" w:lineRule="auto"/>
              <w:ind w:firstLine="5"/>
              <w:jc w:val="center"/>
              <w:rPr>
                <w:rFonts w:ascii="Arial" w:eastAsia="Arial" w:hAnsi="Arial" w:cs="Arial"/>
                <w:color w:val="000000"/>
                <w:sz w:val="20"/>
                <w:szCs w:val="20"/>
                <w:lang w:val="en-ID"/>
              </w:rPr>
            </w:pPr>
            <w:r>
              <w:rPr>
                <w:rFonts w:ascii="Arial" w:eastAsia="Arial" w:hAnsi="Arial" w:cs="Arial"/>
                <w:color w:val="000000"/>
                <w:sz w:val="20"/>
                <w:szCs w:val="20"/>
                <w:lang w:val="en-ID"/>
              </w:rPr>
              <w:t>Year</w:t>
            </w:r>
          </w:p>
        </w:tc>
        <w:tc>
          <w:tcPr>
            <w:tcW w:w="1600" w:type="dxa"/>
            <w:tcBorders>
              <w:top w:val="single" w:sz="4" w:space="0" w:color="auto"/>
              <w:bottom w:val="single" w:sz="4" w:space="0" w:color="auto"/>
            </w:tcBorders>
            <w:shd w:val="clear" w:color="auto" w:fill="auto"/>
            <w:noWrap/>
            <w:vAlign w:val="center"/>
            <w:hideMark/>
          </w:tcPr>
          <w:p w14:paraId="30A25EF7" w14:textId="0B615E3C" w:rsidR="00962F9A" w:rsidRPr="00962F9A" w:rsidRDefault="00B14E04" w:rsidP="00130651">
            <w:pPr>
              <w:pBdr>
                <w:top w:val="nil"/>
                <w:left w:val="nil"/>
                <w:bottom w:val="nil"/>
                <w:right w:val="nil"/>
                <w:between w:val="nil"/>
              </w:pBdr>
              <w:spacing w:after="0" w:line="240" w:lineRule="auto"/>
              <w:jc w:val="center"/>
              <w:rPr>
                <w:rFonts w:ascii="Arial" w:eastAsia="Arial" w:hAnsi="Arial" w:cs="Arial"/>
                <w:color w:val="000000"/>
                <w:sz w:val="20"/>
                <w:szCs w:val="20"/>
                <w:lang w:val="en-ID"/>
              </w:rPr>
            </w:pPr>
            <w:r>
              <w:rPr>
                <w:rFonts w:ascii="Arial" w:eastAsia="Arial" w:hAnsi="Arial" w:cs="Arial"/>
                <w:color w:val="000000"/>
                <w:sz w:val="20"/>
                <w:szCs w:val="20"/>
                <w:lang w:val="en-ID"/>
              </w:rPr>
              <w:t>City of Yogyakarta</w:t>
            </w:r>
          </w:p>
        </w:tc>
        <w:tc>
          <w:tcPr>
            <w:tcW w:w="1407" w:type="dxa"/>
            <w:tcBorders>
              <w:top w:val="single" w:sz="4" w:space="0" w:color="auto"/>
              <w:bottom w:val="single" w:sz="4" w:space="0" w:color="auto"/>
            </w:tcBorders>
            <w:shd w:val="clear" w:color="auto" w:fill="auto"/>
            <w:noWrap/>
            <w:vAlign w:val="center"/>
            <w:hideMark/>
          </w:tcPr>
          <w:p w14:paraId="6022013F" w14:textId="77777777" w:rsidR="00962F9A" w:rsidRPr="00962F9A" w:rsidRDefault="00962F9A" w:rsidP="00130651">
            <w:pPr>
              <w:pBdr>
                <w:top w:val="nil"/>
                <w:left w:val="nil"/>
                <w:bottom w:val="nil"/>
                <w:right w:val="nil"/>
                <w:between w:val="nil"/>
              </w:pBdr>
              <w:spacing w:after="0" w:line="240" w:lineRule="auto"/>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Bantul</w:t>
            </w:r>
          </w:p>
        </w:tc>
        <w:tc>
          <w:tcPr>
            <w:tcW w:w="1529" w:type="dxa"/>
            <w:tcBorders>
              <w:top w:val="single" w:sz="4" w:space="0" w:color="auto"/>
              <w:bottom w:val="single" w:sz="4" w:space="0" w:color="auto"/>
            </w:tcBorders>
            <w:shd w:val="clear" w:color="auto" w:fill="auto"/>
            <w:noWrap/>
            <w:vAlign w:val="center"/>
            <w:hideMark/>
          </w:tcPr>
          <w:p w14:paraId="1396ADB9" w14:textId="77777777" w:rsidR="00962F9A" w:rsidRPr="00962F9A" w:rsidRDefault="00962F9A" w:rsidP="00130651">
            <w:pPr>
              <w:pBdr>
                <w:top w:val="nil"/>
                <w:left w:val="nil"/>
                <w:bottom w:val="nil"/>
                <w:right w:val="nil"/>
                <w:between w:val="nil"/>
              </w:pBdr>
              <w:spacing w:after="0" w:line="240" w:lineRule="auto"/>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Sleman</w:t>
            </w:r>
          </w:p>
        </w:tc>
        <w:tc>
          <w:tcPr>
            <w:tcW w:w="1346" w:type="dxa"/>
            <w:tcBorders>
              <w:top w:val="single" w:sz="4" w:space="0" w:color="auto"/>
              <w:bottom w:val="single" w:sz="4" w:space="0" w:color="auto"/>
            </w:tcBorders>
            <w:shd w:val="clear" w:color="auto" w:fill="auto"/>
            <w:noWrap/>
            <w:vAlign w:val="center"/>
            <w:hideMark/>
          </w:tcPr>
          <w:p w14:paraId="169351E6" w14:textId="77777777" w:rsidR="00962F9A" w:rsidRPr="00962F9A" w:rsidRDefault="00962F9A" w:rsidP="00130651">
            <w:pPr>
              <w:pBdr>
                <w:top w:val="nil"/>
                <w:left w:val="nil"/>
                <w:bottom w:val="nil"/>
                <w:right w:val="nil"/>
                <w:between w:val="nil"/>
              </w:pBdr>
              <w:spacing w:after="0" w:line="240" w:lineRule="auto"/>
              <w:jc w:val="center"/>
              <w:rPr>
                <w:rFonts w:ascii="Arial" w:eastAsia="Arial" w:hAnsi="Arial" w:cs="Arial"/>
                <w:color w:val="000000"/>
                <w:sz w:val="20"/>
                <w:szCs w:val="20"/>
                <w:lang w:val="en-ID"/>
              </w:rPr>
            </w:pPr>
            <w:proofErr w:type="spellStart"/>
            <w:r w:rsidRPr="00962F9A">
              <w:rPr>
                <w:rFonts w:ascii="Arial" w:eastAsia="Arial" w:hAnsi="Arial" w:cs="Arial"/>
                <w:color w:val="000000"/>
                <w:sz w:val="20"/>
                <w:szCs w:val="20"/>
                <w:lang w:val="en-ID"/>
              </w:rPr>
              <w:t>Kulon</w:t>
            </w:r>
            <w:proofErr w:type="spellEnd"/>
            <w:r w:rsidRPr="00962F9A">
              <w:rPr>
                <w:rFonts w:ascii="Arial" w:eastAsia="Arial" w:hAnsi="Arial" w:cs="Arial"/>
                <w:color w:val="000000"/>
                <w:sz w:val="20"/>
                <w:szCs w:val="20"/>
                <w:lang w:val="en-ID"/>
              </w:rPr>
              <w:t xml:space="preserve"> </w:t>
            </w:r>
            <w:proofErr w:type="spellStart"/>
            <w:r w:rsidRPr="00962F9A">
              <w:rPr>
                <w:rFonts w:ascii="Arial" w:eastAsia="Arial" w:hAnsi="Arial" w:cs="Arial"/>
                <w:color w:val="000000"/>
                <w:sz w:val="20"/>
                <w:szCs w:val="20"/>
                <w:lang w:val="en-ID"/>
              </w:rPr>
              <w:t>Progo</w:t>
            </w:r>
            <w:proofErr w:type="spellEnd"/>
          </w:p>
        </w:tc>
        <w:tc>
          <w:tcPr>
            <w:tcW w:w="1566" w:type="dxa"/>
            <w:tcBorders>
              <w:top w:val="single" w:sz="4" w:space="0" w:color="auto"/>
              <w:bottom w:val="single" w:sz="4" w:space="0" w:color="auto"/>
            </w:tcBorders>
            <w:shd w:val="clear" w:color="auto" w:fill="auto"/>
            <w:noWrap/>
            <w:vAlign w:val="center"/>
            <w:hideMark/>
          </w:tcPr>
          <w:p w14:paraId="2CB9A72B" w14:textId="77777777" w:rsidR="00962F9A" w:rsidRPr="00962F9A" w:rsidRDefault="00962F9A" w:rsidP="00130651">
            <w:pPr>
              <w:pBdr>
                <w:top w:val="nil"/>
                <w:left w:val="nil"/>
                <w:bottom w:val="nil"/>
                <w:right w:val="nil"/>
                <w:between w:val="nil"/>
              </w:pBdr>
              <w:spacing w:after="0" w:line="240" w:lineRule="auto"/>
              <w:ind w:firstLine="26"/>
              <w:jc w:val="both"/>
              <w:rPr>
                <w:rFonts w:ascii="Arial" w:eastAsia="Arial" w:hAnsi="Arial" w:cs="Arial"/>
                <w:color w:val="000000"/>
                <w:sz w:val="20"/>
                <w:szCs w:val="20"/>
                <w:lang w:val="en-ID"/>
              </w:rPr>
            </w:pPr>
            <w:proofErr w:type="spellStart"/>
            <w:r w:rsidRPr="00962F9A">
              <w:rPr>
                <w:rFonts w:ascii="Arial" w:eastAsia="Arial" w:hAnsi="Arial" w:cs="Arial"/>
                <w:color w:val="000000"/>
                <w:sz w:val="20"/>
                <w:szCs w:val="20"/>
                <w:lang w:val="en-ID"/>
              </w:rPr>
              <w:t>Gunung</w:t>
            </w:r>
            <w:proofErr w:type="spellEnd"/>
            <w:r w:rsidRPr="00962F9A">
              <w:rPr>
                <w:rFonts w:ascii="Arial" w:eastAsia="Arial" w:hAnsi="Arial" w:cs="Arial"/>
                <w:color w:val="000000"/>
                <w:sz w:val="20"/>
                <w:szCs w:val="20"/>
                <w:lang w:val="en-ID"/>
              </w:rPr>
              <w:t xml:space="preserve"> </w:t>
            </w:r>
            <w:proofErr w:type="spellStart"/>
            <w:r w:rsidRPr="00962F9A">
              <w:rPr>
                <w:rFonts w:ascii="Arial" w:eastAsia="Arial" w:hAnsi="Arial" w:cs="Arial"/>
                <w:color w:val="000000"/>
                <w:sz w:val="20"/>
                <w:szCs w:val="20"/>
                <w:lang w:val="en-ID"/>
              </w:rPr>
              <w:t>Kidul</w:t>
            </w:r>
            <w:proofErr w:type="spellEnd"/>
          </w:p>
        </w:tc>
      </w:tr>
      <w:tr w:rsidR="00962F9A" w:rsidRPr="00962F9A" w14:paraId="366BC4D2" w14:textId="77777777" w:rsidTr="00130651">
        <w:trPr>
          <w:trHeight w:val="315"/>
          <w:jc w:val="center"/>
        </w:trPr>
        <w:tc>
          <w:tcPr>
            <w:tcW w:w="1089" w:type="dxa"/>
            <w:tcBorders>
              <w:top w:val="single" w:sz="4" w:space="0" w:color="auto"/>
            </w:tcBorders>
            <w:shd w:val="clear" w:color="auto" w:fill="auto"/>
            <w:noWrap/>
            <w:vAlign w:val="center"/>
            <w:hideMark/>
          </w:tcPr>
          <w:p w14:paraId="12526112" w14:textId="77777777" w:rsidR="00962F9A" w:rsidRPr="00962F9A" w:rsidRDefault="00962F9A" w:rsidP="00130651">
            <w:pPr>
              <w:pBdr>
                <w:top w:val="nil"/>
                <w:left w:val="nil"/>
                <w:bottom w:val="nil"/>
                <w:right w:val="nil"/>
                <w:between w:val="nil"/>
              </w:pBdr>
              <w:spacing w:after="0" w:line="240" w:lineRule="auto"/>
              <w:ind w:firstLine="5"/>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2010</w:t>
            </w:r>
          </w:p>
        </w:tc>
        <w:tc>
          <w:tcPr>
            <w:tcW w:w="1600" w:type="dxa"/>
            <w:tcBorders>
              <w:top w:val="single" w:sz="4" w:space="0" w:color="auto"/>
            </w:tcBorders>
            <w:shd w:val="clear" w:color="auto" w:fill="auto"/>
            <w:noWrap/>
            <w:vAlign w:val="center"/>
            <w:hideMark/>
          </w:tcPr>
          <w:p w14:paraId="7D62BCB6"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82.72</w:t>
            </w:r>
          </w:p>
        </w:tc>
        <w:tc>
          <w:tcPr>
            <w:tcW w:w="1407" w:type="dxa"/>
            <w:tcBorders>
              <w:top w:val="single" w:sz="4" w:space="0" w:color="auto"/>
            </w:tcBorders>
            <w:shd w:val="clear" w:color="auto" w:fill="auto"/>
            <w:noWrap/>
            <w:vAlign w:val="center"/>
            <w:hideMark/>
          </w:tcPr>
          <w:p w14:paraId="4FEE95C4"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75.31</w:t>
            </w:r>
          </w:p>
        </w:tc>
        <w:tc>
          <w:tcPr>
            <w:tcW w:w="1529" w:type="dxa"/>
            <w:tcBorders>
              <w:top w:val="single" w:sz="4" w:space="0" w:color="auto"/>
            </w:tcBorders>
            <w:shd w:val="clear" w:color="auto" w:fill="auto"/>
            <w:noWrap/>
            <w:vAlign w:val="center"/>
            <w:hideMark/>
          </w:tcPr>
          <w:p w14:paraId="0EF45F97"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79.69</w:t>
            </w:r>
          </w:p>
        </w:tc>
        <w:tc>
          <w:tcPr>
            <w:tcW w:w="1346" w:type="dxa"/>
            <w:tcBorders>
              <w:top w:val="single" w:sz="4" w:space="0" w:color="auto"/>
            </w:tcBorders>
            <w:shd w:val="clear" w:color="auto" w:fill="auto"/>
            <w:noWrap/>
            <w:vAlign w:val="center"/>
            <w:hideMark/>
          </w:tcPr>
          <w:p w14:paraId="5003E019"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68.83</w:t>
            </w:r>
          </w:p>
        </w:tc>
        <w:tc>
          <w:tcPr>
            <w:tcW w:w="1566" w:type="dxa"/>
            <w:tcBorders>
              <w:top w:val="single" w:sz="4" w:space="0" w:color="auto"/>
            </w:tcBorders>
            <w:shd w:val="clear" w:color="auto" w:fill="auto"/>
            <w:noWrap/>
            <w:vAlign w:val="center"/>
            <w:hideMark/>
          </w:tcPr>
          <w:p w14:paraId="3FB8FA6C"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64.20</w:t>
            </w:r>
          </w:p>
        </w:tc>
      </w:tr>
      <w:tr w:rsidR="00962F9A" w:rsidRPr="00962F9A" w14:paraId="18B744AD" w14:textId="77777777" w:rsidTr="00130651">
        <w:trPr>
          <w:trHeight w:val="315"/>
          <w:jc w:val="center"/>
        </w:trPr>
        <w:tc>
          <w:tcPr>
            <w:tcW w:w="1089" w:type="dxa"/>
            <w:shd w:val="clear" w:color="auto" w:fill="auto"/>
            <w:noWrap/>
            <w:vAlign w:val="center"/>
            <w:hideMark/>
          </w:tcPr>
          <w:p w14:paraId="5F6A7FFB" w14:textId="77777777" w:rsidR="00962F9A" w:rsidRPr="00962F9A" w:rsidRDefault="00962F9A" w:rsidP="00130651">
            <w:pPr>
              <w:pBdr>
                <w:top w:val="nil"/>
                <w:left w:val="nil"/>
                <w:bottom w:val="nil"/>
                <w:right w:val="nil"/>
                <w:between w:val="nil"/>
              </w:pBdr>
              <w:spacing w:after="0" w:line="240" w:lineRule="auto"/>
              <w:ind w:firstLine="5"/>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2011</w:t>
            </w:r>
          </w:p>
        </w:tc>
        <w:tc>
          <w:tcPr>
            <w:tcW w:w="1600" w:type="dxa"/>
            <w:shd w:val="clear" w:color="auto" w:fill="auto"/>
            <w:noWrap/>
            <w:vAlign w:val="center"/>
            <w:hideMark/>
          </w:tcPr>
          <w:p w14:paraId="13BCBC45"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82.98</w:t>
            </w:r>
          </w:p>
        </w:tc>
        <w:tc>
          <w:tcPr>
            <w:tcW w:w="1407" w:type="dxa"/>
            <w:shd w:val="clear" w:color="auto" w:fill="auto"/>
            <w:noWrap/>
            <w:vAlign w:val="center"/>
            <w:hideMark/>
          </w:tcPr>
          <w:p w14:paraId="4A8F4EC0"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75.79</w:t>
            </w:r>
          </w:p>
        </w:tc>
        <w:tc>
          <w:tcPr>
            <w:tcW w:w="1529" w:type="dxa"/>
            <w:shd w:val="clear" w:color="auto" w:fill="auto"/>
            <w:noWrap/>
            <w:vAlign w:val="center"/>
            <w:hideMark/>
          </w:tcPr>
          <w:p w14:paraId="76CCF19D"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80.04</w:t>
            </w:r>
          </w:p>
        </w:tc>
        <w:tc>
          <w:tcPr>
            <w:tcW w:w="1346" w:type="dxa"/>
            <w:shd w:val="clear" w:color="auto" w:fill="auto"/>
            <w:noWrap/>
            <w:vAlign w:val="center"/>
            <w:hideMark/>
          </w:tcPr>
          <w:p w14:paraId="2F5E1A62"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69.53</w:t>
            </w:r>
          </w:p>
        </w:tc>
        <w:tc>
          <w:tcPr>
            <w:tcW w:w="1566" w:type="dxa"/>
            <w:shd w:val="clear" w:color="auto" w:fill="auto"/>
            <w:noWrap/>
            <w:vAlign w:val="center"/>
            <w:hideMark/>
          </w:tcPr>
          <w:p w14:paraId="4826EF4D"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75.93</w:t>
            </w:r>
          </w:p>
        </w:tc>
      </w:tr>
      <w:tr w:rsidR="00962F9A" w:rsidRPr="00962F9A" w14:paraId="6135D33E" w14:textId="77777777" w:rsidTr="00130651">
        <w:trPr>
          <w:trHeight w:val="315"/>
          <w:jc w:val="center"/>
        </w:trPr>
        <w:tc>
          <w:tcPr>
            <w:tcW w:w="1089" w:type="dxa"/>
            <w:shd w:val="clear" w:color="auto" w:fill="auto"/>
            <w:noWrap/>
            <w:vAlign w:val="center"/>
            <w:hideMark/>
          </w:tcPr>
          <w:p w14:paraId="49D2634F" w14:textId="77777777" w:rsidR="00962F9A" w:rsidRPr="00962F9A" w:rsidRDefault="00962F9A" w:rsidP="00130651">
            <w:pPr>
              <w:pBdr>
                <w:top w:val="nil"/>
                <w:left w:val="nil"/>
                <w:bottom w:val="nil"/>
                <w:right w:val="nil"/>
                <w:between w:val="nil"/>
              </w:pBdr>
              <w:spacing w:after="0" w:line="240" w:lineRule="auto"/>
              <w:ind w:firstLine="5"/>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2012</w:t>
            </w:r>
          </w:p>
        </w:tc>
        <w:tc>
          <w:tcPr>
            <w:tcW w:w="1600" w:type="dxa"/>
            <w:shd w:val="clear" w:color="auto" w:fill="auto"/>
            <w:noWrap/>
            <w:vAlign w:val="center"/>
            <w:hideMark/>
          </w:tcPr>
          <w:p w14:paraId="2738ABF6"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83.29</w:t>
            </w:r>
          </w:p>
        </w:tc>
        <w:tc>
          <w:tcPr>
            <w:tcW w:w="1407" w:type="dxa"/>
            <w:shd w:val="clear" w:color="auto" w:fill="auto"/>
            <w:noWrap/>
            <w:vAlign w:val="center"/>
            <w:hideMark/>
          </w:tcPr>
          <w:p w14:paraId="4429C32D"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76.13</w:t>
            </w:r>
          </w:p>
        </w:tc>
        <w:tc>
          <w:tcPr>
            <w:tcW w:w="1529" w:type="dxa"/>
            <w:shd w:val="clear" w:color="auto" w:fill="auto"/>
            <w:noWrap/>
            <w:vAlign w:val="center"/>
            <w:hideMark/>
          </w:tcPr>
          <w:p w14:paraId="113161C7"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80.10</w:t>
            </w:r>
          </w:p>
        </w:tc>
        <w:tc>
          <w:tcPr>
            <w:tcW w:w="1346" w:type="dxa"/>
            <w:shd w:val="clear" w:color="auto" w:fill="auto"/>
            <w:noWrap/>
            <w:vAlign w:val="center"/>
            <w:hideMark/>
          </w:tcPr>
          <w:p w14:paraId="2E80CD43"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69.74</w:t>
            </w:r>
          </w:p>
        </w:tc>
        <w:tc>
          <w:tcPr>
            <w:tcW w:w="1566" w:type="dxa"/>
            <w:shd w:val="clear" w:color="auto" w:fill="auto"/>
            <w:noWrap/>
            <w:vAlign w:val="center"/>
            <w:hideMark/>
          </w:tcPr>
          <w:p w14:paraId="1E4F3F23"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65.69</w:t>
            </w:r>
          </w:p>
        </w:tc>
      </w:tr>
      <w:tr w:rsidR="00962F9A" w:rsidRPr="00962F9A" w14:paraId="3053A351" w14:textId="77777777" w:rsidTr="00130651">
        <w:trPr>
          <w:trHeight w:val="315"/>
          <w:jc w:val="center"/>
        </w:trPr>
        <w:tc>
          <w:tcPr>
            <w:tcW w:w="1089" w:type="dxa"/>
            <w:shd w:val="clear" w:color="auto" w:fill="auto"/>
            <w:noWrap/>
            <w:vAlign w:val="center"/>
            <w:hideMark/>
          </w:tcPr>
          <w:p w14:paraId="68F5CDD5" w14:textId="77777777" w:rsidR="00962F9A" w:rsidRPr="00962F9A" w:rsidRDefault="00962F9A" w:rsidP="00130651">
            <w:pPr>
              <w:pBdr>
                <w:top w:val="nil"/>
                <w:left w:val="nil"/>
                <w:bottom w:val="nil"/>
                <w:right w:val="nil"/>
                <w:between w:val="nil"/>
              </w:pBdr>
              <w:spacing w:after="0" w:line="240" w:lineRule="auto"/>
              <w:ind w:firstLine="5"/>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2013</w:t>
            </w:r>
          </w:p>
        </w:tc>
        <w:tc>
          <w:tcPr>
            <w:tcW w:w="1600" w:type="dxa"/>
            <w:shd w:val="clear" w:color="auto" w:fill="auto"/>
            <w:noWrap/>
            <w:vAlign w:val="center"/>
            <w:hideMark/>
          </w:tcPr>
          <w:p w14:paraId="38E65C31"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83.61</w:t>
            </w:r>
          </w:p>
        </w:tc>
        <w:tc>
          <w:tcPr>
            <w:tcW w:w="1407" w:type="dxa"/>
            <w:shd w:val="clear" w:color="auto" w:fill="auto"/>
            <w:noWrap/>
            <w:vAlign w:val="center"/>
            <w:hideMark/>
          </w:tcPr>
          <w:p w14:paraId="786B8848"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76.78</w:t>
            </w:r>
          </w:p>
        </w:tc>
        <w:tc>
          <w:tcPr>
            <w:tcW w:w="1529" w:type="dxa"/>
            <w:shd w:val="clear" w:color="auto" w:fill="auto"/>
            <w:noWrap/>
            <w:vAlign w:val="center"/>
            <w:hideMark/>
          </w:tcPr>
          <w:p w14:paraId="5058331B"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80.26</w:t>
            </w:r>
          </w:p>
        </w:tc>
        <w:tc>
          <w:tcPr>
            <w:tcW w:w="1346" w:type="dxa"/>
            <w:shd w:val="clear" w:color="auto" w:fill="auto"/>
            <w:noWrap/>
            <w:vAlign w:val="center"/>
            <w:hideMark/>
          </w:tcPr>
          <w:p w14:paraId="62AD83E0"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70.14</w:t>
            </w:r>
          </w:p>
        </w:tc>
        <w:tc>
          <w:tcPr>
            <w:tcW w:w="1566" w:type="dxa"/>
            <w:shd w:val="clear" w:color="auto" w:fill="auto"/>
            <w:noWrap/>
            <w:vAlign w:val="center"/>
            <w:hideMark/>
          </w:tcPr>
          <w:p w14:paraId="35A905E3"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66.31</w:t>
            </w:r>
          </w:p>
        </w:tc>
      </w:tr>
      <w:tr w:rsidR="00962F9A" w:rsidRPr="00962F9A" w14:paraId="5F204CD9" w14:textId="77777777" w:rsidTr="00130651">
        <w:trPr>
          <w:trHeight w:val="315"/>
          <w:jc w:val="center"/>
        </w:trPr>
        <w:tc>
          <w:tcPr>
            <w:tcW w:w="1089" w:type="dxa"/>
            <w:shd w:val="clear" w:color="auto" w:fill="auto"/>
            <w:noWrap/>
            <w:vAlign w:val="center"/>
            <w:hideMark/>
          </w:tcPr>
          <w:p w14:paraId="13AD29B4" w14:textId="77777777" w:rsidR="00962F9A" w:rsidRPr="00962F9A" w:rsidRDefault="00962F9A" w:rsidP="00130651">
            <w:pPr>
              <w:pBdr>
                <w:top w:val="nil"/>
                <w:left w:val="nil"/>
                <w:bottom w:val="nil"/>
                <w:right w:val="nil"/>
                <w:between w:val="nil"/>
              </w:pBdr>
              <w:spacing w:after="0" w:line="240" w:lineRule="auto"/>
              <w:ind w:firstLine="5"/>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2014</w:t>
            </w:r>
          </w:p>
        </w:tc>
        <w:tc>
          <w:tcPr>
            <w:tcW w:w="1600" w:type="dxa"/>
            <w:shd w:val="clear" w:color="auto" w:fill="auto"/>
            <w:noWrap/>
            <w:vAlign w:val="center"/>
            <w:hideMark/>
          </w:tcPr>
          <w:p w14:paraId="7525989B"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83.78</w:t>
            </w:r>
          </w:p>
        </w:tc>
        <w:tc>
          <w:tcPr>
            <w:tcW w:w="1407" w:type="dxa"/>
            <w:shd w:val="clear" w:color="auto" w:fill="auto"/>
            <w:noWrap/>
            <w:vAlign w:val="center"/>
            <w:hideMark/>
          </w:tcPr>
          <w:p w14:paraId="3E5C77AE"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77.11</w:t>
            </w:r>
          </w:p>
        </w:tc>
        <w:tc>
          <w:tcPr>
            <w:tcW w:w="1529" w:type="dxa"/>
            <w:shd w:val="clear" w:color="auto" w:fill="auto"/>
            <w:noWrap/>
            <w:vAlign w:val="center"/>
            <w:hideMark/>
          </w:tcPr>
          <w:p w14:paraId="7C683456"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80.73</w:t>
            </w:r>
          </w:p>
        </w:tc>
        <w:tc>
          <w:tcPr>
            <w:tcW w:w="1346" w:type="dxa"/>
            <w:shd w:val="clear" w:color="auto" w:fill="auto"/>
            <w:noWrap/>
            <w:vAlign w:val="center"/>
            <w:hideMark/>
          </w:tcPr>
          <w:p w14:paraId="44ACB72F"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70.68</w:t>
            </w:r>
          </w:p>
        </w:tc>
        <w:tc>
          <w:tcPr>
            <w:tcW w:w="1566" w:type="dxa"/>
            <w:shd w:val="clear" w:color="auto" w:fill="auto"/>
            <w:noWrap/>
            <w:vAlign w:val="center"/>
            <w:hideMark/>
          </w:tcPr>
          <w:p w14:paraId="30FC6E4D"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67.03</w:t>
            </w:r>
          </w:p>
        </w:tc>
      </w:tr>
      <w:tr w:rsidR="00962F9A" w:rsidRPr="00962F9A" w14:paraId="2508EFB8" w14:textId="77777777" w:rsidTr="00130651">
        <w:trPr>
          <w:trHeight w:val="315"/>
          <w:jc w:val="center"/>
        </w:trPr>
        <w:tc>
          <w:tcPr>
            <w:tcW w:w="1089" w:type="dxa"/>
            <w:shd w:val="clear" w:color="auto" w:fill="auto"/>
            <w:noWrap/>
            <w:vAlign w:val="center"/>
            <w:hideMark/>
          </w:tcPr>
          <w:p w14:paraId="7531089B" w14:textId="77777777" w:rsidR="00962F9A" w:rsidRPr="00962F9A" w:rsidRDefault="00962F9A" w:rsidP="00130651">
            <w:pPr>
              <w:pBdr>
                <w:top w:val="nil"/>
                <w:left w:val="nil"/>
                <w:bottom w:val="nil"/>
                <w:right w:val="nil"/>
                <w:between w:val="nil"/>
              </w:pBdr>
              <w:spacing w:after="0" w:line="240" w:lineRule="auto"/>
              <w:ind w:firstLine="5"/>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2015</w:t>
            </w:r>
          </w:p>
        </w:tc>
        <w:tc>
          <w:tcPr>
            <w:tcW w:w="1600" w:type="dxa"/>
            <w:shd w:val="clear" w:color="auto" w:fill="auto"/>
            <w:noWrap/>
            <w:vAlign w:val="center"/>
            <w:hideMark/>
          </w:tcPr>
          <w:p w14:paraId="75241219"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84.56</w:t>
            </w:r>
          </w:p>
        </w:tc>
        <w:tc>
          <w:tcPr>
            <w:tcW w:w="1407" w:type="dxa"/>
            <w:shd w:val="clear" w:color="auto" w:fill="auto"/>
            <w:noWrap/>
            <w:vAlign w:val="center"/>
            <w:hideMark/>
          </w:tcPr>
          <w:p w14:paraId="03D74997"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77.99</w:t>
            </w:r>
          </w:p>
        </w:tc>
        <w:tc>
          <w:tcPr>
            <w:tcW w:w="1529" w:type="dxa"/>
            <w:shd w:val="clear" w:color="auto" w:fill="auto"/>
            <w:noWrap/>
            <w:vAlign w:val="center"/>
            <w:hideMark/>
          </w:tcPr>
          <w:p w14:paraId="752EC6BF"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81.20</w:t>
            </w:r>
          </w:p>
        </w:tc>
        <w:tc>
          <w:tcPr>
            <w:tcW w:w="1346" w:type="dxa"/>
            <w:shd w:val="clear" w:color="auto" w:fill="auto"/>
            <w:noWrap/>
            <w:vAlign w:val="center"/>
            <w:hideMark/>
          </w:tcPr>
          <w:p w14:paraId="1E8B83A0"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71.52</w:t>
            </w:r>
          </w:p>
        </w:tc>
        <w:tc>
          <w:tcPr>
            <w:tcW w:w="1566" w:type="dxa"/>
            <w:shd w:val="clear" w:color="auto" w:fill="auto"/>
            <w:noWrap/>
            <w:vAlign w:val="center"/>
            <w:hideMark/>
          </w:tcPr>
          <w:p w14:paraId="69455CE0"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67.41</w:t>
            </w:r>
          </w:p>
        </w:tc>
      </w:tr>
      <w:tr w:rsidR="00962F9A" w:rsidRPr="00962F9A" w14:paraId="6CE5FFF9" w14:textId="77777777" w:rsidTr="00130651">
        <w:trPr>
          <w:trHeight w:val="315"/>
          <w:jc w:val="center"/>
        </w:trPr>
        <w:tc>
          <w:tcPr>
            <w:tcW w:w="1089" w:type="dxa"/>
            <w:shd w:val="clear" w:color="auto" w:fill="auto"/>
            <w:noWrap/>
            <w:vAlign w:val="center"/>
            <w:hideMark/>
          </w:tcPr>
          <w:p w14:paraId="62E1205C" w14:textId="77777777" w:rsidR="00962F9A" w:rsidRPr="00962F9A" w:rsidRDefault="00962F9A" w:rsidP="00130651">
            <w:pPr>
              <w:pBdr>
                <w:top w:val="nil"/>
                <w:left w:val="nil"/>
                <w:bottom w:val="nil"/>
                <w:right w:val="nil"/>
                <w:between w:val="nil"/>
              </w:pBdr>
              <w:spacing w:after="0" w:line="240" w:lineRule="auto"/>
              <w:ind w:firstLine="5"/>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2016</w:t>
            </w:r>
          </w:p>
        </w:tc>
        <w:tc>
          <w:tcPr>
            <w:tcW w:w="1600" w:type="dxa"/>
            <w:shd w:val="clear" w:color="auto" w:fill="auto"/>
            <w:noWrap/>
            <w:vAlign w:val="center"/>
            <w:hideMark/>
          </w:tcPr>
          <w:p w14:paraId="71A3644D"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85.32</w:t>
            </w:r>
          </w:p>
        </w:tc>
        <w:tc>
          <w:tcPr>
            <w:tcW w:w="1407" w:type="dxa"/>
            <w:shd w:val="clear" w:color="auto" w:fill="auto"/>
            <w:noWrap/>
            <w:vAlign w:val="center"/>
            <w:hideMark/>
          </w:tcPr>
          <w:p w14:paraId="244BD9FB"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78.42</w:t>
            </w:r>
          </w:p>
        </w:tc>
        <w:tc>
          <w:tcPr>
            <w:tcW w:w="1529" w:type="dxa"/>
            <w:shd w:val="clear" w:color="auto" w:fill="auto"/>
            <w:noWrap/>
            <w:vAlign w:val="center"/>
            <w:hideMark/>
          </w:tcPr>
          <w:p w14:paraId="0CF63D57"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82.15</w:t>
            </w:r>
          </w:p>
        </w:tc>
        <w:tc>
          <w:tcPr>
            <w:tcW w:w="1346" w:type="dxa"/>
            <w:shd w:val="clear" w:color="auto" w:fill="auto"/>
            <w:noWrap/>
            <w:vAlign w:val="center"/>
            <w:hideMark/>
          </w:tcPr>
          <w:p w14:paraId="5D9BED33"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72.38</w:t>
            </w:r>
          </w:p>
        </w:tc>
        <w:tc>
          <w:tcPr>
            <w:tcW w:w="1566" w:type="dxa"/>
            <w:shd w:val="clear" w:color="auto" w:fill="auto"/>
            <w:noWrap/>
            <w:vAlign w:val="center"/>
            <w:hideMark/>
          </w:tcPr>
          <w:p w14:paraId="41E79904"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67.82</w:t>
            </w:r>
          </w:p>
        </w:tc>
      </w:tr>
      <w:tr w:rsidR="00962F9A" w:rsidRPr="00962F9A" w14:paraId="49AF5748" w14:textId="77777777" w:rsidTr="00130651">
        <w:trPr>
          <w:trHeight w:val="315"/>
          <w:jc w:val="center"/>
        </w:trPr>
        <w:tc>
          <w:tcPr>
            <w:tcW w:w="1089" w:type="dxa"/>
            <w:shd w:val="clear" w:color="auto" w:fill="auto"/>
            <w:noWrap/>
            <w:vAlign w:val="center"/>
            <w:hideMark/>
          </w:tcPr>
          <w:p w14:paraId="4E99E546" w14:textId="77777777" w:rsidR="00962F9A" w:rsidRPr="00962F9A" w:rsidRDefault="00962F9A" w:rsidP="00130651">
            <w:pPr>
              <w:pBdr>
                <w:top w:val="nil"/>
                <w:left w:val="nil"/>
                <w:bottom w:val="nil"/>
                <w:right w:val="nil"/>
                <w:between w:val="nil"/>
              </w:pBdr>
              <w:spacing w:after="0" w:line="240" w:lineRule="auto"/>
              <w:ind w:firstLine="5"/>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2017</w:t>
            </w:r>
          </w:p>
        </w:tc>
        <w:tc>
          <w:tcPr>
            <w:tcW w:w="1600" w:type="dxa"/>
            <w:shd w:val="clear" w:color="auto" w:fill="auto"/>
            <w:noWrap/>
            <w:vAlign w:val="center"/>
            <w:hideMark/>
          </w:tcPr>
          <w:p w14:paraId="00FD84FA"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85.49</w:t>
            </w:r>
          </w:p>
        </w:tc>
        <w:tc>
          <w:tcPr>
            <w:tcW w:w="1407" w:type="dxa"/>
            <w:shd w:val="clear" w:color="auto" w:fill="auto"/>
            <w:noWrap/>
            <w:vAlign w:val="center"/>
            <w:hideMark/>
          </w:tcPr>
          <w:p w14:paraId="18E3166E"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78.67</w:t>
            </w:r>
          </w:p>
        </w:tc>
        <w:tc>
          <w:tcPr>
            <w:tcW w:w="1529" w:type="dxa"/>
            <w:shd w:val="clear" w:color="auto" w:fill="auto"/>
            <w:noWrap/>
            <w:vAlign w:val="center"/>
            <w:hideMark/>
          </w:tcPr>
          <w:p w14:paraId="5AE048DC"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82.85</w:t>
            </w:r>
          </w:p>
        </w:tc>
        <w:tc>
          <w:tcPr>
            <w:tcW w:w="1346" w:type="dxa"/>
            <w:shd w:val="clear" w:color="auto" w:fill="auto"/>
            <w:noWrap/>
            <w:vAlign w:val="center"/>
            <w:hideMark/>
          </w:tcPr>
          <w:p w14:paraId="69580F86"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73.23</w:t>
            </w:r>
          </w:p>
        </w:tc>
        <w:tc>
          <w:tcPr>
            <w:tcW w:w="1566" w:type="dxa"/>
            <w:shd w:val="clear" w:color="auto" w:fill="auto"/>
            <w:noWrap/>
            <w:vAlign w:val="center"/>
            <w:hideMark/>
          </w:tcPr>
          <w:p w14:paraId="725889E7"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68.73</w:t>
            </w:r>
          </w:p>
        </w:tc>
      </w:tr>
      <w:tr w:rsidR="00962F9A" w:rsidRPr="00962F9A" w14:paraId="32D1E641" w14:textId="77777777" w:rsidTr="00130651">
        <w:trPr>
          <w:trHeight w:val="315"/>
          <w:jc w:val="center"/>
        </w:trPr>
        <w:tc>
          <w:tcPr>
            <w:tcW w:w="1089" w:type="dxa"/>
            <w:shd w:val="clear" w:color="auto" w:fill="auto"/>
            <w:noWrap/>
            <w:vAlign w:val="center"/>
            <w:hideMark/>
          </w:tcPr>
          <w:p w14:paraId="66B44271" w14:textId="77777777" w:rsidR="00962F9A" w:rsidRPr="00962F9A" w:rsidRDefault="00962F9A" w:rsidP="00130651">
            <w:pPr>
              <w:pBdr>
                <w:top w:val="nil"/>
                <w:left w:val="nil"/>
                <w:bottom w:val="nil"/>
                <w:right w:val="nil"/>
                <w:between w:val="nil"/>
              </w:pBdr>
              <w:spacing w:after="0" w:line="240" w:lineRule="auto"/>
              <w:ind w:firstLine="5"/>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2018</w:t>
            </w:r>
          </w:p>
        </w:tc>
        <w:tc>
          <w:tcPr>
            <w:tcW w:w="1600" w:type="dxa"/>
            <w:shd w:val="clear" w:color="auto" w:fill="auto"/>
            <w:noWrap/>
            <w:vAlign w:val="center"/>
            <w:hideMark/>
          </w:tcPr>
          <w:p w14:paraId="2C65C85C"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86.11</w:t>
            </w:r>
          </w:p>
        </w:tc>
        <w:tc>
          <w:tcPr>
            <w:tcW w:w="1407" w:type="dxa"/>
            <w:shd w:val="clear" w:color="auto" w:fill="auto"/>
            <w:noWrap/>
            <w:vAlign w:val="center"/>
            <w:hideMark/>
          </w:tcPr>
          <w:p w14:paraId="57C44D0F"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79.45</w:t>
            </w:r>
          </w:p>
        </w:tc>
        <w:tc>
          <w:tcPr>
            <w:tcW w:w="1529" w:type="dxa"/>
            <w:shd w:val="clear" w:color="auto" w:fill="auto"/>
            <w:noWrap/>
            <w:vAlign w:val="center"/>
            <w:hideMark/>
          </w:tcPr>
          <w:p w14:paraId="20CD17E9"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83.42</w:t>
            </w:r>
          </w:p>
        </w:tc>
        <w:tc>
          <w:tcPr>
            <w:tcW w:w="1346" w:type="dxa"/>
            <w:shd w:val="clear" w:color="auto" w:fill="auto"/>
            <w:noWrap/>
            <w:vAlign w:val="center"/>
            <w:hideMark/>
          </w:tcPr>
          <w:p w14:paraId="771B08DA"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73.76</w:t>
            </w:r>
          </w:p>
        </w:tc>
        <w:tc>
          <w:tcPr>
            <w:tcW w:w="1566" w:type="dxa"/>
            <w:shd w:val="clear" w:color="auto" w:fill="auto"/>
            <w:noWrap/>
            <w:vAlign w:val="center"/>
            <w:hideMark/>
          </w:tcPr>
          <w:p w14:paraId="632F90C6"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69.24</w:t>
            </w:r>
          </w:p>
        </w:tc>
      </w:tr>
      <w:tr w:rsidR="00962F9A" w:rsidRPr="00962F9A" w14:paraId="37171CA6" w14:textId="77777777" w:rsidTr="00130651">
        <w:trPr>
          <w:trHeight w:val="315"/>
          <w:jc w:val="center"/>
        </w:trPr>
        <w:tc>
          <w:tcPr>
            <w:tcW w:w="1089" w:type="dxa"/>
            <w:shd w:val="clear" w:color="auto" w:fill="auto"/>
            <w:noWrap/>
            <w:vAlign w:val="center"/>
            <w:hideMark/>
          </w:tcPr>
          <w:p w14:paraId="397B1BCA" w14:textId="77777777" w:rsidR="00962F9A" w:rsidRPr="00962F9A" w:rsidRDefault="00962F9A" w:rsidP="00130651">
            <w:pPr>
              <w:pBdr>
                <w:top w:val="nil"/>
                <w:left w:val="nil"/>
                <w:bottom w:val="nil"/>
                <w:right w:val="nil"/>
                <w:between w:val="nil"/>
              </w:pBdr>
              <w:spacing w:after="0" w:line="240" w:lineRule="auto"/>
              <w:ind w:firstLine="5"/>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2019</w:t>
            </w:r>
          </w:p>
        </w:tc>
        <w:tc>
          <w:tcPr>
            <w:tcW w:w="1600" w:type="dxa"/>
            <w:shd w:val="clear" w:color="auto" w:fill="auto"/>
            <w:noWrap/>
            <w:vAlign w:val="center"/>
            <w:hideMark/>
          </w:tcPr>
          <w:p w14:paraId="42E5D57F"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86.65</w:t>
            </w:r>
          </w:p>
        </w:tc>
        <w:tc>
          <w:tcPr>
            <w:tcW w:w="1407" w:type="dxa"/>
            <w:shd w:val="clear" w:color="auto" w:fill="auto"/>
            <w:noWrap/>
            <w:vAlign w:val="center"/>
            <w:hideMark/>
          </w:tcPr>
          <w:p w14:paraId="063C3D0F"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80.01</w:t>
            </w:r>
          </w:p>
        </w:tc>
        <w:tc>
          <w:tcPr>
            <w:tcW w:w="1529" w:type="dxa"/>
            <w:shd w:val="clear" w:color="auto" w:fill="auto"/>
            <w:noWrap/>
            <w:vAlign w:val="center"/>
            <w:hideMark/>
          </w:tcPr>
          <w:p w14:paraId="4FFF2CB5"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83,85</w:t>
            </w:r>
          </w:p>
        </w:tc>
        <w:tc>
          <w:tcPr>
            <w:tcW w:w="1346" w:type="dxa"/>
            <w:shd w:val="clear" w:color="auto" w:fill="auto"/>
            <w:noWrap/>
            <w:vAlign w:val="center"/>
            <w:hideMark/>
          </w:tcPr>
          <w:p w14:paraId="0B6307CE"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74.44</w:t>
            </w:r>
          </w:p>
        </w:tc>
        <w:tc>
          <w:tcPr>
            <w:tcW w:w="1566" w:type="dxa"/>
            <w:shd w:val="clear" w:color="auto" w:fill="auto"/>
            <w:noWrap/>
            <w:vAlign w:val="center"/>
            <w:hideMark/>
          </w:tcPr>
          <w:p w14:paraId="712F1A76"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69.96</w:t>
            </w:r>
          </w:p>
        </w:tc>
      </w:tr>
      <w:tr w:rsidR="00962F9A" w:rsidRPr="00962F9A" w14:paraId="206D976C" w14:textId="77777777" w:rsidTr="00130651">
        <w:trPr>
          <w:trHeight w:val="315"/>
          <w:jc w:val="center"/>
        </w:trPr>
        <w:tc>
          <w:tcPr>
            <w:tcW w:w="1089" w:type="dxa"/>
            <w:tcBorders>
              <w:bottom w:val="single" w:sz="4" w:space="0" w:color="auto"/>
            </w:tcBorders>
            <w:shd w:val="clear" w:color="auto" w:fill="auto"/>
            <w:noWrap/>
            <w:vAlign w:val="center"/>
            <w:hideMark/>
          </w:tcPr>
          <w:p w14:paraId="0CB2E8D8" w14:textId="77777777" w:rsidR="00962F9A" w:rsidRPr="00962F9A" w:rsidRDefault="00962F9A" w:rsidP="00130651">
            <w:pPr>
              <w:pBdr>
                <w:top w:val="nil"/>
                <w:left w:val="nil"/>
                <w:bottom w:val="nil"/>
                <w:right w:val="nil"/>
                <w:between w:val="nil"/>
              </w:pBdr>
              <w:spacing w:after="0" w:line="240" w:lineRule="auto"/>
              <w:ind w:firstLine="5"/>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2020</w:t>
            </w:r>
          </w:p>
        </w:tc>
        <w:tc>
          <w:tcPr>
            <w:tcW w:w="1600" w:type="dxa"/>
            <w:tcBorders>
              <w:bottom w:val="single" w:sz="4" w:space="0" w:color="auto"/>
            </w:tcBorders>
            <w:shd w:val="clear" w:color="auto" w:fill="auto"/>
            <w:noWrap/>
            <w:vAlign w:val="center"/>
            <w:hideMark/>
          </w:tcPr>
          <w:p w14:paraId="469B6675"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86.61</w:t>
            </w:r>
          </w:p>
        </w:tc>
        <w:tc>
          <w:tcPr>
            <w:tcW w:w="1407" w:type="dxa"/>
            <w:tcBorders>
              <w:bottom w:val="single" w:sz="4" w:space="0" w:color="auto"/>
            </w:tcBorders>
            <w:shd w:val="clear" w:color="auto" w:fill="auto"/>
            <w:noWrap/>
            <w:vAlign w:val="center"/>
            <w:hideMark/>
          </w:tcPr>
          <w:p w14:paraId="52B674FD"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80.01</w:t>
            </w:r>
          </w:p>
        </w:tc>
        <w:tc>
          <w:tcPr>
            <w:tcW w:w="1529" w:type="dxa"/>
            <w:tcBorders>
              <w:bottom w:val="single" w:sz="4" w:space="0" w:color="auto"/>
            </w:tcBorders>
            <w:shd w:val="clear" w:color="auto" w:fill="auto"/>
            <w:noWrap/>
            <w:vAlign w:val="center"/>
            <w:hideMark/>
          </w:tcPr>
          <w:p w14:paraId="3CB2E99F"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83.84</w:t>
            </w:r>
          </w:p>
        </w:tc>
        <w:tc>
          <w:tcPr>
            <w:tcW w:w="1346" w:type="dxa"/>
            <w:tcBorders>
              <w:bottom w:val="single" w:sz="4" w:space="0" w:color="auto"/>
            </w:tcBorders>
            <w:shd w:val="clear" w:color="auto" w:fill="auto"/>
            <w:noWrap/>
            <w:vAlign w:val="center"/>
            <w:hideMark/>
          </w:tcPr>
          <w:p w14:paraId="36B95F31"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74.46</w:t>
            </w:r>
          </w:p>
        </w:tc>
        <w:tc>
          <w:tcPr>
            <w:tcW w:w="1566" w:type="dxa"/>
            <w:tcBorders>
              <w:bottom w:val="single" w:sz="4" w:space="0" w:color="auto"/>
            </w:tcBorders>
            <w:shd w:val="clear" w:color="auto" w:fill="auto"/>
            <w:noWrap/>
            <w:vAlign w:val="center"/>
            <w:hideMark/>
          </w:tcPr>
          <w:p w14:paraId="008599E5" w14:textId="77777777" w:rsidR="00962F9A" w:rsidRPr="00962F9A" w:rsidRDefault="00962F9A" w:rsidP="00130651">
            <w:pPr>
              <w:pBdr>
                <w:top w:val="nil"/>
                <w:left w:val="nil"/>
                <w:bottom w:val="nil"/>
                <w:right w:val="nil"/>
                <w:between w:val="nil"/>
              </w:pBdr>
              <w:spacing w:after="0" w:line="240" w:lineRule="auto"/>
              <w:ind w:firstLine="96"/>
              <w:jc w:val="center"/>
              <w:rPr>
                <w:rFonts w:ascii="Arial" w:eastAsia="Arial" w:hAnsi="Arial" w:cs="Arial"/>
                <w:color w:val="000000"/>
                <w:sz w:val="20"/>
                <w:szCs w:val="20"/>
                <w:lang w:val="en-ID"/>
              </w:rPr>
            </w:pPr>
            <w:r w:rsidRPr="00962F9A">
              <w:rPr>
                <w:rFonts w:ascii="Arial" w:eastAsia="Arial" w:hAnsi="Arial" w:cs="Arial"/>
                <w:color w:val="000000"/>
                <w:sz w:val="20"/>
                <w:szCs w:val="20"/>
                <w:lang w:val="en-ID"/>
              </w:rPr>
              <w:t>69.98</w:t>
            </w:r>
          </w:p>
        </w:tc>
      </w:tr>
    </w:tbl>
    <w:p w14:paraId="2991FB11" w14:textId="77777777" w:rsidR="00B96564" w:rsidRPr="00130651" w:rsidRDefault="00B96564" w:rsidP="00130651">
      <w:pPr>
        <w:pBdr>
          <w:top w:val="nil"/>
          <w:left w:val="nil"/>
          <w:bottom w:val="nil"/>
          <w:right w:val="nil"/>
          <w:between w:val="nil"/>
        </w:pBdr>
        <w:spacing w:after="0" w:line="240" w:lineRule="auto"/>
        <w:jc w:val="both"/>
        <w:rPr>
          <w:rFonts w:ascii="Arial" w:eastAsia="Arial" w:hAnsi="Arial" w:cs="Arial"/>
          <w:color w:val="000000"/>
          <w:sz w:val="20"/>
        </w:rPr>
      </w:pPr>
      <w:r w:rsidRPr="00130651">
        <w:rPr>
          <w:rFonts w:ascii="Arial" w:eastAsia="Arial" w:hAnsi="Arial" w:cs="Arial"/>
          <w:color w:val="000000"/>
          <w:sz w:val="20"/>
        </w:rPr>
        <w:t>Source</w:t>
      </w:r>
      <w:r w:rsidRPr="00130651">
        <w:rPr>
          <w:rFonts w:ascii="Arial" w:eastAsia="Arial" w:hAnsi="Arial" w:cs="Arial"/>
          <w:color w:val="000000"/>
          <w:sz w:val="20"/>
          <w:lang w:val="id-ID"/>
        </w:rPr>
        <w:t>:</w:t>
      </w:r>
      <w:r w:rsidRPr="00130651">
        <w:rPr>
          <w:sz w:val="20"/>
        </w:rPr>
        <w:t xml:space="preserve"> </w:t>
      </w:r>
      <w:r w:rsidRPr="00130651">
        <w:rPr>
          <w:rFonts w:ascii="Arial" w:eastAsia="Arial" w:hAnsi="Arial" w:cs="Arial"/>
          <w:color w:val="000000"/>
          <w:sz w:val="20"/>
          <w:lang w:val="id-ID"/>
        </w:rPr>
        <w:t>Central Bureau of Statistics,</w:t>
      </w:r>
      <w:r w:rsidRPr="00130651">
        <w:rPr>
          <w:rFonts w:ascii="Arial" w:eastAsia="Arial" w:hAnsi="Arial" w:cs="Arial"/>
          <w:color w:val="000000"/>
          <w:sz w:val="20"/>
        </w:rPr>
        <w:t xml:space="preserve"> Yogyakarta Special Region,</w:t>
      </w:r>
      <w:r w:rsidRPr="00130651">
        <w:rPr>
          <w:rFonts w:ascii="Arial" w:eastAsia="Arial" w:hAnsi="Arial" w:cs="Arial"/>
          <w:color w:val="000000"/>
          <w:sz w:val="20"/>
          <w:lang w:val="id-ID"/>
        </w:rPr>
        <w:t xml:space="preserve"> 2021</w:t>
      </w:r>
      <w:r w:rsidRPr="00130651">
        <w:rPr>
          <w:rFonts w:ascii="Arial" w:eastAsia="Arial" w:hAnsi="Arial" w:cs="Arial"/>
          <w:color w:val="000000"/>
          <w:sz w:val="20"/>
        </w:rPr>
        <w:t xml:space="preserve">. </w:t>
      </w:r>
    </w:p>
    <w:p w14:paraId="2756CAAD" w14:textId="1E1E06A3" w:rsidR="00962F9A" w:rsidRDefault="00962F9A" w:rsidP="00962F9A">
      <w:pPr>
        <w:spacing w:after="0" w:line="240" w:lineRule="auto"/>
        <w:jc w:val="both"/>
        <w:rPr>
          <w:rFonts w:ascii="Arial" w:eastAsia="Calibri" w:hAnsi="Arial" w:cs="Arial"/>
        </w:rPr>
      </w:pPr>
    </w:p>
    <w:p w14:paraId="4EEAC43E" w14:textId="73E11CE2" w:rsidR="00172266" w:rsidRPr="00172266" w:rsidRDefault="00172266" w:rsidP="00130651">
      <w:pPr>
        <w:pStyle w:val="ListParagraph"/>
        <w:numPr>
          <w:ilvl w:val="0"/>
          <w:numId w:val="6"/>
        </w:numPr>
        <w:spacing w:after="0" w:line="276" w:lineRule="auto"/>
        <w:ind w:left="360"/>
        <w:jc w:val="both"/>
        <w:rPr>
          <w:rFonts w:ascii="Arial" w:eastAsia="Calibri" w:hAnsi="Arial" w:cs="Arial"/>
        </w:rPr>
      </w:pPr>
      <w:r w:rsidRPr="00172266">
        <w:rPr>
          <w:rFonts w:ascii="Arial" w:eastAsia="Calibri" w:hAnsi="Arial" w:cs="Arial"/>
          <w:b/>
          <w:bCs/>
        </w:rPr>
        <w:t>Chow</w:t>
      </w:r>
      <w:r>
        <w:rPr>
          <w:rFonts w:ascii="Arial" w:eastAsia="Calibri" w:hAnsi="Arial" w:cs="Arial"/>
          <w:b/>
          <w:bCs/>
        </w:rPr>
        <w:t xml:space="preserve"> Test </w:t>
      </w:r>
    </w:p>
    <w:p w14:paraId="1F776ADF" w14:textId="77777777" w:rsidR="00172266" w:rsidRPr="00172266" w:rsidRDefault="00172266" w:rsidP="00172266">
      <w:pPr>
        <w:spacing w:after="0" w:line="240" w:lineRule="auto"/>
        <w:ind w:firstLine="567"/>
        <w:contextualSpacing/>
        <w:jc w:val="both"/>
        <w:rPr>
          <w:rFonts w:ascii="Arial" w:eastAsia="Calibri" w:hAnsi="Arial" w:cs="Arial"/>
        </w:rPr>
      </w:pPr>
      <w:r w:rsidRPr="00172266">
        <w:rPr>
          <w:rFonts w:ascii="Arial" w:eastAsia="Calibri" w:hAnsi="Arial" w:cs="Arial"/>
        </w:rPr>
        <w:t>This chow test is a test to determine the most appropriate Fixed Effect Model or Common Effect Model used in estimating panel data. The hypothesis in the Chow test is as follows:</w:t>
      </w:r>
    </w:p>
    <w:p w14:paraId="434BB983" w14:textId="77777777" w:rsidR="00172266" w:rsidRPr="00172266" w:rsidRDefault="00172266" w:rsidP="00172266">
      <w:pPr>
        <w:spacing w:after="0" w:line="240" w:lineRule="auto"/>
        <w:ind w:firstLine="567"/>
        <w:contextualSpacing/>
        <w:jc w:val="both"/>
        <w:rPr>
          <w:rFonts w:ascii="Arial" w:eastAsia="Calibri" w:hAnsi="Arial" w:cs="Arial"/>
        </w:rPr>
      </w:pPr>
      <w:r w:rsidRPr="00172266">
        <w:rPr>
          <w:rFonts w:ascii="Arial" w:eastAsia="Calibri" w:hAnsi="Arial" w:cs="Arial"/>
        </w:rPr>
        <w:t>H0=Common Effect Model or OLS</w:t>
      </w:r>
    </w:p>
    <w:p w14:paraId="4B18C1E3" w14:textId="77777777" w:rsidR="00172266" w:rsidRPr="00172266" w:rsidRDefault="00172266" w:rsidP="00172266">
      <w:pPr>
        <w:spacing w:after="0" w:line="240" w:lineRule="auto"/>
        <w:ind w:firstLine="567"/>
        <w:contextualSpacing/>
        <w:jc w:val="both"/>
        <w:rPr>
          <w:rFonts w:ascii="Arial" w:eastAsia="Calibri" w:hAnsi="Arial" w:cs="Arial"/>
        </w:rPr>
      </w:pPr>
      <w:r w:rsidRPr="00172266">
        <w:rPr>
          <w:rFonts w:ascii="Arial" w:eastAsia="Calibri" w:hAnsi="Arial" w:cs="Arial"/>
        </w:rPr>
        <w:lastRenderedPageBreak/>
        <w:t>H1=Fixed Effect Model</w:t>
      </w:r>
    </w:p>
    <w:p w14:paraId="0FD2FF81" w14:textId="77777777" w:rsidR="00172266" w:rsidRPr="00172266" w:rsidRDefault="00172266" w:rsidP="00172266">
      <w:pPr>
        <w:spacing w:after="0" w:line="240" w:lineRule="auto"/>
        <w:ind w:firstLine="567"/>
        <w:contextualSpacing/>
        <w:jc w:val="both"/>
        <w:rPr>
          <w:rFonts w:ascii="Arial" w:eastAsia="Calibri" w:hAnsi="Arial" w:cs="Arial"/>
        </w:rPr>
      </w:pPr>
      <w:r w:rsidRPr="00172266">
        <w:rPr>
          <w:rFonts w:ascii="Arial" w:eastAsia="Calibri" w:hAnsi="Arial" w:cs="Arial"/>
        </w:rPr>
        <w:t>The basis for rejecting the hypothesis above is to compare the calculation of the F-statistics with the F-table with of 5%. The comparison is used if the results of the F-statistics are smaller than the F-table, so that H0 is not rejected, which means that the model used is the Common Effect Model.</w:t>
      </w:r>
    </w:p>
    <w:p w14:paraId="6E69FD26" w14:textId="2EB00A56" w:rsidR="00962F9A" w:rsidRPr="00130651" w:rsidRDefault="00172266" w:rsidP="00130651">
      <w:pPr>
        <w:spacing w:after="0" w:line="276" w:lineRule="auto"/>
        <w:contextualSpacing/>
        <w:jc w:val="center"/>
        <w:rPr>
          <w:rFonts w:ascii="Arial" w:eastAsia="Calibri" w:hAnsi="Arial" w:cs="Arial"/>
          <w:sz w:val="20"/>
        </w:rPr>
      </w:pPr>
      <w:r w:rsidRPr="00130651">
        <w:rPr>
          <w:rFonts w:ascii="Arial" w:eastAsia="Calibri" w:hAnsi="Arial" w:cs="Arial"/>
          <w:b/>
          <w:bCs/>
          <w:sz w:val="20"/>
        </w:rPr>
        <w:t xml:space="preserve">Table </w:t>
      </w:r>
      <w:r w:rsidR="006E0E16" w:rsidRPr="00130651">
        <w:rPr>
          <w:rFonts w:ascii="Arial" w:eastAsia="Calibri" w:hAnsi="Arial" w:cs="Arial"/>
          <w:b/>
          <w:bCs/>
          <w:sz w:val="20"/>
        </w:rPr>
        <w:t>4</w:t>
      </w:r>
      <w:r w:rsidRPr="00130651">
        <w:rPr>
          <w:rFonts w:ascii="Arial" w:eastAsia="Calibri" w:hAnsi="Arial" w:cs="Arial"/>
          <w:sz w:val="20"/>
        </w:rPr>
        <w:t>. Chow Test Results</w:t>
      </w:r>
    </w:p>
    <w:tbl>
      <w:tblPr>
        <w:tblW w:w="6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272"/>
        <w:gridCol w:w="1586"/>
        <w:gridCol w:w="1478"/>
      </w:tblGrid>
      <w:tr w:rsidR="00962F9A" w:rsidRPr="00130651" w14:paraId="68742C2C" w14:textId="77777777" w:rsidTr="00DA6210">
        <w:trPr>
          <w:trHeight w:val="555"/>
          <w:jc w:val="center"/>
        </w:trPr>
        <w:tc>
          <w:tcPr>
            <w:tcW w:w="1897" w:type="dxa"/>
            <w:shd w:val="clear" w:color="auto" w:fill="auto"/>
            <w:vAlign w:val="center"/>
            <w:hideMark/>
          </w:tcPr>
          <w:p w14:paraId="73219EAD" w14:textId="77777777" w:rsidR="00962F9A" w:rsidRPr="00130651" w:rsidRDefault="00962F9A" w:rsidP="00962F9A">
            <w:pPr>
              <w:pBdr>
                <w:top w:val="nil"/>
                <w:left w:val="nil"/>
                <w:bottom w:val="nil"/>
                <w:right w:val="nil"/>
                <w:between w:val="nil"/>
              </w:pBdr>
              <w:spacing w:after="0" w:line="240" w:lineRule="auto"/>
              <w:jc w:val="both"/>
              <w:rPr>
                <w:rFonts w:ascii="Arial" w:eastAsia="Arial" w:hAnsi="Arial" w:cs="Arial"/>
                <w:color w:val="000000"/>
                <w:sz w:val="20"/>
                <w:szCs w:val="20"/>
              </w:rPr>
            </w:pPr>
            <w:r w:rsidRPr="00130651">
              <w:rPr>
                <w:rFonts w:ascii="Arial" w:eastAsia="Arial" w:hAnsi="Arial" w:cs="Arial"/>
                <w:color w:val="000000"/>
                <w:sz w:val="20"/>
                <w:szCs w:val="20"/>
              </w:rPr>
              <w:t>Effects Test</w:t>
            </w:r>
          </w:p>
        </w:tc>
        <w:tc>
          <w:tcPr>
            <w:tcW w:w="1272" w:type="dxa"/>
            <w:shd w:val="clear" w:color="auto" w:fill="auto"/>
            <w:vAlign w:val="center"/>
            <w:hideMark/>
          </w:tcPr>
          <w:p w14:paraId="6BD1470F" w14:textId="77777777" w:rsidR="00962F9A" w:rsidRPr="00130651" w:rsidRDefault="00962F9A" w:rsidP="00962F9A">
            <w:pPr>
              <w:pBdr>
                <w:top w:val="nil"/>
                <w:left w:val="nil"/>
                <w:bottom w:val="nil"/>
                <w:right w:val="nil"/>
                <w:between w:val="nil"/>
              </w:pBdr>
              <w:spacing w:after="0" w:line="240" w:lineRule="auto"/>
              <w:jc w:val="both"/>
              <w:rPr>
                <w:rFonts w:ascii="Arial" w:eastAsia="Arial" w:hAnsi="Arial" w:cs="Arial"/>
                <w:color w:val="000000"/>
                <w:sz w:val="20"/>
                <w:szCs w:val="20"/>
              </w:rPr>
            </w:pPr>
            <w:r w:rsidRPr="00130651">
              <w:rPr>
                <w:rFonts w:ascii="Arial" w:eastAsia="Arial" w:hAnsi="Arial" w:cs="Arial"/>
                <w:color w:val="000000"/>
                <w:sz w:val="20"/>
                <w:szCs w:val="20"/>
              </w:rPr>
              <w:t>Statistic</w:t>
            </w:r>
          </w:p>
        </w:tc>
        <w:tc>
          <w:tcPr>
            <w:tcW w:w="1586" w:type="dxa"/>
            <w:shd w:val="clear" w:color="auto" w:fill="auto"/>
            <w:vAlign w:val="center"/>
          </w:tcPr>
          <w:p w14:paraId="56A00029" w14:textId="77777777" w:rsidR="00962F9A" w:rsidRPr="00130651"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sz w:val="20"/>
                <w:szCs w:val="20"/>
              </w:rPr>
            </w:pPr>
            <w:proofErr w:type="spellStart"/>
            <w:r w:rsidRPr="00130651">
              <w:rPr>
                <w:rFonts w:ascii="Arial" w:eastAsia="Arial" w:hAnsi="Arial" w:cs="Arial"/>
                <w:color w:val="000000"/>
                <w:sz w:val="20"/>
                <w:szCs w:val="20"/>
              </w:rPr>
              <w:t>d.f.</w:t>
            </w:r>
            <w:proofErr w:type="spellEnd"/>
          </w:p>
        </w:tc>
        <w:tc>
          <w:tcPr>
            <w:tcW w:w="1478" w:type="dxa"/>
            <w:vAlign w:val="center"/>
          </w:tcPr>
          <w:p w14:paraId="53330C85" w14:textId="77777777" w:rsidR="00962F9A" w:rsidRPr="00130651" w:rsidRDefault="00962F9A" w:rsidP="00962F9A">
            <w:p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sidRPr="00130651">
              <w:rPr>
                <w:rFonts w:ascii="Arial" w:eastAsia="Arial" w:hAnsi="Arial" w:cs="Arial"/>
                <w:color w:val="000000"/>
                <w:sz w:val="20"/>
                <w:szCs w:val="20"/>
              </w:rPr>
              <w:t>Probabilitas</w:t>
            </w:r>
            <w:proofErr w:type="spellEnd"/>
          </w:p>
        </w:tc>
      </w:tr>
      <w:tr w:rsidR="00962F9A" w:rsidRPr="00130651" w14:paraId="595FA4E5" w14:textId="77777777" w:rsidTr="00DA6210">
        <w:trPr>
          <w:trHeight w:val="490"/>
          <w:jc w:val="center"/>
        </w:trPr>
        <w:tc>
          <w:tcPr>
            <w:tcW w:w="1897" w:type="dxa"/>
            <w:shd w:val="clear" w:color="auto" w:fill="auto"/>
            <w:vAlign w:val="center"/>
            <w:hideMark/>
          </w:tcPr>
          <w:p w14:paraId="4BCF765D" w14:textId="77777777" w:rsidR="00962F9A" w:rsidRPr="00130651" w:rsidRDefault="00962F9A" w:rsidP="00962F9A">
            <w:pPr>
              <w:pBdr>
                <w:top w:val="nil"/>
                <w:left w:val="nil"/>
                <w:bottom w:val="nil"/>
                <w:right w:val="nil"/>
                <w:between w:val="nil"/>
              </w:pBdr>
              <w:spacing w:after="0" w:line="240" w:lineRule="auto"/>
              <w:jc w:val="both"/>
              <w:rPr>
                <w:rFonts w:ascii="Arial" w:eastAsia="Arial" w:hAnsi="Arial" w:cs="Arial"/>
                <w:color w:val="000000"/>
                <w:sz w:val="20"/>
                <w:szCs w:val="20"/>
              </w:rPr>
            </w:pPr>
            <w:r w:rsidRPr="00130651">
              <w:rPr>
                <w:rFonts w:ascii="Arial" w:eastAsia="Arial" w:hAnsi="Arial" w:cs="Arial"/>
                <w:color w:val="000000"/>
                <w:sz w:val="20"/>
                <w:szCs w:val="20"/>
              </w:rPr>
              <w:t>Cross-section F</w:t>
            </w:r>
          </w:p>
        </w:tc>
        <w:tc>
          <w:tcPr>
            <w:tcW w:w="1272" w:type="dxa"/>
            <w:shd w:val="clear" w:color="auto" w:fill="auto"/>
            <w:vAlign w:val="center"/>
            <w:hideMark/>
          </w:tcPr>
          <w:p w14:paraId="70FCBA94" w14:textId="77777777" w:rsidR="00962F9A" w:rsidRPr="00130651" w:rsidRDefault="00962F9A" w:rsidP="00962F9A">
            <w:pPr>
              <w:pBdr>
                <w:top w:val="nil"/>
                <w:left w:val="nil"/>
                <w:bottom w:val="nil"/>
                <w:right w:val="nil"/>
                <w:between w:val="nil"/>
              </w:pBdr>
              <w:spacing w:after="0" w:line="240" w:lineRule="auto"/>
              <w:jc w:val="both"/>
              <w:rPr>
                <w:rFonts w:ascii="Arial" w:eastAsia="Arial" w:hAnsi="Arial" w:cs="Arial"/>
                <w:color w:val="000000"/>
                <w:sz w:val="20"/>
                <w:szCs w:val="20"/>
              </w:rPr>
            </w:pPr>
            <w:r w:rsidRPr="00130651">
              <w:rPr>
                <w:rFonts w:ascii="Arial" w:eastAsia="Arial" w:hAnsi="Arial" w:cs="Arial"/>
                <w:color w:val="000000"/>
                <w:sz w:val="20"/>
                <w:szCs w:val="20"/>
              </w:rPr>
              <w:t>6.339066</w:t>
            </w:r>
          </w:p>
        </w:tc>
        <w:tc>
          <w:tcPr>
            <w:tcW w:w="1586" w:type="dxa"/>
            <w:shd w:val="clear" w:color="auto" w:fill="auto"/>
            <w:vAlign w:val="center"/>
          </w:tcPr>
          <w:p w14:paraId="2A8EB614" w14:textId="77777777" w:rsidR="00962F9A" w:rsidRPr="00130651"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sz w:val="20"/>
                <w:szCs w:val="20"/>
              </w:rPr>
            </w:pPr>
            <w:r w:rsidRPr="00130651">
              <w:rPr>
                <w:rFonts w:ascii="Arial" w:eastAsia="Arial" w:hAnsi="Arial" w:cs="Arial"/>
                <w:color w:val="000000"/>
                <w:sz w:val="20"/>
                <w:szCs w:val="20"/>
              </w:rPr>
              <w:t>(4,47)</w:t>
            </w:r>
          </w:p>
        </w:tc>
        <w:tc>
          <w:tcPr>
            <w:tcW w:w="1478" w:type="dxa"/>
            <w:vAlign w:val="center"/>
          </w:tcPr>
          <w:p w14:paraId="3FEBEFE9" w14:textId="77777777" w:rsidR="00962F9A" w:rsidRPr="00130651"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sz w:val="20"/>
                <w:szCs w:val="20"/>
              </w:rPr>
            </w:pPr>
            <w:r w:rsidRPr="00130651">
              <w:rPr>
                <w:rFonts w:ascii="Arial" w:eastAsia="Arial" w:hAnsi="Arial" w:cs="Arial"/>
                <w:color w:val="000000"/>
                <w:sz w:val="20"/>
                <w:szCs w:val="20"/>
              </w:rPr>
              <w:t>0.0004</w:t>
            </w:r>
          </w:p>
        </w:tc>
      </w:tr>
    </w:tbl>
    <w:p w14:paraId="4545CA92" w14:textId="6D10C2F3" w:rsidR="00962F9A" w:rsidRPr="00130651" w:rsidRDefault="00425A0A" w:rsidP="00962F9A">
      <w:pPr>
        <w:spacing w:after="0" w:line="276" w:lineRule="auto"/>
        <w:ind w:firstLine="1134"/>
        <w:rPr>
          <w:rFonts w:ascii="Arial" w:eastAsia="Arial" w:hAnsi="Arial" w:cs="Arial"/>
          <w:color w:val="000000"/>
          <w:sz w:val="20"/>
        </w:rPr>
      </w:pPr>
      <w:r w:rsidRPr="00130651">
        <w:rPr>
          <w:rFonts w:ascii="Arial" w:eastAsia="Arial" w:hAnsi="Arial" w:cs="Arial"/>
          <w:color w:val="000000"/>
          <w:sz w:val="20"/>
        </w:rPr>
        <w:t xml:space="preserve">Source: Panel Data Processing Results. 2021. </w:t>
      </w:r>
    </w:p>
    <w:p w14:paraId="217913AA" w14:textId="77777777" w:rsidR="00962F9A" w:rsidRPr="00962F9A" w:rsidRDefault="00962F9A" w:rsidP="00130651">
      <w:pPr>
        <w:spacing w:after="0" w:line="240" w:lineRule="auto"/>
        <w:ind w:firstLine="567"/>
        <w:jc w:val="both"/>
        <w:rPr>
          <w:rFonts w:ascii="Arial" w:eastAsia="Arial" w:hAnsi="Arial" w:cs="Arial"/>
          <w:color w:val="000000"/>
        </w:rPr>
      </w:pPr>
    </w:p>
    <w:p w14:paraId="3CF42551" w14:textId="2CB39184" w:rsidR="00962F9A" w:rsidRPr="00962F9A" w:rsidRDefault="00172266" w:rsidP="00130651">
      <w:pPr>
        <w:spacing w:after="200" w:line="240" w:lineRule="auto"/>
        <w:ind w:firstLine="567"/>
        <w:jc w:val="both"/>
        <w:rPr>
          <w:rFonts w:ascii="Arial" w:eastAsia="Arial" w:hAnsi="Arial" w:cs="Arial"/>
          <w:color w:val="000000"/>
        </w:rPr>
      </w:pPr>
      <w:r w:rsidRPr="00172266">
        <w:rPr>
          <w:rFonts w:ascii="Arial" w:eastAsia="Arial" w:hAnsi="Arial" w:cs="Arial"/>
          <w:color w:val="000000"/>
        </w:rPr>
        <w:t xml:space="preserve">From the table above, the probability value is obtained. 0.004 </w:t>
      </w:r>
      <w:r>
        <w:rPr>
          <w:rFonts w:ascii="Arial" w:eastAsia="Arial" w:hAnsi="Arial" w:cs="Arial"/>
          <w:color w:val="000000"/>
        </w:rPr>
        <w:t xml:space="preserve">is </w:t>
      </w:r>
      <w:r w:rsidRPr="00172266">
        <w:rPr>
          <w:rFonts w:ascii="Arial" w:eastAsia="Arial" w:hAnsi="Arial" w:cs="Arial"/>
          <w:color w:val="000000"/>
        </w:rPr>
        <w:t>smaller</w:t>
      </w:r>
      <w:r>
        <w:rPr>
          <w:rFonts w:ascii="Arial" w:eastAsia="Arial" w:hAnsi="Arial" w:cs="Arial"/>
          <w:color w:val="000000"/>
        </w:rPr>
        <w:t xml:space="preserve"> </w:t>
      </w:r>
      <w:r w:rsidRPr="00172266">
        <w:rPr>
          <w:rFonts w:ascii="Arial" w:eastAsia="Arial" w:hAnsi="Arial" w:cs="Arial"/>
          <w:color w:val="000000"/>
        </w:rPr>
        <w:t xml:space="preserve">than the value of = 0.05, it can be concluded that H0 is rejected, so that a good model and the chosen model is the </w:t>
      </w:r>
      <w:r w:rsidRPr="00172266">
        <w:rPr>
          <w:rFonts w:ascii="Arial" w:eastAsia="Arial" w:hAnsi="Arial" w:cs="Arial"/>
          <w:i/>
          <w:iCs/>
          <w:color w:val="000000"/>
        </w:rPr>
        <w:t>Fixed Effect Model</w:t>
      </w:r>
      <w:r w:rsidRPr="00172266">
        <w:rPr>
          <w:rFonts w:ascii="Arial" w:eastAsia="Arial" w:hAnsi="Arial" w:cs="Arial"/>
          <w:color w:val="000000"/>
        </w:rPr>
        <w:t xml:space="preserve"> (FEM).</w:t>
      </w:r>
    </w:p>
    <w:p w14:paraId="7D4875FB" w14:textId="7F2703B9" w:rsidR="00962F9A" w:rsidRPr="00962F9A" w:rsidRDefault="00172266" w:rsidP="00130651">
      <w:pPr>
        <w:pStyle w:val="ListParagraph"/>
        <w:numPr>
          <w:ilvl w:val="0"/>
          <w:numId w:val="6"/>
        </w:numPr>
        <w:spacing w:after="0" w:line="240" w:lineRule="auto"/>
        <w:ind w:left="360"/>
        <w:jc w:val="both"/>
        <w:rPr>
          <w:rFonts w:ascii="Arial" w:eastAsia="Calibri" w:hAnsi="Arial" w:cs="Arial"/>
          <w:b/>
          <w:szCs w:val="24"/>
        </w:rPr>
      </w:pPr>
      <w:r>
        <w:rPr>
          <w:rFonts w:ascii="Arial" w:eastAsia="Calibri" w:hAnsi="Arial" w:cs="Arial"/>
          <w:b/>
          <w:bCs/>
          <w:iCs/>
          <w:lang w:eastAsia="en-GB"/>
        </w:rPr>
        <w:t>Hausman Test</w:t>
      </w:r>
    </w:p>
    <w:p w14:paraId="5FE30B0E" w14:textId="0211E175" w:rsidR="00962F9A" w:rsidRPr="00962F9A" w:rsidRDefault="00B14E04" w:rsidP="00B14E04">
      <w:pPr>
        <w:pBdr>
          <w:top w:val="nil"/>
          <w:left w:val="nil"/>
          <w:bottom w:val="nil"/>
          <w:right w:val="nil"/>
          <w:between w:val="nil"/>
        </w:pBdr>
        <w:spacing w:after="0" w:line="240" w:lineRule="auto"/>
        <w:ind w:firstLine="567"/>
        <w:jc w:val="both"/>
        <w:rPr>
          <w:rFonts w:ascii="Arial" w:eastAsia="Arial" w:hAnsi="Arial" w:cs="Arial"/>
          <w:color w:val="000000"/>
        </w:rPr>
      </w:pPr>
      <w:r w:rsidRPr="00B14E04">
        <w:rPr>
          <w:rFonts w:ascii="Arial" w:eastAsia="Arial" w:hAnsi="Arial" w:cs="Arial"/>
          <w:color w:val="000000"/>
        </w:rPr>
        <w:t xml:space="preserve">The Hausman test is a statistical test to choose whether the Fixed Effect Model or the Random Effect Model is the most appropriate to use. The hypotheses used </w:t>
      </w:r>
      <w:proofErr w:type="gramStart"/>
      <w:r w:rsidRPr="00B14E04">
        <w:rPr>
          <w:rFonts w:ascii="Arial" w:eastAsia="Arial" w:hAnsi="Arial" w:cs="Arial"/>
          <w:color w:val="000000"/>
        </w:rPr>
        <w:t>are:</w:t>
      </w:r>
      <w:r w:rsidR="00962F9A" w:rsidRPr="00962F9A">
        <w:rPr>
          <w:rFonts w:ascii="Arial" w:eastAsia="Arial" w:hAnsi="Arial" w:cs="Arial"/>
          <w:color w:val="000000"/>
        </w:rPr>
        <w:t>:</w:t>
      </w:r>
      <w:proofErr w:type="gramEnd"/>
    </w:p>
    <w:p w14:paraId="242BEF14" w14:textId="77777777" w:rsidR="00962F9A" w:rsidRPr="00962F9A"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rPr>
      </w:pPr>
      <w:r w:rsidRPr="00962F9A">
        <w:rPr>
          <w:rFonts w:ascii="Arial" w:eastAsia="Arial" w:hAnsi="Arial" w:cs="Arial"/>
          <w:color w:val="000000"/>
          <w:lang w:val="en-ID"/>
        </w:rPr>
        <w:t>H</w:t>
      </w:r>
      <w:proofErr w:type="gramStart"/>
      <w:r w:rsidRPr="00962F9A">
        <w:rPr>
          <w:rFonts w:ascii="Arial" w:eastAsia="Arial" w:hAnsi="Arial" w:cs="Arial"/>
          <w:color w:val="000000"/>
          <w:vertAlign w:val="subscript"/>
          <w:lang w:val="en-ID"/>
        </w:rPr>
        <w:t>0</w:t>
      </w:r>
      <w:r w:rsidRPr="00962F9A">
        <w:rPr>
          <w:rFonts w:ascii="Arial" w:eastAsia="Arial" w:hAnsi="Arial" w:cs="Arial"/>
          <w:color w:val="000000"/>
          <w:lang w:val="en-ID"/>
        </w:rPr>
        <w:t xml:space="preserve"> :</w:t>
      </w:r>
      <w:r w:rsidRPr="00962F9A">
        <w:rPr>
          <w:rFonts w:ascii="Arial" w:eastAsia="Arial" w:hAnsi="Arial" w:cs="Arial"/>
          <w:i/>
          <w:color w:val="000000"/>
          <w:lang w:val="en-ID"/>
        </w:rPr>
        <w:t>Fixed</w:t>
      </w:r>
      <w:proofErr w:type="gramEnd"/>
      <w:r w:rsidRPr="00962F9A">
        <w:rPr>
          <w:rFonts w:ascii="Arial" w:eastAsia="Arial" w:hAnsi="Arial" w:cs="Arial"/>
          <w:i/>
          <w:color w:val="000000"/>
          <w:lang w:val="en-ID"/>
        </w:rPr>
        <w:t xml:space="preserve"> Effect Model</w:t>
      </w:r>
    </w:p>
    <w:p w14:paraId="447FA7AF" w14:textId="77777777" w:rsidR="00962F9A" w:rsidRPr="00962F9A" w:rsidRDefault="00962F9A" w:rsidP="00130651">
      <w:pPr>
        <w:pBdr>
          <w:top w:val="nil"/>
          <w:left w:val="nil"/>
          <w:bottom w:val="nil"/>
          <w:right w:val="nil"/>
          <w:between w:val="nil"/>
        </w:pBdr>
        <w:spacing w:after="0" w:line="240" w:lineRule="auto"/>
        <w:ind w:firstLine="567"/>
        <w:jc w:val="both"/>
        <w:rPr>
          <w:rFonts w:ascii="Arial" w:eastAsia="Arial" w:hAnsi="Arial" w:cs="Arial"/>
          <w:color w:val="000000"/>
        </w:rPr>
      </w:pPr>
      <w:r w:rsidRPr="00962F9A">
        <w:rPr>
          <w:rFonts w:ascii="Arial" w:eastAsia="Arial" w:hAnsi="Arial" w:cs="Arial"/>
          <w:color w:val="000000"/>
          <w:lang w:val="en-ID"/>
        </w:rPr>
        <w:t>H</w:t>
      </w:r>
      <w:proofErr w:type="gramStart"/>
      <w:r w:rsidRPr="00962F9A">
        <w:rPr>
          <w:rFonts w:ascii="Arial" w:eastAsia="Arial" w:hAnsi="Arial" w:cs="Arial"/>
          <w:color w:val="000000"/>
          <w:vertAlign w:val="subscript"/>
          <w:lang w:val="en-ID"/>
        </w:rPr>
        <w:t>1</w:t>
      </w:r>
      <w:r w:rsidRPr="00962F9A">
        <w:rPr>
          <w:rFonts w:ascii="Arial" w:eastAsia="Arial" w:hAnsi="Arial" w:cs="Arial"/>
          <w:color w:val="000000"/>
          <w:lang w:val="en-ID"/>
        </w:rPr>
        <w:t xml:space="preserve"> :</w:t>
      </w:r>
      <w:r w:rsidRPr="00962F9A">
        <w:rPr>
          <w:rFonts w:ascii="Arial" w:eastAsia="Arial" w:hAnsi="Arial" w:cs="Arial"/>
          <w:i/>
          <w:color w:val="000000"/>
          <w:lang w:val="en-ID"/>
        </w:rPr>
        <w:t>Random</w:t>
      </w:r>
      <w:proofErr w:type="gramEnd"/>
      <w:r w:rsidRPr="00962F9A">
        <w:rPr>
          <w:rFonts w:ascii="Arial" w:eastAsia="Arial" w:hAnsi="Arial" w:cs="Arial"/>
          <w:i/>
          <w:color w:val="000000"/>
          <w:lang w:val="en-ID"/>
        </w:rPr>
        <w:t xml:space="preserve"> Effect Model</w:t>
      </w:r>
    </w:p>
    <w:p w14:paraId="7050C11C" w14:textId="1EF02B1D" w:rsidR="00962F9A" w:rsidRPr="00962F9A" w:rsidRDefault="00B14E04" w:rsidP="00962F9A">
      <w:pPr>
        <w:pBdr>
          <w:top w:val="nil"/>
          <w:left w:val="nil"/>
          <w:bottom w:val="nil"/>
          <w:right w:val="nil"/>
          <w:between w:val="nil"/>
        </w:pBdr>
        <w:spacing w:after="0" w:line="240" w:lineRule="auto"/>
        <w:ind w:firstLine="567"/>
        <w:jc w:val="both"/>
        <w:rPr>
          <w:rFonts w:ascii="Arial" w:eastAsia="Arial" w:hAnsi="Arial" w:cs="Arial"/>
          <w:color w:val="000000"/>
        </w:rPr>
      </w:pPr>
      <w:r w:rsidRPr="00B14E04">
        <w:rPr>
          <w:rFonts w:ascii="Arial" w:eastAsia="Arial" w:hAnsi="Arial" w:cs="Arial"/>
          <w:iCs/>
          <w:color w:val="000000"/>
          <w:lang w:val="en-ID"/>
        </w:rPr>
        <w:t>If the value of the Hausman test is less than 0.05 then H0 is accepted, meaning that the correct model to use is the Fixed Effect Model. However, if the results of the Hausman test are 0.05, the right model to use is the</w:t>
      </w:r>
      <w:r w:rsidRPr="00B14E04">
        <w:rPr>
          <w:rFonts w:ascii="Arial" w:eastAsia="Arial" w:hAnsi="Arial" w:cs="Arial"/>
          <w:i/>
          <w:color w:val="000000"/>
          <w:lang w:val="en-ID"/>
        </w:rPr>
        <w:t xml:space="preserve"> Random Effect Model.</w:t>
      </w:r>
    </w:p>
    <w:p w14:paraId="650D3586" w14:textId="77777777" w:rsidR="00962F9A" w:rsidRPr="00962F9A" w:rsidRDefault="00962F9A" w:rsidP="00962F9A">
      <w:pPr>
        <w:spacing w:after="0" w:line="240" w:lineRule="auto"/>
        <w:ind w:firstLine="567"/>
        <w:contextualSpacing/>
        <w:jc w:val="both"/>
        <w:rPr>
          <w:rFonts w:ascii="Arial" w:eastAsia="Calibri" w:hAnsi="Arial" w:cs="Arial"/>
        </w:rPr>
      </w:pPr>
    </w:p>
    <w:p w14:paraId="46CB3450" w14:textId="1349498A" w:rsidR="00962F9A" w:rsidRPr="00130651" w:rsidRDefault="00962F9A" w:rsidP="00130651">
      <w:pPr>
        <w:pBdr>
          <w:top w:val="nil"/>
          <w:left w:val="nil"/>
          <w:bottom w:val="nil"/>
          <w:right w:val="nil"/>
          <w:between w:val="nil"/>
        </w:pBdr>
        <w:spacing w:after="0" w:line="276" w:lineRule="auto"/>
        <w:jc w:val="center"/>
        <w:rPr>
          <w:rFonts w:ascii="Arial" w:eastAsia="Arial" w:hAnsi="Arial" w:cs="Arial"/>
          <w:b/>
          <w:bCs/>
          <w:color w:val="000000"/>
          <w:sz w:val="20"/>
        </w:rPr>
      </w:pPr>
      <w:bookmarkStart w:id="2" w:name="_Toc84723431"/>
      <w:r w:rsidRPr="00130651">
        <w:rPr>
          <w:rFonts w:ascii="Arial" w:eastAsia="Arial" w:hAnsi="Arial" w:cs="Arial"/>
          <w:b/>
          <w:bCs/>
          <w:color w:val="000000"/>
          <w:sz w:val="20"/>
        </w:rPr>
        <w:t>Tab</w:t>
      </w:r>
      <w:bookmarkEnd w:id="2"/>
      <w:r w:rsidR="00B14E04" w:rsidRPr="00130651">
        <w:rPr>
          <w:rFonts w:ascii="Arial" w:eastAsia="Arial" w:hAnsi="Arial" w:cs="Arial"/>
          <w:b/>
          <w:bCs/>
          <w:color w:val="000000"/>
          <w:sz w:val="20"/>
        </w:rPr>
        <w:t xml:space="preserve">le </w:t>
      </w:r>
      <w:r w:rsidR="009703A5" w:rsidRPr="00130651">
        <w:rPr>
          <w:rFonts w:ascii="Arial" w:eastAsia="Arial" w:hAnsi="Arial" w:cs="Arial"/>
          <w:b/>
          <w:bCs/>
          <w:color w:val="000000"/>
          <w:sz w:val="20"/>
        </w:rPr>
        <w:t>5</w:t>
      </w:r>
      <w:r w:rsidR="00B14E04" w:rsidRPr="00130651">
        <w:rPr>
          <w:rFonts w:ascii="Arial" w:eastAsia="Arial" w:hAnsi="Arial" w:cs="Arial"/>
          <w:b/>
          <w:bCs/>
          <w:color w:val="000000"/>
          <w:sz w:val="20"/>
        </w:rPr>
        <w:t xml:space="preserve">. </w:t>
      </w:r>
      <w:r w:rsidR="00B14E04" w:rsidRPr="00130651">
        <w:rPr>
          <w:rFonts w:ascii="Arial" w:eastAsia="Arial" w:hAnsi="Arial" w:cs="Arial"/>
          <w:color w:val="000000"/>
          <w:sz w:val="20"/>
        </w:rPr>
        <w:t>Hausman Test Results</w:t>
      </w:r>
    </w:p>
    <w:tbl>
      <w:tblPr>
        <w:tblW w:w="7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5"/>
        <w:gridCol w:w="1843"/>
        <w:gridCol w:w="1418"/>
        <w:gridCol w:w="1417"/>
      </w:tblGrid>
      <w:tr w:rsidR="00962F9A" w:rsidRPr="00130651" w14:paraId="3799C30A" w14:textId="77777777" w:rsidTr="00DA6210">
        <w:trPr>
          <w:trHeight w:val="623"/>
          <w:jc w:val="center"/>
        </w:trPr>
        <w:tc>
          <w:tcPr>
            <w:tcW w:w="2625" w:type="dxa"/>
            <w:shd w:val="clear" w:color="auto" w:fill="auto"/>
            <w:vAlign w:val="center"/>
            <w:hideMark/>
          </w:tcPr>
          <w:p w14:paraId="7CA2CAB5" w14:textId="77777777" w:rsidR="00962F9A" w:rsidRPr="00130651" w:rsidRDefault="00962F9A" w:rsidP="00962F9A">
            <w:pPr>
              <w:pBdr>
                <w:top w:val="nil"/>
                <w:left w:val="nil"/>
                <w:bottom w:val="nil"/>
                <w:right w:val="nil"/>
                <w:between w:val="nil"/>
              </w:pBdr>
              <w:spacing w:after="0" w:line="240" w:lineRule="auto"/>
              <w:jc w:val="both"/>
              <w:rPr>
                <w:rFonts w:ascii="Arial" w:eastAsia="Arial" w:hAnsi="Arial" w:cs="Arial"/>
                <w:color w:val="000000"/>
                <w:sz w:val="20"/>
                <w:szCs w:val="20"/>
              </w:rPr>
            </w:pPr>
            <w:r w:rsidRPr="00130651">
              <w:rPr>
                <w:rFonts w:ascii="Arial" w:eastAsia="Arial" w:hAnsi="Arial" w:cs="Arial"/>
                <w:color w:val="000000"/>
                <w:sz w:val="20"/>
                <w:szCs w:val="20"/>
              </w:rPr>
              <w:t>Test Summary</w:t>
            </w:r>
          </w:p>
        </w:tc>
        <w:tc>
          <w:tcPr>
            <w:tcW w:w="1843" w:type="dxa"/>
            <w:shd w:val="clear" w:color="auto" w:fill="auto"/>
            <w:vAlign w:val="center"/>
            <w:hideMark/>
          </w:tcPr>
          <w:p w14:paraId="0C47864E" w14:textId="77777777" w:rsidR="00962F9A" w:rsidRPr="00130651" w:rsidRDefault="00962F9A" w:rsidP="00962F9A">
            <w:pPr>
              <w:pBdr>
                <w:top w:val="nil"/>
                <w:left w:val="nil"/>
                <w:bottom w:val="nil"/>
                <w:right w:val="nil"/>
                <w:between w:val="nil"/>
              </w:pBdr>
              <w:spacing w:after="0" w:line="240" w:lineRule="auto"/>
              <w:jc w:val="both"/>
              <w:rPr>
                <w:rFonts w:ascii="Arial" w:eastAsia="Arial" w:hAnsi="Arial" w:cs="Arial"/>
                <w:color w:val="000000"/>
                <w:sz w:val="20"/>
                <w:szCs w:val="20"/>
              </w:rPr>
            </w:pPr>
            <w:r w:rsidRPr="00130651">
              <w:rPr>
                <w:rFonts w:ascii="Arial" w:eastAsia="Arial" w:hAnsi="Arial" w:cs="Arial"/>
                <w:color w:val="000000"/>
                <w:sz w:val="20"/>
                <w:szCs w:val="20"/>
              </w:rPr>
              <w:t>Chi-Sq. Statistic</w:t>
            </w:r>
          </w:p>
        </w:tc>
        <w:tc>
          <w:tcPr>
            <w:tcW w:w="1418" w:type="dxa"/>
            <w:shd w:val="clear" w:color="auto" w:fill="auto"/>
            <w:vAlign w:val="center"/>
            <w:hideMark/>
          </w:tcPr>
          <w:p w14:paraId="2EF81E40" w14:textId="77777777" w:rsidR="00962F9A" w:rsidRPr="00130651" w:rsidRDefault="00962F9A" w:rsidP="00962F9A">
            <w:pPr>
              <w:pBdr>
                <w:top w:val="nil"/>
                <w:left w:val="nil"/>
                <w:bottom w:val="nil"/>
                <w:right w:val="nil"/>
                <w:between w:val="nil"/>
              </w:pBdr>
              <w:spacing w:after="0" w:line="240" w:lineRule="auto"/>
              <w:jc w:val="both"/>
              <w:rPr>
                <w:rFonts w:ascii="Arial" w:eastAsia="Arial" w:hAnsi="Arial" w:cs="Arial"/>
                <w:color w:val="000000"/>
                <w:sz w:val="20"/>
                <w:szCs w:val="20"/>
              </w:rPr>
            </w:pPr>
            <w:r w:rsidRPr="00130651">
              <w:rPr>
                <w:rFonts w:ascii="Arial" w:eastAsia="Arial" w:hAnsi="Arial" w:cs="Arial"/>
                <w:color w:val="000000"/>
                <w:sz w:val="20"/>
                <w:szCs w:val="20"/>
              </w:rPr>
              <w:t xml:space="preserve">Chi-Sq. </w:t>
            </w:r>
            <w:proofErr w:type="spellStart"/>
            <w:proofErr w:type="gramStart"/>
            <w:r w:rsidRPr="00130651">
              <w:rPr>
                <w:rFonts w:ascii="Arial" w:eastAsia="Arial" w:hAnsi="Arial" w:cs="Arial"/>
                <w:color w:val="000000"/>
                <w:sz w:val="20"/>
                <w:szCs w:val="20"/>
              </w:rPr>
              <w:t>d.f</w:t>
            </w:r>
            <w:proofErr w:type="spellEnd"/>
            <w:proofErr w:type="gramEnd"/>
          </w:p>
        </w:tc>
        <w:tc>
          <w:tcPr>
            <w:tcW w:w="1417" w:type="dxa"/>
            <w:shd w:val="clear" w:color="auto" w:fill="auto"/>
            <w:vAlign w:val="center"/>
            <w:hideMark/>
          </w:tcPr>
          <w:p w14:paraId="7FAD54C3" w14:textId="77777777" w:rsidR="00962F9A" w:rsidRPr="00130651" w:rsidRDefault="00962F9A" w:rsidP="00962F9A">
            <w:p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sidRPr="00130651">
              <w:rPr>
                <w:rFonts w:ascii="Arial" w:eastAsia="Arial" w:hAnsi="Arial" w:cs="Arial"/>
                <w:color w:val="000000"/>
                <w:sz w:val="20"/>
                <w:szCs w:val="20"/>
              </w:rPr>
              <w:t>Probabilitas</w:t>
            </w:r>
            <w:proofErr w:type="spellEnd"/>
          </w:p>
        </w:tc>
      </w:tr>
      <w:tr w:rsidR="00962F9A" w:rsidRPr="00130651" w14:paraId="2C93CC13" w14:textId="77777777" w:rsidTr="00DA6210">
        <w:trPr>
          <w:trHeight w:val="568"/>
          <w:jc w:val="center"/>
        </w:trPr>
        <w:tc>
          <w:tcPr>
            <w:tcW w:w="2625" w:type="dxa"/>
            <w:shd w:val="clear" w:color="auto" w:fill="auto"/>
            <w:vAlign w:val="center"/>
            <w:hideMark/>
          </w:tcPr>
          <w:p w14:paraId="20DC1666" w14:textId="2F251AB1" w:rsidR="00962F9A" w:rsidRPr="00130651" w:rsidRDefault="00962F9A" w:rsidP="00962F9A">
            <w:pPr>
              <w:pBdr>
                <w:top w:val="nil"/>
                <w:left w:val="nil"/>
                <w:bottom w:val="nil"/>
                <w:right w:val="nil"/>
                <w:between w:val="nil"/>
              </w:pBdr>
              <w:spacing w:after="0" w:line="240" w:lineRule="auto"/>
              <w:jc w:val="both"/>
              <w:rPr>
                <w:rFonts w:ascii="Arial" w:eastAsia="Arial" w:hAnsi="Arial" w:cs="Arial"/>
                <w:color w:val="000000"/>
                <w:sz w:val="20"/>
                <w:szCs w:val="20"/>
              </w:rPr>
            </w:pPr>
            <w:r w:rsidRPr="00130651">
              <w:rPr>
                <w:rFonts w:ascii="Arial" w:eastAsia="Arial" w:hAnsi="Arial" w:cs="Arial"/>
                <w:color w:val="000000"/>
                <w:sz w:val="20"/>
                <w:szCs w:val="20"/>
              </w:rPr>
              <w:t xml:space="preserve"> Cross-section random</w:t>
            </w:r>
          </w:p>
        </w:tc>
        <w:tc>
          <w:tcPr>
            <w:tcW w:w="1843" w:type="dxa"/>
            <w:shd w:val="clear" w:color="auto" w:fill="auto"/>
            <w:vAlign w:val="center"/>
          </w:tcPr>
          <w:p w14:paraId="365410A3" w14:textId="77777777" w:rsidR="00962F9A" w:rsidRPr="00130651" w:rsidRDefault="00962F9A" w:rsidP="00962F9A">
            <w:pPr>
              <w:pBdr>
                <w:top w:val="nil"/>
                <w:left w:val="nil"/>
                <w:bottom w:val="nil"/>
                <w:right w:val="nil"/>
                <w:between w:val="nil"/>
              </w:pBdr>
              <w:spacing w:after="0" w:line="240" w:lineRule="auto"/>
              <w:jc w:val="both"/>
              <w:rPr>
                <w:rFonts w:ascii="Arial" w:eastAsia="Arial" w:hAnsi="Arial" w:cs="Arial"/>
                <w:color w:val="000000"/>
                <w:sz w:val="20"/>
                <w:szCs w:val="20"/>
              </w:rPr>
            </w:pPr>
            <w:r w:rsidRPr="00130651">
              <w:rPr>
                <w:rFonts w:ascii="Arial" w:eastAsia="Arial" w:hAnsi="Arial" w:cs="Arial"/>
                <w:color w:val="000000"/>
                <w:sz w:val="20"/>
                <w:szCs w:val="20"/>
              </w:rPr>
              <w:t>44.934432</w:t>
            </w:r>
          </w:p>
        </w:tc>
        <w:tc>
          <w:tcPr>
            <w:tcW w:w="1418" w:type="dxa"/>
            <w:shd w:val="clear" w:color="auto" w:fill="auto"/>
            <w:vAlign w:val="center"/>
          </w:tcPr>
          <w:p w14:paraId="520EFEED" w14:textId="77777777" w:rsidR="00962F9A" w:rsidRPr="00130651" w:rsidRDefault="00962F9A" w:rsidP="00962F9A">
            <w:pPr>
              <w:pBdr>
                <w:top w:val="nil"/>
                <w:left w:val="nil"/>
                <w:bottom w:val="nil"/>
                <w:right w:val="nil"/>
                <w:between w:val="nil"/>
              </w:pBdr>
              <w:spacing w:after="0" w:line="240" w:lineRule="auto"/>
              <w:jc w:val="both"/>
              <w:rPr>
                <w:rFonts w:ascii="Arial" w:eastAsia="Arial" w:hAnsi="Arial" w:cs="Arial"/>
                <w:color w:val="000000"/>
                <w:sz w:val="20"/>
                <w:szCs w:val="20"/>
              </w:rPr>
            </w:pPr>
            <w:r w:rsidRPr="00130651">
              <w:rPr>
                <w:rFonts w:ascii="Arial" w:eastAsia="Arial" w:hAnsi="Arial" w:cs="Arial"/>
                <w:color w:val="000000"/>
                <w:sz w:val="20"/>
                <w:szCs w:val="20"/>
              </w:rPr>
              <w:t>3</w:t>
            </w:r>
          </w:p>
        </w:tc>
        <w:tc>
          <w:tcPr>
            <w:tcW w:w="1417" w:type="dxa"/>
            <w:shd w:val="clear" w:color="auto" w:fill="auto"/>
            <w:vAlign w:val="center"/>
          </w:tcPr>
          <w:p w14:paraId="2456AF67" w14:textId="77777777" w:rsidR="00962F9A" w:rsidRPr="00130651" w:rsidRDefault="00962F9A" w:rsidP="00962F9A">
            <w:pPr>
              <w:pBdr>
                <w:top w:val="nil"/>
                <w:left w:val="nil"/>
                <w:bottom w:val="nil"/>
                <w:right w:val="nil"/>
                <w:between w:val="nil"/>
              </w:pBdr>
              <w:spacing w:after="0" w:line="240" w:lineRule="auto"/>
              <w:jc w:val="both"/>
              <w:rPr>
                <w:rFonts w:ascii="Arial" w:eastAsia="Arial" w:hAnsi="Arial" w:cs="Arial"/>
                <w:color w:val="000000"/>
                <w:sz w:val="20"/>
                <w:szCs w:val="20"/>
              </w:rPr>
            </w:pPr>
            <w:r w:rsidRPr="00130651">
              <w:rPr>
                <w:rFonts w:ascii="Arial" w:eastAsia="Arial" w:hAnsi="Arial" w:cs="Arial"/>
                <w:color w:val="000000"/>
                <w:sz w:val="20"/>
                <w:szCs w:val="20"/>
              </w:rPr>
              <w:t>0.0000</w:t>
            </w:r>
          </w:p>
        </w:tc>
      </w:tr>
    </w:tbl>
    <w:p w14:paraId="3D08BD95" w14:textId="5F503AB5" w:rsidR="00962F9A" w:rsidRPr="00130651" w:rsidRDefault="00425A0A" w:rsidP="00962F9A">
      <w:pPr>
        <w:spacing w:after="0" w:line="240" w:lineRule="auto"/>
        <w:ind w:firstLine="567"/>
        <w:contextualSpacing/>
        <w:jc w:val="both"/>
        <w:rPr>
          <w:rFonts w:ascii="Arial" w:eastAsia="Calibri" w:hAnsi="Arial" w:cs="Arial"/>
          <w:sz w:val="20"/>
        </w:rPr>
      </w:pPr>
      <w:r w:rsidRPr="00130651">
        <w:rPr>
          <w:rFonts w:ascii="Arial" w:eastAsia="Calibri" w:hAnsi="Arial" w:cs="Arial"/>
          <w:sz w:val="20"/>
        </w:rPr>
        <w:t xml:space="preserve">Source: Panel Data Processing Results. 2021. </w:t>
      </w:r>
    </w:p>
    <w:p w14:paraId="135DDE50" w14:textId="77777777" w:rsidR="00962F9A" w:rsidRPr="00962F9A" w:rsidRDefault="00962F9A" w:rsidP="00962F9A">
      <w:pPr>
        <w:spacing w:after="0" w:line="240" w:lineRule="auto"/>
        <w:ind w:firstLine="567"/>
        <w:contextualSpacing/>
        <w:jc w:val="both"/>
        <w:rPr>
          <w:rFonts w:ascii="Arial" w:eastAsia="Calibri" w:hAnsi="Arial" w:cs="Arial"/>
        </w:rPr>
      </w:pPr>
    </w:p>
    <w:p w14:paraId="13266D18" w14:textId="55FFC078" w:rsidR="00962F9A" w:rsidRPr="00962F9A" w:rsidRDefault="00B14E04" w:rsidP="00130651">
      <w:pPr>
        <w:spacing w:after="0" w:line="240" w:lineRule="auto"/>
        <w:ind w:firstLine="567"/>
        <w:contextualSpacing/>
        <w:jc w:val="both"/>
        <w:rPr>
          <w:rFonts w:ascii="Arial" w:eastAsia="Arial" w:hAnsi="Arial" w:cs="Arial"/>
          <w:color w:val="000000"/>
        </w:rPr>
      </w:pPr>
      <w:r w:rsidRPr="00B14E04">
        <w:rPr>
          <w:rFonts w:ascii="Arial" w:eastAsia="Arial" w:hAnsi="Arial" w:cs="Arial"/>
          <w:color w:val="000000"/>
        </w:rPr>
        <w:t xml:space="preserve">From the table above, the Chi Square statistical test value from the above calculation is 44.934432 and the probability value is obtained. 0.0000 &lt; (smaller) than = 0.05, it can be concluded that H0 is rejected, so that the good model chosen is the </w:t>
      </w:r>
      <w:r w:rsidRPr="00D229D5">
        <w:rPr>
          <w:rFonts w:ascii="Arial" w:eastAsia="Arial" w:hAnsi="Arial" w:cs="Arial"/>
          <w:i/>
          <w:iCs/>
          <w:color w:val="000000"/>
        </w:rPr>
        <w:t>Fixed Effect</w:t>
      </w:r>
      <w:r w:rsidRPr="00B14E04">
        <w:rPr>
          <w:rFonts w:ascii="Arial" w:eastAsia="Arial" w:hAnsi="Arial" w:cs="Arial"/>
          <w:color w:val="000000"/>
        </w:rPr>
        <w:t xml:space="preserve"> </w:t>
      </w:r>
      <w:r w:rsidR="00D229D5" w:rsidRPr="00D229D5">
        <w:rPr>
          <w:rFonts w:ascii="Arial" w:eastAsia="Arial" w:hAnsi="Arial" w:cs="Arial"/>
          <w:i/>
          <w:iCs/>
          <w:color w:val="000000"/>
        </w:rPr>
        <w:t>Model</w:t>
      </w:r>
      <w:r w:rsidR="00D229D5">
        <w:rPr>
          <w:rFonts w:ascii="Arial" w:eastAsia="Arial" w:hAnsi="Arial" w:cs="Arial"/>
          <w:color w:val="000000"/>
        </w:rPr>
        <w:t xml:space="preserve"> </w:t>
      </w:r>
      <w:r w:rsidRPr="00B14E04">
        <w:rPr>
          <w:rFonts w:ascii="Arial" w:eastAsia="Arial" w:hAnsi="Arial" w:cs="Arial"/>
          <w:color w:val="000000"/>
        </w:rPr>
        <w:t>(FEM)</w:t>
      </w:r>
      <w:r w:rsidR="00D229D5">
        <w:rPr>
          <w:rFonts w:ascii="Arial" w:eastAsia="Arial" w:hAnsi="Arial" w:cs="Arial"/>
          <w:color w:val="000000"/>
        </w:rPr>
        <w:t xml:space="preserve">. </w:t>
      </w:r>
    </w:p>
    <w:p w14:paraId="4433F6E1" w14:textId="77777777" w:rsidR="00962F9A" w:rsidRPr="00962F9A" w:rsidRDefault="00962F9A" w:rsidP="00962F9A">
      <w:pPr>
        <w:pBdr>
          <w:top w:val="nil"/>
          <w:left w:val="nil"/>
          <w:bottom w:val="nil"/>
          <w:right w:val="nil"/>
          <w:between w:val="nil"/>
        </w:pBdr>
        <w:spacing w:after="0" w:line="240" w:lineRule="auto"/>
        <w:jc w:val="both"/>
        <w:rPr>
          <w:rFonts w:ascii="Arial" w:eastAsia="Arial" w:hAnsi="Arial" w:cs="Arial"/>
          <w:b/>
          <w:bCs/>
          <w:color w:val="000000"/>
          <w:lang w:val="en-ID"/>
        </w:rPr>
      </w:pPr>
    </w:p>
    <w:p w14:paraId="1892E251" w14:textId="123980C9" w:rsidR="00962F9A" w:rsidRPr="00962F9A" w:rsidRDefault="0002370F" w:rsidP="00130651">
      <w:pPr>
        <w:pBdr>
          <w:top w:val="nil"/>
          <w:left w:val="nil"/>
          <w:bottom w:val="nil"/>
          <w:right w:val="nil"/>
          <w:between w:val="nil"/>
        </w:pBdr>
        <w:spacing w:after="0" w:line="276" w:lineRule="auto"/>
        <w:contextualSpacing/>
        <w:jc w:val="both"/>
        <w:rPr>
          <w:rFonts w:ascii="Arial" w:eastAsia="Arial" w:hAnsi="Arial" w:cs="Arial"/>
          <w:b/>
          <w:bCs/>
          <w:color w:val="000000"/>
          <w:lang w:val="en-ID"/>
        </w:rPr>
      </w:pPr>
      <w:r w:rsidRPr="0002370F">
        <w:rPr>
          <w:rFonts w:ascii="Arial" w:eastAsia="Arial" w:hAnsi="Arial" w:cs="Arial"/>
          <w:b/>
          <w:bCs/>
          <w:color w:val="000000"/>
          <w:lang w:val="en-ID"/>
        </w:rPr>
        <w:t>Estimation of Regression Model with Fixed Effect</w:t>
      </w:r>
    </w:p>
    <w:p w14:paraId="518D991D" w14:textId="77777777" w:rsidR="00130651" w:rsidRDefault="0002370F" w:rsidP="00130651">
      <w:pPr>
        <w:spacing w:after="0" w:line="240" w:lineRule="auto"/>
        <w:ind w:firstLine="567"/>
        <w:jc w:val="both"/>
        <w:rPr>
          <w:rFonts w:ascii="Arial" w:eastAsia="Arial" w:hAnsi="Arial" w:cs="Arial"/>
          <w:color w:val="000000"/>
        </w:rPr>
      </w:pPr>
      <w:bookmarkStart w:id="3" w:name="_Toc84723432"/>
      <w:r w:rsidRPr="0002370F">
        <w:rPr>
          <w:rFonts w:ascii="Arial" w:eastAsia="Arial" w:hAnsi="Arial" w:cs="Arial"/>
          <w:color w:val="000000"/>
        </w:rPr>
        <w:t>This Fixed Effect model already assumes differences between individuals that are usually accommodated from differences in intercepts. This model uses the Dummy Variable Technique to capture the different interpretations.</w:t>
      </w:r>
    </w:p>
    <w:p w14:paraId="1297D57C" w14:textId="77777777" w:rsidR="00130651" w:rsidRDefault="00130651" w:rsidP="00130651">
      <w:pPr>
        <w:spacing w:after="0" w:line="240" w:lineRule="auto"/>
        <w:ind w:firstLine="567"/>
        <w:jc w:val="both"/>
        <w:rPr>
          <w:rFonts w:ascii="Arial" w:eastAsia="Arial" w:hAnsi="Arial" w:cs="Arial"/>
          <w:b/>
          <w:bCs/>
          <w:color w:val="000000"/>
        </w:rPr>
      </w:pPr>
    </w:p>
    <w:p w14:paraId="3B70159A" w14:textId="65E5B150" w:rsidR="00962F9A" w:rsidRPr="00130651" w:rsidRDefault="00962F9A" w:rsidP="00130651">
      <w:pPr>
        <w:spacing w:after="0" w:line="240" w:lineRule="auto"/>
        <w:jc w:val="center"/>
        <w:rPr>
          <w:rFonts w:ascii="Arial" w:eastAsia="Arial" w:hAnsi="Arial" w:cs="Arial"/>
          <w:color w:val="000000"/>
          <w:sz w:val="20"/>
        </w:rPr>
      </w:pPr>
      <w:proofErr w:type="spellStart"/>
      <w:r w:rsidRPr="00130651">
        <w:rPr>
          <w:rFonts w:ascii="Arial" w:eastAsia="Arial" w:hAnsi="Arial" w:cs="Arial"/>
          <w:b/>
          <w:bCs/>
          <w:color w:val="000000"/>
          <w:sz w:val="20"/>
        </w:rPr>
        <w:t>Tabel</w:t>
      </w:r>
      <w:proofErr w:type="spellEnd"/>
      <w:r w:rsidRPr="00130651">
        <w:rPr>
          <w:rFonts w:ascii="Arial" w:eastAsia="Arial" w:hAnsi="Arial" w:cs="Arial"/>
          <w:b/>
          <w:bCs/>
          <w:color w:val="000000"/>
          <w:sz w:val="20"/>
        </w:rPr>
        <w:t xml:space="preserve"> </w:t>
      </w:r>
      <w:r w:rsidR="009703A5" w:rsidRPr="00130651">
        <w:rPr>
          <w:rFonts w:ascii="Arial" w:eastAsia="Arial" w:hAnsi="Arial" w:cs="Arial"/>
          <w:b/>
          <w:bCs/>
          <w:color w:val="000000"/>
          <w:sz w:val="20"/>
        </w:rPr>
        <w:t>6</w:t>
      </w:r>
      <w:r w:rsidRPr="00130651">
        <w:rPr>
          <w:rFonts w:ascii="Arial" w:eastAsia="Arial" w:hAnsi="Arial" w:cs="Arial"/>
          <w:b/>
          <w:bCs/>
          <w:color w:val="000000"/>
          <w:sz w:val="20"/>
        </w:rPr>
        <w:t xml:space="preserve">. </w:t>
      </w:r>
      <w:bookmarkEnd w:id="3"/>
      <w:r w:rsidR="0002370F" w:rsidRPr="00130651">
        <w:rPr>
          <w:rFonts w:ascii="Arial" w:eastAsia="Arial" w:hAnsi="Arial" w:cs="Arial"/>
          <w:bCs/>
          <w:color w:val="000000"/>
          <w:sz w:val="20"/>
        </w:rPr>
        <w:t>The Results of Fixed Effect Model</w:t>
      </w:r>
    </w:p>
    <w:tbl>
      <w:tblPr>
        <w:tblW w:w="5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2357"/>
      </w:tblGrid>
      <w:tr w:rsidR="00962F9A" w:rsidRPr="00130651" w14:paraId="362B3A6E" w14:textId="77777777" w:rsidTr="00130651">
        <w:trPr>
          <w:trHeight w:val="463"/>
          <w:jc w:val="center"/>
        </w:trPr>
        <w:tc>
          <w:tcPr>
            <w:tcW w:w="3088" w:type="dxa"/>
            <w:vMerge w:val="restart"/>
            <w:shd w:val="clear" w:color="auto" w:fill="auto"/>
            <w:vAlign w:val="center"/>
            <w:hideMark/>
          </w:tcPr>
          <w:p w14:paraId="69C30B30" w14:textId="77777777" w:rsidR="0002370F" w:rsidRPr="00130651" w:rsidRDefault="0002370F" w:rsidP="0002370F">
            <w:pPr>
              <w:pBdr>
                <w:top w:val="nil"/>
                <w:left w:val="nil"/>
                <w:bottom w:val="nil"/>
                <w:right w:val="nil"/>
                <w:between w:val="nil"/>
              </w:pBdr>
              <w:spacing w:after="0" w:line="240" w:lineRule="auto"/>
              <w:jc w:val="both"/>
              <w:rPr>
                <w:rFonts w:ascii="Arial" w:eastAsia="Arial" w:hAnsi="Arial" w:cs="Arial"/>
                <w:b/>
                <w:color w:val="000000"/>
                <w:sz w:val="20"/>
              </w:rPr>
            </w:pPr>
            <w:r w:rsidRPr="00130651">
              <w:rPr>
                <w:rFonts w:ascii="Arial" w:eastAsia="Arial" w:hAnsi="Arial" w:cs="Arial"/>
                <w:b/>
                <w:color w:val="000000"/>
                <w:sz w:val="20"/>
              </w:rPr>
              <w:t>Dependent Variables:</w:t>
            </w:r>
          </w:p>
          <w:p w14:paraId="61383A0B" w14:textId="7A91210D" w:rsidR="00962F9A" w:rsidRPr="00130651" w:rsidRDefault="0002370F" w:rsidP="00130651">
            <w:pPr>
              <w:pBdr>
                <w:top w:val="nil"/>
                <w:left w:val="nil"/>
                <w:bottom w:val="nil"/>
                <w:right w:val="nil"/>
                <w:between w:val="nil"/>
              </w:pBdr>
              <w:spacing w:after="0" w:line="240" w:lineRule="auto"/>
              <w:rPr>
                <w:rFonts w:ascii="Arial" w:eastAsia="Arial" w:hAnsi="Arial" w:cs="Arial"/>
                <w:b/>
                <w:color w:val="000000"/>
                <w:sz w:val="20"/>
              </w:rPr>
            </w:pPr>
            <w:r w:rsidRPr="00130651">
              <w:rPr>
                <w:rFonts w:ascii="Arial" w:eastAsia="Arial" w:hAnsi="Arial" w:cs="Arial"/>
                <w:b/>
                <w:color w:val="000000"/>
                <w:sz w:val="20"/>
              </w:rPr>
              <w:t>Inequality of Income Distribution (Gini Index)</w:t>
            </w:r>
          </w:p>
        </w:tc>
        <w:tc>
          <w:tcPr>
            <w:tcW w:w="2357" w:type="dxa"/>
            <w:shd w:val="clear" w:color="auto" w:fill="auto"/>
            <w:vAlign w:val="center"/>
            <w:hideMark/>
          </w:tcPr>
          <w:p w14:paraId="45179E93" w14:textId="77777777" w:rsidR="00962F9A" w:rsidRPr="00130651" w:rsidRDefault="00962F9A" w:rsidP="00130651">
            <w:pPr>
              <w:pBdr>
                <w:top w:val="nil"/>
                <w:left w:val="nil"/>
                <w:bottom w:val="nil"/>
                <w:right w:val="nil"/>
                <w:between w:val="nil"/>
              </w:pBdr>
              <w:spacing w:after="0" w:line="240" w:lineRule="auto"/>
              <w:jc w:val="center"/>
              <w:rPr>
                <w:rFonts w:ascii="Arial" w:eastAsia="Arial" w:hAnsi="Arial" w:cs="Arial"/>
                <w:b/>
                <w:color w:val="000000"/>
                <w:sz w:val="20"/>
              </w:rPr>
            </w:pPr>
            <w:r w:rsidRPr="00130651">
              <w:rPr>
                <w:rFonts w:ascii="Arial" w:eastAsia="Arial" w:hAnsi="Arial" w:cs="Arial"/>
                <w:b/>
                <w:color w:val="000000"/>
                <w:sz w:val="20"/>
              </w:rPr>
              <w:t>Model</w:t>
            </w:r>
          </w:p>
        </w:tc>
      </w:tr>
      <w:tr w:rsidR="00962F9A" w:rsidRPr="00130651" w14:paraId="20CE7D24" w14:textId="77777777" w:rsidTr="00130651">
        <w:trPr>
          <w:trHeight w:val="463"/>
          <w:jc w:val="center"/>
        </w:trPr>
        <w:tc>
          <w:tcPr>
            <w:tcW w:w="3088" w:type="dxa"/>
            <w:vMerge/>
            <w:shd w:val="clear" w:color="auto" w:fill="auto"/>
            <w:vAlign w:val="center"/>
            <w:hideMark/>
          </w:tcPr>
          <w:p w14:paraId="336D5D50" w14:textId="77777777" w:rsidR="00962F9A" w:rsidRPr="00130651" w:rsidRDefault="00962F9A" w:rsidP="00962F9A">
            <w:pPr>
              <w:pBdr>
                <w:top w:val="nil"/>
                <w:left w:val="nil"/>
                <w:bottom w:val="nil"/>
                <w:right w:val="nil"/>
                <w:between w:val="nil"/>
              </w:pBdr>
              <w:spacing w:after="0" w:line="240" w:lineRule="auto"/>
              <w:ind w:firstLine="567"/>
              <w:jc w:val="both"/>
              <w:rPr>
                <w:rFonts w:ascii="Arial" w:eastAsia="Arial" w:hAnsi="Arial" w:cs="Arial"/>
                <w:b/>
                <w:color w:val="000000"/>
                <w:sz w:val="20"/>
              </w:rPr>
            </w:pPr>
          </w:p>
        </w:tc>
        <w:tc>
          <w:tcPr>
            <w:tcW w:w="2357" w:type="dxa"/>
            <w:shd w:val="clear" w:color="auto" w:fill="auto"/>
            <w:vAlign w:val="center"/>
            <w:hideMark/>
          </w:tcPr>
          <w:p w14:paraId="05A18741" w14:textId="77777777" w:rsidR="00962F9A" w:rsidRPr="00130651" w:rsidRDefault="00962F9A" w:rsidP="00130651">
            <w:pPr>
              <w:pBdr>
                <w:top w:val="nil"/>
                <w:left w:val="nil"/>
                <w:bottom w:val="nil"/>
                <w:right w:val="nil"/>
                <w:between w:val="nil"/>
              </w:pBdr>
              <w:spacing w:after="0" w:line="240" w:lineRule="auto"/>
              <w:jc w:val="center"/>
              <w:rPr>
                <w:rFonts w:ascii="Arial" w:eastAsia="Arial" w:hAnsi="Arial" w:cs="Arial"/>
                <w:b/>
                <w:color w:val="000000"/>
                <w:sz w:val="20"/>
              </w:rPr>
            </w:pPr>
            <w:r w:rsidRPr="00130651">
              <w:rPr>
                <w:rFonts w:ascii="Arial" w:eastAsia="Arial" w:hAnsi="Arial" w:cs="Arial"/>
                <w:b/>
                <w:color w:val="000000"/>
                <w:sz w:val="20"/>
              </w:rPr>
              <w:t>Fixed Effect Model</w:t>
            </w:r>
          </w:p>
        </w:tc>
      </w:tr>
      <w:tr w:rsidR="00962F9A" w:rsidRPr="00130651" w14:paraId="544902E3" w14:textId="77777777" w:rsidTr="00130651">
        <w:trPr>
          <w:trHeight w:val="278"/>
          <w:jc w:val="center"/>
        </w:trPr>
        <w:tc>
          <w:tcPr>
            <w:tcW w:w="3088" w:type="dxa"/>
            <w:shd w:val="clear" w:color="auto" w:fill="auto"/>
            <w:vAlign w:val="center"/>
          </w:tcPr>
          <w:p w14:paraId="2CA38E38" w14:textId="1EC56DE9" w:rsidR="00962F9A" w:rsidRPr="00130651" w:rsidRDefault="00962F9A" w:rsidP="00962F9A">
            <w:pPr>
              <w:pBdr>
                <w:top w:val="nil"/>
                <w:left w:val="nil"/>
                <w:bottom w:val="nil"/>
                <w:right w:val="nil"/>
                <w:between w:val="nil"/>
              </w:pBdr>
              <w:spacing w:after="0" w:line="240" w:lineRule="auto"/>
              <w:jc w:val="both"/>
              <w:rPr>
                <w:rFonts w:ascii="Arial" w:eastAsia="Arial" w:hAnsi="Arial" w:cs="Arial"/>
                <w:color w:val="000000"/>
                <w:sz w:val="20"/>
              </w:rPr>
            </w:pPr>
            <w:r w:rsidRPr="00130651">
              <w:rPr>
                <w:rFonts w:ascii="Arial" w:eastAsia="Arial" w:hAnsi="Arial" w:cs="Arial"/>
                <w:color w:val="000000"/>
                <w:sz w:val="20"/>
              </w:rPr>
              <w:t>LOG(</w:t>
            </w:r>
            <w:r w:rsidR="001023D6">
              <w:rPr>
                <w:rFonts w:ascii="Arial" w:eastAsia="Arial" w:hAnsi="Arial" w:cs="Arial"/>
                <w:color w:val="000000"/>
                <w:sz w:val="20"/>
              </w:rPr>
              <w:t>GRDP</w:t>
            </w:r>
            <w:r w:rsidRPr="00130651">
              <w:rPr>
                <w:rFonts w:ascii="Arial" w:eastAsia="Arial" w:hAnsi="Arial" w:cs="Arial"/>
                <w:color w:val="000000"/>
                <w:sz w:val="20"/>
              </w:rPr>
              <w:t>)</w:t>
            </w:r>
          </w:p>
        </w:tc>
        <w:tc>
          <w:tcPr>
            <w:tcW w:w="2357" w:type="dxa"/>
            <w:shd w:val="clear" w:color="auto" w:fill="auto"/>
            <w:vAlign w:val="center"/>
          </w:tcPr>
          <w:p w14:paraId="1993C068" w14:textId="77777777" w:rsidR="00962F9A" w:rsidRPr="00130651" w:rsidRDefault="00962F9A" w:rsidP="00130651">
            <w:pPr>
              <w:pBdr>
                <w:top w:val="nil"/>
                <w:left w:val="nil"/>
                <w:bottom w:val="nil"/>
                <w:right w:val="nil"/>
                <w:between w:val="nil"/>
              </w:pBdr>
              <w:spacing w:after="0" w:line="240" w:lineRule="auto"/>
              <w:jc w:val="center"/>
              <w:rPr>
                <w:rFonts w:ascii="Arial" w:eastAsia="Arial" w:hAnsi="Arial" w:cs="Arial"/>
                <w:color w:val="000000"/>
                <w:sz w:val="20"/>
              </w:rPr>
            </w:pPr>
            <w:r w:rsidRPr="00130651">
              <w:rPr>
                <w:rFonts w:ascii="Arial" w:eastAsia="Arial" w:hAnsi="Arial" w:cs="Arial"/>
                <w:color w:val="000000"/>
                <w:sz w:val="20"/>
              </w:rPr>
              <w:t>0.162210</w:t>
            </w:r>
          </w:p>
        </w:tc>
      </w:tr>
      <w:tr w:rsidR="00962F9A" w:rsidRPr="00130651" w14:paraId="2BE558A8" w14:textId="77777777" w:rsidTr="00130651">
        <w:trPr>
          <w:trHeight w:val="278"/>
          <w:jc w:val="center"/>
        </w:trPr>
        <w:tc>
          <w:tcPr>
            <w:tcW w:w="3088" w:type="dxa"/>
            <w:shd w:val="clear" w:color="auto" w:fill="auto"/>
            <w:vAlign w:val="center"/>
          </w:tcPr>
          <w:p w14:paraId="1000A5A5" w14:textId="5143E2F0" w:rsidR="00962F9A" w:rsidRPr="00130651" w:rsidRDefault="001023D6" w:rsidP="00962F9A">
            <w:pPr>
              <w:pBdr>
                <w:top w:val="nil"/>
                <w:left w:val="nil"/>
                <w:bottom w:val="nil"/>
                <w:right w:val="nil"/>
                <w:between w:val="nil"/>
              </w:pBdr>
              <w:spacing w:after="0" w:line="240" w:lineRule="auto"/>
              <w:jc w:val="both"/>
              <w:rPr>
                <w:rFonts w:ascii="Arial" w:eastAsia="Arial" w:hAnsi="Arial" w:cs="Arial"/>
                <w:color w:val="000000"/>
                <w:sz w:val="20"/>
              </w:rPr>
            </w:pPr>
            <w:r>
              <w:rPr>
                <w:rFonts w:ascii="Arial" w:eastAsia="Arial" w:hAnsi="Arial" w:cs="Arial"/>
                <w:color w:val="000000"/>
                <w:sz w:val="20"/>
              </w:rPr>
              <w:t>HDI</w:t>
            </w:r>
          </w:p>
        </w:tc>
        <w:tc>
          <w:tcPr>
            <w:tcW w:w="2357" w:type="dxa"/>
            <w:shd w:val="clear" w:color="auto" w:fill="auto"/>
            <w:vAlign w:val="center"/>
          </w:tcPr>
          <w:p w14:paraId="03DF62FE" w14:textId="77777777" w:rsidR="00962F9A" w:rsidRPr="00130651" w:rsidRDefault="00962F9A" w:rsidP="00130651">
            <w:pPr>
              <w:pBdr>
                <w:top w:val="nil"/>
                <w:left w:val="nil"/>
                <w:bottom w:val="nil"/>
                <w:right w:val="nil"/>
                <w:between w:val="nil"/>
              </w:pBdr>
              <w:spacing w:after="0" w:line="240" w:lineRule="auto"/>
              <w:jc w:val="center"/>
              <w:rPr>
                <w:rFonts w:ascii="Arial" w:eastAsia="Arial" w:hAnsi="Arial" w:cs="Arial"/>
                <w:color w:val="000000"/>
                <w:sz w:val="20"/>
              </w:rPr>
            </w:pPr>
            <w:r w:rsidRPr="00130651">
              <w:rPr>
                <w:rFonts w:ascii="Arial" w:eastAsia="Arial" w:hAnsi="Arial" w:cs="Arial"/>
                <w:color w:val="000000"/>
                <w:sz w:val="20"/>
              </w:rPr>
              <w:t>0.028348</w:t>
            </w:r>
          </w:p>
        </w:tc>
      </w:tr>
      <w:tr w:rsidR="00962F9A" w:rsidRPr="00130651" w14:paraId="47E0C290" w14:textId="77777777" w:rsidTr="00130651">
        <w:trPr>
          <w:trHeight w:val="278"/>
          <w:jc w:val="center"/>
        </w:trPr>
        <w:tc>
          <w:tcPr>
            <w:tcW w:w="3088" w:type="dxa"/>
            <w:shd w:val="clear" w:color="auto" w:fill="auto"/>
            <w:vAlign w:val="center"/>
          </w:tcPr>
          <w:p w14:paraId="1886E938" w14:textId="56C09126" w:rsidR="00962F9A" w:rsidRPr="00130651" w:rsidRDefault="00962F9A" w:rsidP="00962F9A">
            <w:pPr>
              <w:pBdr>
                <w:top w:val="nil"/>
                <w:left w:val="nil"/>
                <w:bottom w:val="nil"/>
                <w:right w:val="nil"/>
                <w:between w:val="nil"/>
              </w:pBdr>
              <w:spacing w:after="0" w:line="240" w:lineRule="auto"/>
              <w:jc w:val="both"/>
              <w:rPr>
                <w:rFonts w:ascii="Arial" w:eastAsia="Arial" w:hAnsi="Arial" w:cs="Arial"/>
                <w:color w:val="000000"/>
                <w:sz w:val="20"/>
              </w:rPr>
            </w:pPr>
            <w:r w:rsidRPr="00130651">
              <w:rPr>
                <w:rFonts w:ascii="Arial" w:eastAsia="Arial" w:hAnsi="Arial" w:cs="Arial"/>
                <w:color w:val="000000"/>
                <w:sz w:val="20"/>
              </w:rPr>
              <w:t>LOG(</w:t>
            </w:r>
            <w:r w:rsidR="001023D6">
              <w:rPr>
                <w:rFonts w:ascii="Arial" w:eastAsia="Arial" w:hAnsi="Arial" w:cs="Arial"/>
                <w:color w:val="000000"/>
                <w:sz w:val="20"/>
              </w:rPr>
              <w:t>LGI</w:t>
            </w:r>
            <w:r w:rsidRPr="00130651">
              <w:rPr>
                <w:rFonts w:ascii="Arial" w:eastAsia="Arial" w:hAnsi="Arial" w:cs="Arial"/>
                <w:color w:val="000000"/>
                <w:sz w:val="20"/>
              </w:rPr>
              <w:t>)</w:t>
            </w:r>
          </w:p>
        </w:tc>
        <w:tc>
          <w:tcPr>
            <w:tcW w:w="2357" w:type="dxa"/>
            <w:shd w:val="clear" w:color="auto" w:fill="auto"/>
            <w:vAlign w:val="center"/>
          </w:tcPr>
          <w:p w14:paraId="0AADC810" w14:textId="77777777" w:rsidR="00962F9A" w:rsidRPr="00130651" w:rsidRDefault="00962F9A" w:rsidP="00130651">
            <w:pPr>
              <w:pBdr>
                <w:top w:val="nil"/>
                <w:left w:val="nil"/>
                <w:bottom w:val="nil"/>
                <w:right w:val="nil"/>
                <w:between w:val="nil"/>
              </w:pBdr>
              <w:spacing w:after="0" w:line="240" w:lineRule="auto"/>
              <w:jc w:val="center"/>
              <w:rPr>
                <w:rFonts w:ascii="Arial" w:eastAsia="Arial" w:hAnsi="Arial" w:cs="Arial"/>
                <w:color w:val="000000"/>
                <w:sz w:val="20"/>
              </w:rPr>
            </w:pPr>
            <w:r w:rsidRPr="00130651">
              <w:rPr>
                <w:rFonts w:ascii="Arial" w:eastAsia="Arial" w:hAnsi="Arial" w:cs="Arial"/>
                <w:color w:val="000000"/>
                <w:sz w:val="20"/>
              </w:rPr>
              <w:t>0.060539</w:t>
            </w:r>
          </w:p>
        </w:tc>
      </w:tr>
    </w:tbl>
    <w:p w14:paraId="1494E35C" w14:textId="46513203" w:rsidR="00962F9A" w:rsidRPr="00130651" w:rsidRDefault="00962F9A" w:rsidP="00130651">
      <w:pPr>
        <w:pBdr>
          <w:top w:val="nil"/>
          <w:left w:val="nil"/>
          <w:bottom w:val="nil"/>
          <w:right w:val="nil"/>
          <w:between w:val="nil"/>
        </w:pBdr>
        <w:spacing w:after="0" w:line="240" w:lineRule="auto"/>
        <w:ind w:firstLine="1560"/>
        <w:jc w:val="both"/>
        <w:rPr>
          <w:rFonts w:ascii="Arial" w:eastAsia="Arial" w:hAnsi="Arial" w:cs="Arial"/>
          <w:color w:val="000000"/>
          <w:sz w:val="20"/>
        </w:rPr>
      </w:pPr>
      <w:r w:rsidRPr="00130651">
        <w:rPr>
          <w:rFonts w:ascii="Arial" w:eastAsia="Arial" w:hAnsi="Arial" w:cs="Arial"/>
          <w:color w:val="000000"/>
          <w:sz w:val="20"/>
        </w:rPr>
        <w:t>S</w:t>
      </w:r>
      <w:r w:rsidR="0002370F" w:rsidRPr="00130651">
        <w:rPr>
          <w:rFonts w:ascii="Arial" w:eastAsia="Arial" w:hAnsi="Arial" w:cs="Arial"/>
          <w:color w:val="000000"/>
          <w:sz w:val="20"/>
        </w:rPr>
        <w:t>ource</w:t>
      </w:r>
      <w:r w:rsidRPr="00130651">
        <w:rPr>
          <w:rFonts w:ascii="Arial" w:eastAsia="Arial" w:hAnsi="Arial" w:cs="Arial"/>
          <w:color w:val="000000"/>
          <w:sz w:val="20"/>
        </w:rPr>
        <w:t>:</w:t>
      </w:r>
      <w:r w:rsidR="0002370F" w:rsidRPr="00130651">
        <w:rPr>
          <w:sz w:val="20"/>
        </w:rPr>
        <w:t xml:space="preserve"> </w:t>
      </w:r>
      <w:r w:rsidR="0002370F" w:rsidRPr="00130651">
        <w:rPr>
          <w:rFonts w:ascii="Arial" w:eastAsia="Arial" w:hAnsi="Arial" w:cs="Arial"/>
          <w:color w:val="000000"/>
          <w:sz w:val="20"/>
        </w:rPr>
        <w:t>Panel Data Processing Results</w:t>
      </w:r>
      <w:r w:rsidR="009703A5" w:rsidRPr="00130651">
        <w:rPr>
          <w:rFonts w:ascii="Arial" w:eastAsia="Arial" w:hAnsi="Arial" w:cs="Arial"/>
          <w:color w:val="000000"/>
          <w:sz w:val="20"/>
        </w:rPr>
        <w:t xml:space="preserve">. </w:t>
      </w:r>
      <w:r w:rsidR="0002370F" w:rsidRPr="00130651">
        <w:rPr>
          <w:rFonts w:ascii="Arial" w:eastAsia="Arial" w:hAnsi="Arial" w:cs="Arial"/>
          <w:color w:val="000000"/>
          <w:sz w:val="20"/>
        </w:rPr>
        <w:t xml:space="preserve">2021. </w:t>
      </w:r>
    </w:p>
    <w:p w14:paraId="2EE2FA1E" w14:textId="77777777" w:rsidR="00962F9A" w:rsidRPr="00962F9A" w:rsidRDefault="00962F9A" w:rsidP="00962F9A">
      <w:pPr>
        <w:spacing w:after="0" w:line="240" w:lineRule="auto"/>
        <w:ind w:firstLine="567"/>
        <w:contextualSpacing/>
        <w:jc w:val="both"/>
        <w:rPr>
          <w:rFonts w:ascii="Arial" w:eastAsia="Calibri" w:hAnsi="Arial" w:cs="Arial"/>
          <w:bCs/>
          <w:iCs/>
          <w:lang w:eastAsia="en-GB"/>
        </w:rPr>
      </w:pPr>
    </w:p>
    <w:p w14:paraId="54A2257E" w14:textId="5801B569" w:rsidR="00962F9A" w:rsidRPr="00962F9A" w:rsidRDefault="0002370F" w:rsidP="00962F9A">
      <w:pPr>
        <w:pBdr>
          <w:top w:val="nil"/>
          <w:left w:val="nil"/>
          <w:bottom w:val="nil"/>
          <w:right w:val="nil"/>
          <w:between w:val="nil"/>
        </w:pBdr>
        <w:spacing w:after="0" w:line="240" w:lineRule="auto"/>
        <w:ind w:firstLine="567"/>
        <w:jc w:val="both"/>
        <w:rPr>
          <w:rFonts w:ascii="Arial" w:eastAsia="Arial" w:hAnsi="Arial" w:cs="Arial"/>
          <w:color w:val="000000"/>
        </w:rPr>
      </w:pPr>
      <w:r w:rsidRPr="0002370F">
        <w:rPr>
          <w:rFonts w:ascii="Arial" w:eastAsia="Arial" w:hAnsi="Arial" w:cs="Arial"/>
          <w:color w:val="000000"/>
        </w:rPr>
        <w:lastRenderedPageBreak/>
        <w:t xml:space="preserve">From the above estimation, a panel data analysis model can be made on the inequality of income distribution in DI. </w:t>
      </w:r>
      <w:proofErr w:type="spellStart"/>
      <w:r w:rsidRPr="0002370F">
        <w:rPr>
          <w:rFonts w:ascii="Arial" w:eastAsia="Arial" w:hAnsi="Arial" w:cs="Arial"/>
          <w:color w:val="000000"/>
        </w:rPr>
        <w:t>Yogyakarya</w:t>
      </w:r>
      <w:proofErr w:type="spellEnd"/>
      <w:r w:rsidRPr="0002370F">
        <w:rPr>
          <w:rFonts w:ascii="Arial" w:eastAsia="Arial" w:hAnsi="Arial" w:cs="Arial"/>
          <w:color w:val="000000"/>
        </w:rPr>
        <w:t xml:space="preserve"> which is concluded with the following equation</w:t>
      </w:r>
      <w:r w:rsidR="00962F9A" w:rsidRPr="00962F9A">
        <w:rPr>
          <w:rFonts w:ascii="Arial" w:eastAsia="Arial" w:hAnsi="Arial" w:cs="Arial"/>
          <w:color w:val="000000"/>
        </w:rPr>
        <w:t>:</w:t>
      </w:r>
    </w:p>
    <w:p w14:paraId="6B852F62" w14:textId="77777777" w:rsidR="00962F9A" w:rsidRPr="00962F9A" w:rsidRDefault="00962F9A" w:rsidP="00962F9A">
      <w:pPr>
        <w:pBdr>
          <w:top w:val="nil"/>
          <w:left w:val="nil"/>
          <w:bottom w:val="nil"/>
          <w:right w:val="nil"/>
          <w:between w:val="nil"/>
        </w:pBdr>
        <w:spacing w:after="0" w:line="240" w:lineRule="auto"/>
        <w:jc w:val="center"/>
        <w:rPr>
          <w:rFonts w:ascii="Arial" w:eastAsia="Arial" w:hAnsi="Arial" w:cs="Arial"/>
          <w:color w:val="000000"/>
        </w:rPr>
      </w:pPr>
    </w:p>
    <w:p w14:paraId="6F77AFEB" w14:textId="02D80812" w:rsidR="00962F9A" w:rsidRPr="003E607E" w:rsidRDefault="00962F9A" w:rsidP="00962F9A">
      <w:pPr>
        <w:pBdr>
          <w:top w:val="nil"/>
          <w:left w:val="nil"/>
          <w:bottom w:val="nil"/>
          <w:right w:val="nil"/>
          <w:between w:val="nil"/>
        </w:pBdr>
        <w:spacing w:after="0" w:line="240" w:lineRule="auto"/>
        <w:jc w:val="center"/>
        <w:rPr>
          <w:rFonts w:ascii="Arial" w:eastAsia="Arial" w:hAnsi="Arial" w:cs="Arial"/>
          <w:b/>
          <w:color w:val="000000"/>
        </w:rPr>
      </w:pPr>
      <w:proofErr w:type="spellStart"/>
      <w:r w:rsidRPr="003E607E">
        <w:rPr>
          <w:rFonts w:ascii="Arial" w:eastAsia="Arial" w:hAnsi="Arial" w:cs="Arial"/>
          <w:b/>
          <w:color w:val="000000"/>
        </w:rPr>
        <w:t>Y</w:t>
      </w:r>
      <w:r w:rsidRPr="003E607E">
        <w:rPr>
          <w:rFonts w:ascii="Arial" w:eastAsia="Arial" w:hAnsi="Arial" w:cs="Arial"/>
          <w:b/>
          <w:color w:val="000000"/>
          <w:vertAlign w:val="subscript"/>
        </w:rPr>
        <w:t>it</w:t>
      </w:r>
      <w:proofErr w:type="spellEnd"/>
      <w:r w:rsidRPr="003E607E">
        <w:rPr>
          <w:rFonts w:ascii="Arial" w:eastAsia="Arial" w:hAnsi="Arial" w:cs="Arial"/>
          <w:b/>
          <w:color w:val="000000"/>
          <w:vertAlign w:val="subscript"/>
        </w:rPr>
        <w:t xml:space="preserve"> </w:t>
      </w:r>
      <w:r w:rsidRPr="003E607E">
        <w:rPr>
          <w:rFonts w:ascii="Arial" w:eastAsia="Arial" w:hAnsi="Arial" w:cs="Arial"/>
          <w:b/>
          <w:color w:val="000000"/>
        </w:rPr>
        <w:t>= α + β</w:t>
      </w:r>
      <w:r w:rsidRPr="003E607E">
        <w:rPr>
          <w:rFonts w:ascii="Arial" w:eastAsia="Arial" w:hAnsi="Arial" w:cs="Arial"/>
          <w:b/>
          <w:color w:val="000000"/>
          <w:vertAlign w:val="subscript"/>
        </w:rPr>
        <w:t>1</w:t>
      </w:r>
      <w:r w:rsidRPr="003E607E">
        <w:rPr>
          <w:rFonts w:ascii="Arial" w:eastAsia="Arial" w:hAnsi="Arial" w:cs="Arial"/>
          <w:b/>
          <w:color w:val="000000"/>
        </w:rPr>
        <w:t>(</w:t>
      </w:r>
      <w:r w:rsidR="001023D6">
        <w:rPr>
          <w:rFonts w:ascii="Arial" w:eastAsia="Arial" w:hAnsi="Arial" w:cs="Arial"/>
          <w:b/>
          <w:color w:val="000000"/>
        </w:rPr>
        <w:t>GRDP</w:t>
      </w:r>
      <w:r w:rsidRPr="003E607E">
        <w:rPr>
          <w:rFonts w:ascii="Arial" w:eastAsia="Arial" w:hAnsi="Arial" w:cs="Arial"/>
          <w:b/>
          <w:color w:val="000000"/>
        </w:rPr>
        <w:t>)</w:t>
      </w:r>
      <w:r w:rsidRPr="003E607E">
        <w:rPr>
          <w:rFonts w:ascii="Arial" w:eastAsia="Arial" w:hAnsi="Arial" w:cs="Arial"/>
          <w:b/>
          <w:i/>
          <w:iCs/>
          <w:color w:val="000000"/>
          <w:vertAlign w:val="subscript"/>
        </w:rPr>
        <w:t xml:space="preserve"> it</w:t>
      </w:r>
      <w:r w:rsidRPr="003E607E">
        <w:rPr>
          <w:rFonts w:ascii="Arial" w:eastAsia="Arial" w:hAnsi="Arial" w:cs="Arial"/>
          <w:b/>
          <w:color w:val="000000"/>
        </w:rPr>
        <w:t xml:space="preserve"> + β</w:t>
      </w:r>
      <w:r w:rsidRPr="003E607E">
        <w:rPr>
          <w:rFonts w:ascii="Arial" w:eastAsia="Arial" w:hAnsi="Arial" w:cs="Arial"/>
          <w:b/>
          <w:color w:val="000000"/>
          <w:vertAlign w:val="subscript"/>
        </w:rPr>
        <w:t>2</w:t>
      </w:r>
      <w:r w:rsidRPr="003E607E">
        <w:rPr>
          <w:rFonts w:ascii="Arial" w:eastAsia="Arial" w:hAnsi="Arial" w:cs="Arial"/>
          <w:b/>
          <w:color w:val="000000"/>
        </w:rPr>
        <w:t>(</w:t>
      </w:r>
      <w:r w:rsidR="001023D6">
        <w:rPr>
          <w:rFonts w:ascii="Arial" w:eastAsia="Arial" w:hAnsi="Arial" w:cs="Arial"/>
          <w:b/>
          <w:color w:val="000000"/>
        </w:rPr>
        <w:t>HDI</w:t>
      </w:r>
      <w:r w:rsidRPr="003E607E">
        <w:rPr>
          <w:rFonts w:ascii="Arial" w:eastAsia="Arial" w:hAnsi="Arial" w:cs="Arial"/>
          <w:b/>
          <w:color w:val="000000"/>
        </w:rPr>
        <w:t>)</w:t>
      </w:r>
      <w:r w:rsidRPr="003E607E">
        <w:rPr>
          <w:rFonts w:ascii="Arial" w:eastAsia="Arial" w:hAnsi="Arial" w:cs="Arial"/>
          <w:b/>
          <w:i/>
          <w:iCs/>
          <w:color w:val="000000"/>
          <w:vertAlign w:val="subscript"/>
        </w:rPr>
        <w:t xml:space="preserve"> it</w:t>
      </w:r>
      <w:r w:rsidRPr="003E607E">
        <w:rPr>
          <w:rFonts w:ascii="Arial" w:eastAsia="Arial" w:hAnsi="Arial" w:cs="Arial"/>
          <w:b/>
          <w:color w:val="000000"/>
        </w:rPr>
        <w:t xml:space="preserve"> + β</w:t>
      </w:r>
      <w:r w:rsidRPr="003E607E">
        <w:rPr>
          <w:rFonts w:ascii="Arial" w:eastAsia="Arial" w:hAnsi="Arial" w:cs="Arial"/>
          <w:b/>
          <w:color w:val="000000"/>
          <w:vertAlign w:val="subscript"/>
        </w:rPr>
        <w:t>3</w:t>
      </w:r>
      <w:r w:rsidRPr="003E607E">
        <w:rPr>
          <w:rFonts w:ascii="Arial" w:eastAsia="Arial" w:hAnsi="Arial" w:cs="Arial"/>
          <w:b/>
          <w:color w:val="000000"/>
        </w:rPr>
        <w:t>(</w:t>
      </w:r>
      <w:r w:rsidR="001023D6">
        <w:rPr>
          <w:rFonts w:ascii="Arial" w:eastAsia="Arial" w:hAnsi="Arial" w:cs="Arial"/>
          <w:b/>
          <w:color w:val="000000"/>
        </w:rPr>
        <w:t>LGI</w:t>
      </w:r>
      <w:r w:rsidRPr="003E607E">
        <w:rPr>
          <w:rFonts w:ascii="Arial" w:eastAsia="Arial" w:hAnsi="Arial" w:cs="Arial"/>
          <w:b/>
          <w:color w:val="000000"/>
        </w:rPr>
        <w:t>)</w:t>
      </w:r>
      <w:r w:rsidRPr="003E607E">
        <w:rPr>
          <w:rFonts w:ascii="Arial" w:eastAsia="Arial" w:hAnsi="Arial" w:cs="Arial"/>
          <w:b/>
          <w:i/>
          <w:iCs/>
          <w:color w:val="000000"/>
          <w:vertAlign w:val="subscript"/>
        </w:rPr>
        <w:t xml:space="preserve"> it</w:t>
      </w:r>
      <w:r w:rsidRPr="003E607E">
        <w:rPr>
          <w:rFonts w:ascii="Arial" w:eastAsia="Arial" w:hAnsi="Arial" w:cs="Arial"/>
          <w:b/>
          <w:color w:val="000000"/>
        </w:rPr>
        <w:t xml:space="preserve"> + et</w:t>
      </w:r>
    </w:p>
    <w:p w14:paraId="5DA4CB2C" w14:textId="77777777" w:rsidR="00962F9A" w:rsidRPr="00962F9A" w:rsidRDefault="00962F9A" w:rsidP="00962F9A">
      <w:pPr>
        <w:pBdr>
          <w:top w:val="nil"/>
          <w:left w:val="nil"/>
          <w:bottom w:val="nil"/>
          <w:right w:val="nil"/>
          <w:between w:val="nil"/>
        </w:pBdr>
        <w:spacing w:after="0" w:line="240" w:lineRule="auto"/>
        <w:ind w:firstLine="567"/>
        <w:jc w:val="both"/>
        <w:rPr>
          <w:rFonts w:ascii="Arial" w:eastAsia="Arial" w:hAnsi="Arial" w:cs="Arial"/>
          <w:b/>
          <w:bCs/>
          <w:color w:val="000000"/>
        </w:rPr>
      </w:pPr>
    </w:p>
    <w:p w14:paraId="5A9E7F79" w14:textId="77777777" w:rsidR="001B72F7" w:rsidRDefault="001B72F7" w:rsidP="00962F9A">
      <w:pPr>
        <w:pBdr>
          <w:top w:val="nil"/>
          <w:left w:val="nil"/>
          <w:bottom w:val="nil"/>
          <w:right w:val="nil"/>
          <w:between w:val="nil"/>
        </w:pBdr>
        <w:spacing w:after="0" w:line="240" w:lineRule="auto"/>
        <w:jc w:val="both"/>
        <w:rPr>
          <w:rFonts w:ascii="Arial" w:eastAsia="Arial" w:hAnsi="Arial" w:cs="Arial"/>
          <w:b/>
          <w:color w:val="000000"/>
        </w:rPr>
      </w:pPr>
    </w:p>
    <w:p w14:paraId="16133A1E" w14:textId="7AB0FF77" w:rsidR="00962F9A" w:rsidRPr="00130651" w:rsidRDefault="00825857" w:rsidP="00962F9A">
      <w:pPr>
        <w:pBdr>
          <w:top w:val="nil"/>
          <w:left w:val="nil"/>
          <w:bottom w:val="nil"/>
          <w:right w:val="nil"/>
          <w:between w:val="nil"/>
        </w:pBdr>
        <w:spacing w:after="0" w:line="240" w:lineRule="auto"/>
        <w:jc w:val="both"/>
        <w:rPr>
          <w:rFonts w:ascii="Arial" w:eastAsia="Arial" w:hAnsi="Arial" w:cs="Arial"/>
          <w:b/>
          <w:color w:val="000000"/>
        </w:rPr>
      </w:pPr>
      <w:r w:rsidRPr="00130651">
        <w:rPr>
          <w:rFonts w:ascii="Arial" w:eastAsia="Arial" w:hAnsi="Arial" w:cs="Arial"/>
          <w:b/>
          <w:color w:val="000000"/>
        </w:rPr>
        <w:t>Notice</w:t>
      </w:r>
      <w:r w:rsidR="00962F9A" w:rsidRPr="00130651">
        <w:rPr>
          <w:rFonts w:ascii="Arial" w:eastAsia="Arial" w:hAnsi="Arial" w:cs="Arial"/>
          <w:b/>
          <w:color w:val="000000"/>
        </w:rPr>
        <w:t>:</w:t>
      </w:r>
    </w:p>
    <w:p w14:paraId="7AA95049" w14:textId="5EA46827" w:rsidR="00962F9A" w:rsidRPr="00962F9A" w:rsidRDefault="00962F9A" w:rsidP="00962F9A">
      <w:pPr>
        <w:pBdr>
          <w:top w:val="nil"/>
          <w:left w:val="nil"/>
          <w:bottom w:val="nil"/>
          <w:right w:val="nil"/>
          <w:between w:val="nil"/>
        </w:pBdr>
        <w:spacing w:after="0" w:line="240" w:lineRule="auto"/>
        <w:jc w:val="both"/>
        <w:rPr>
          <w:rFonts w:ascii="Arial" w:eastAsia="Arial" w:hAnsi="Arial" w:cs="Arial"/>
          <w:color w:val="000000"/>
        </w:rPr>
      </w:pPr>
      <w:r w:rsidRPr="00962F9A">
        <w:rPr>
          <w:rFonts w:ascii="Arial" w:eastAsia="Arial" w:hAnsi="Arial" w:cs="Arial"/>
          <w:color w:val="000000"/>
        </w:rPr>
        <w:t xml:space="preserve">Y        </w:t>
      </w:r>
      <w:r w:rsidR="00825857">
        <w:rPr>
          <w:rFonts w:ascii="Arial" w:eastAsia="Arial" w:hAnsi="Arial" w:cs="Arial"/>
          <w:color w:val="000000"/>
        </w:rPr>
        <w:t xml:space="preserve"> </w:t>
      </w:r>
      <w:r w:rsidRPr="00962F9A">
        <w:rPr>
          <w:rFonts w:ascii="Arial" w:eastAsia="Arial" w:hAnsi="Arial" w:cs="Arial"/>
          <w:color w:val="000000"/>
        </w:rPr>
        <w:t xml:space="preserve">= </w:t>
      </w:r>
      <w:r w:rsidR="009C7937">
        <w:rPr>
          <w:rFonts w:ascii="Arial" w:eastAsia="Arial" w:hAnsi="Arial" w:cs="Arial"/>
          <w:color w:val="000000"/>
        </w:rPr>
        <w:t>Dependent variable</w:t>
      </w:r>
      <w:r w:rsidRPr="00962F9A">
        <w:rPr>
          <w:rFonts w:ascii="Arial" w:eastAsia="Arial" w:hAnsi="Arial" w:cs="Arial"/>
          <w:color w:val="000000"/>
        </w:rPr>
        <w:t xml:space="preserve"> (</w:t>
      </w:r>
      <w:r w:rsidR="009C7937" w:rsidRPr="009C7937">
        <w:rPr>
          <w:rFonts w:ascii="Arial" w:eastAsia="Arial" w:hAnsi="Arial" w:cs="Arial"/>
          <w:color w:val="000000"/>
        </w:rPr>
        <w:t>income distribution inequality</w:t>
      </w:r>
      <w:r w:rsidRPr="00962F9A">
        <w:rPr>
          <w:rFonts w:ascii="Arial" w:eastAsia="Arial" w:hAnsi="Arial" w:cs="Arial"/>
          <w:color w:val="000000"/>
        </w:rPr>
        <w:t>)</w:t>
      </w:r>
    </w:p>
    <w:p w14:paraId="4C79F3FC" w14:textId="00498315" w:rsidR="00962F9A" w:rsidRPr="00962F9A" w:rsidRDefault="00962F9A" w:rsidP="00962F9A">
      <w:pPr>
        <w:pBdr>
          <w:top w:val="nil"/>
          <w:left w:val="nil"/>
          <w:bottom w:val="nil"/>
          <w:right w:val="nil"/>
          <w:between w:val="nil"/>
        </w:pBdr>
        <w:spacing w:after="0" w:line="240" w:lineRule="auto"/>
        <w:jc w:val="both"/>
        <w:rPr>
          <w:rFonts w:ascii="Arial" w:eastAsia="Arial" w:hAnsi="Arial" w:cs="Arial"/>
          <w:color w:val="000000"/>
        </w:rPr>
      </w:pPr>
      <w:r w:rsidRPr="00962F9A">
        <w:rPr>
          <w:rFonts w:ascii="Arial" w:eastAsia="Arial" w:hAnsi="Arial" w:cs="Arial"/>
          <w:color w:val="000000"/>
        </w:rPr>
        <w:t>α</w:t>
      </w:r>
      <w:r w:rsidRPr="00962F9A">
        <w:rPr>
          <w:rFonts w:ascii="Arial" w:eastAsia="Arial" w:hAnsi="Arial" w:cs="Arial"/>
          <w:color w:val="000000"/>
        </w:rPr>
        <w:tab/>
        <w:t xml:space="preserve">= </w:t>
      </w:r>
      <w:r w:rsidR="009C7937">
        <w:rPr>
          <w:rFonts w:ascii="Arial" w:eastAsia="Arial" w:hAnsi="Arial" w:cs="Arial"/>
          <w:color w:val="000000"/>
        </w:rPr>
        <w:t>C</w:t>
      </w:r>
      <w:r w:rsidRPr="00962F9A">
        <w:rPr>
          <w:rFonts w:ascii="Arial" w:eastAsia="Arial" w:hAnsi="Arial" w:cs="Arial"/>
          <w:color w:val="000000"/>
        </w:rPr>
        <w:t>onstanta</w:t>
      </w:r>
    </w:p>
    <w:p w14:paraId="7D91E0F0" w14:textId="6DB92BB4" w:rsidR="00962F9A" w:rsidRPr="00962F9A" w:rsidRDefault="00962F9A" w:rsidP="00962F9A">
      <w:pPr>
        <w:pBdr>
          <w:top w:val="nil"/>
          <w:left w:val="nil"/>
          <w:bottom w:val="nil"/>
          <w:right w:val="nil"/>
          <w:between w:val="nil"/>
        </w:pBdr>
        <w:spacing w:after="0" w:line="240" w:lineRule="auto"/>
        <w:jc w:val="both"/>
        <w:rPr>
          <w:rFonts w:ascii="Arial" w:eastAsia="Arial" w:hAnsi="Arial" w:cs="Arial"/>
          <w:color w:val="000000"/>
        </w:rPr>
      </w:pPr>
      <w:r w:rsidRPr="00962F9A">
        <w:rPr>
          <w:rFonts w:ascii="Arial" w:eastAsia="Arial" w:hAnsi="Arial" w:cs="Arial"/>
          <w:color w:val="000000"/>
        </w:rPr>
        <w:t>β</w:t>
      </w:r>
      <w:r w:rsidRPr="00962F9A">
        <w:rPr>
          <w:rFonts w:ascii="Arial" w:eastAsia="Arial" w:hAnsi="Arial" w:cs="Arial"/>
          <w:color w:val="000000"/>
          <w:vertAlign w:val="subscript"/>
        </w:rPr>
        <w:t>123</w:t>
      </w:r>
      <w:r w:rsidRPr="00962F9A">
        <w:rPr>
          <w:rFonts w:ascii="Arial" w:eastAsia="Arial" w:hAnsi="Arial" w:cs="Arial"/>
          <w:color w:val="000000"/>
        </w:rPr>
        <w:tab/>
        <w:t xml:space="preserve">= </w:t>
      </w:r>
      <w:r w:rsidR="009C7937" w:rsidRPr="009C7937">
        <w:rPr>
          <w:rFonts w:ascii="Arial" w:eastAsia="Arial" w:hAnsi="Arial" w:cs="Arial"/>
          <w:color w:val="000000"/>
        </w:rPr>
        <w:t>Variable Coefficient 1,2,3 is the number of variables</w:t>
      </w:r>
    </w:p>
    <w:p w14:paraId="606F4196" w14:textId="081D0F1B" w:rsidR="00962F9A" w:rsidRPr="00962F9A" w:rsidRDefault="009C7937" w:rsidP="00962F9A">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GRDP</w:t>
      </w:r>
      <w:r w:rsidR="00962F9A" w:rsidRPr="00962F9A">
        <w:rPr>
          <w:rFonts w:ascii="Arial" w:eastAsia="Arial" w:hAnsi="Arial" w:cs="Arial"/>
          <w:color w:val="000000"/>
        </w:rPr>
        <w:tab/>
        <w:t xml:space="preserve">= </w:t>
      </w:r>
      <w:r w:rsidRPr="009C7937">
        <w:rPr>
          <w:rFonts w:ascii="Arial" w:eastAsia="Arial" w:hAnsi="Arial" w:cs="Arial"/>
          <w:color w:val="000000"/>
        </w:rPr>
        <w:t>Gross Regional Domestic Product</w:t>
      </w:r>
    </w:p>
    <w:p w14:paraId="2733EEA3" w14:textId="676E03BE" w:rsidR="00962F9A" w:rsidRPr="00962F9A" w:rsidRDefault="009C7937" w:rsidP="00962F9A">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HDI</w:t>
      </w:r>
      <w:r w:rsidR="00962F9A" w:rsidRPr="00962F9A">
        <w:rPr>
          <w:rFonts w:ascii="Arial" w:eastAsia="Arial" w:hAnsi="Arial" w:cs="Arial"/>
          <w:color w:val="000000"/>
        </w:rPr>
        <w:tab/>
        <w:t xml:space="preserve">= </w:t>
      </w:r>
      <w:r>
        <w:rPr>
          <w:rFonts w:ascii="Arial" w:eastAsia="Arial" w:hAnsi="Arial" w:cs="Arial"/>
          <w:color w:val="000000"/>
        </w:rPr>
        <w:t>Human Development Index</w:t>
      </w:r>
    </w:p>
    <w:p w14:paraId="0E56A036" w14:textId="3BF0991A" w:rsidR="00962F9A" w:rsidRPr="00962F9A" w:rsidRDefault="00AD63F0" w:rsidP="00962F9A">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LGI</w:t>
      </w:r>
      <w:r w:rsidR="00962F9A" w:rsidRPr="00962F9A">
        <w:rPr>
          <w:rFonts w:ascii="Arial" w:eastAsia="Arial" w:hAnsi="Arial" w:cs="Arial"/>
          <w:color w:val="000000"/>
        </w:rPr>
        <w:tab/>
        <w:t xml:space="preserve">= </w:t>
      </w:r>
      <w:r w:rsidR="009C7937" w:rsidRPr="009C7937">
        <w:rPr>
          <w:rFonts w:ascii="Arial" w:eastAsia="Arial" w:hAnsi="Arial" w:cs="Arial"/>
          <w:color w:val="000000"/>
        </w:rPr>
        <w:t>Locally-</w:t>
      </w:r>
      <w:r w:rsidR="0096206E">
        <w:rPr>
          <w:rFonts w:ascii="Arial" w:eastAsia="Arial" w:hAnsi="Arial" w:cs="Arial"/>
          <w:color w:val="000000"/>
        </w:rPr>
        <w:t>G</w:t>
      </w:r>
      <w:r w:rsidR="009C7937" w:rsidRPr="009C7937">
        <w:rPr>
          <w:rFonts w:ascii="Arial" w:eastAsia="Arial" w:hAnsi="Arial" w:cs="Arial"/>
          <w:color w:val="000000"/>
        </w:rPr>
        <w:t xml:space="preserve">enerated </w:t>
      </w:r>
      <w:r w:rsidR="0096206E">
        <w:rPr>
          <w:rFonts w:ascii="Arial" w:eastAsia="Arial" w:hAnsi="Arial" w:cs="Arial"/>
          <w:color w:val="000000"/>
        </w:rPr>
        <w:t xml:space="preserve">Income </w:t>
      </w:r>
    </w:p>
    <w:p w14:paraId="7D7D23DA" w14:textId="77777777" w:rsidR="00130651" w:rsidRDefault="00130651" w:rsidP="006E0E16">
      <w:pPr>
        <w:pBdr>
          <w:top w:val="nil"/>
          <w:left w:val="nil"/>
          <w:bottom w:val="nil"/>
          <w:right w:val="nil"/>
          <w:between w:val="nil"/>
        </w:pBdr>
        <w:spacing w:after="0" w:line="240" w:lineRule="auto"/>
        <w:ind w:left="720" w:hanging="720"/>
        <w:jc w:val="both"/>
        <w:rPr>
          <w:rFonts w:ascii="Arial" w:eastAsia="Arial" w:hAnsi="Arial" w:cs="Arial"/>
          <w:color w:val="000000"/>
        </w:rPr>
      </w:pPr>
      <w:r>
        <w:rPr>
          <w:rFonts w:ascii="Arial" w:eastAsia="Arial" w:hAnsi="Arial" w:cs="Arial"/>
          <w:color w:val="000000"/>
        </w:rPr>
        <w:t>I</w:t>
      </w:r>
      <w:r>
        <w:rPr>
          <w:rFonts w:ascii="Arial" w:eastAsia="Arial" w:hAnsi="Arial" w:cs="Arial"/>
          <w:color w:val="000000"/>
        </w:rPr>
        <w:tab/>
        <w:t xml:space="preserve">= </w:t>
      </w:r>
      <w:r w:rsidR="009C7937">
        <w:rPr>
          <w:rFonts w:ascii="Arial" w:eastAsia="Arial" w:hAnsi="Arial" w:cs="Arial"/>
          <w:color w:val="000000"/>
        </w:rPr>
        <w:t>Yogyakarta City</w:t>
      </w:r>
      <w:r w:rsidR="00962F9A" w:rsidRPr="00962F9A">
        <w:rPr>
          <w:rFonts w:ascii="Arial" w:eastAsia="Arial" w:hAnsi="Arial" w:cs="Arial"/>
          <w:color w:val="000000"/>
        </w:rPr>
        <w:t>;</w:t>
      </w:r>
      <w:r w:rsidR="009C7937" w:rsidRPr="009C7937">
        <w:t xml:space="preserve"> </w:t>
      </w:r>
      <w:r w:rsidR="009C7937" w:rsidRPr="009C7937">
        <w:rPr>
          <w:rFonts w:ascii="Arial" w:eastAsia="Arial" w:hAnsi="Arial" w:cs="Arial"/>
          <w:color w:val="000000"/>
        </w:rPr>
        <w:t>Bantul Regency</w:t>
      </w:r>
      <w:r w:rsidR="00962F9A" w:rsidRPr="00962F9A">
        <w:rPr>
          <w:rFonts w:ascii="Arial" w:eastAsia="Arial" w:hAnsi="Arial" w:cs="Arial"/>
          <w:color w:val="000000"/>
        </w:rPr>
        <w:t>; Sleman</w:t>
      </w:r>
      <w:r w:rsidR="009C7937">
        <w:rPr>
          <w:rFonts w:ascii="Arial" w:eastAsia="Arial" w:hAnsi="Arial" w:cs="Arial"/>
          <w:color w:val="000000"/>
        </w:rPr>
        <w:t xml:space="preserve"> Regency</w:t>
      </w:r>
      <w:r w:rsidR="00962F9A" w:rsidRPr="00962F9A">
        <w:rPr>
          <w:rFonts w:ascii="Arial" w:eastAsia="Arial" w:hAnsi="Arial" w:cs="Arial"/>
          <w:color w:val="000000"/>
        </w:rPr>
        <w:t xml:space="preserve">, </w:t>
      </w:r>
      <w:proofErr w:type="spellStart"/>
      <w:r w:rsidR="00962F9A" w:rsidRPr="00962F9A">
        <w:rPr>
          <w:rFonts w:ascii="Arial" w:eastAsia="Arial" w:hAnsi="Arial" w:cs="Arial"/>
          <w:color w:val="000000"/>
        </w:rPr>
        <w:t>K</w:t>
      </w:r>
      <w:r w:rsidR="006E0E16">
        <w:rPr>
          <w:rFonts w:ascii="Arial" w:eastAsia="Arial" w:hAnsi="Arial" w:cs="Arial"/>
          <w:color w:val="000000"/>
        </w:rPr>
        <w:t>ulonprogo</w:t>
      </w:r>
      <w:proofErr w:type="spellEnd"/>
      <w:r w:rsidR="006E0E16">
        <w:rPr>
          <w:rFonts w:ascii="Arial" w:eastAsia="Arial" w:hAnsi="Arial" w:cs="Arial"/>
          <w:color w:val="000000"/>
        </w:rPr>
        <w:t xml:space="preserve"> Regency</w:t>
      </w:r>
      <w:r w:rsidR="00962F9A" w:rsidRPr="00962F9A">
        <w:rPr>
          <w:rFonts w:ascii="Arial" w:eastAsia="Arial" w:hAnsi="Arial" w:cs="Arial"/>
          <w:color w:val="000000"/>
        </w:rPr>
        <w:t xml:space="preserve">; </w:t>
      </w:r>
    </w:p>
    <w:p w14:paraId="1D0F12F7" w14:textId="65D46518" w:rsidR="00962F9A" w:rsidRPr="00962F9A" w:rsidRDefault="00130651" w:rsidP="00130651">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 xml:space="preserve">   </w:t>
      </w:r>
      <w:proofErr w:type="spellStart"/>
      <w:r w:rsidR="00962F9A" w:rsidRPr="00962F9A">
        <w:rPr>
          <w:rFonts w:ascii="Arial" w:eastAsia="Arial" w:hAnsi="Arial" w:cs="Arial"/>
          <w:color w:val="000000"/>
        </w:rPr>
        <w:t>Gunung</w:t>
      </w:r>
      <w:proofErr w:type="spellEnd"/>
      <w:r>
        <w:rPr>
          <w:rFonts w:ascii="Arial" w:eastAsia="Arial" w:hAnsi="Arial" w:cs="Arial"/>
          <w:color w:val="000000"/>
        </w:rPr>
        <w:t xml:space="preserve"> </w:t>
      </w:r>
      <w:proofErr w:type="spellStart"/>
      <w:r w:rsidR="00962F9A" w:rsidRPr="00962F9A">
        <w:rPr>
          <w:rFonts w:ascii="Arial" w:eastAsia="Arial" w:hAnsi="Arial" w:cs="Arial"/>
          <w:color w:val="000000"/>
        </w:rPr>
        <w:t>kidul</w:t>
      </w:r>
      <w:proofErr w:type="spellEnd"/>
      <w:r w:rsidR="006E0E16">
        <w:rPr>
          <w:rFonts w:ascii="Arial" w:eastAsia="Arial" w:hAnsi="Arial" w:cs="Arial"/>
          <w:color w:val="000000"/>
        </w:rPr>
        <w:t xml:space="preserve"> Regency</w:t>
      </w:r>
    </w:p>
    <w:p w14:paraId="66573ECE" w14:textId="20373684" w:rsidR="00962F9A" w:rsidRPr="00962F9A" w:rsidRDefault="00962F9A" w:rsidP="00962F9A">
      <w:pPr>
        <w:pBdr>
          <w:top w:val="nil"/>
          <w:left w:val="nil"/>
          <w:bottom w:val="nil"/>
          <w:right w:val="nil"/>
          <w:between w:val="nil"/>
        </w:pBdr>
        <w:spacing w:after="0" w:line="240" w:lineRule="auto"/>
        <w:ind w:right="-225"/>
        <w:jc w:val="both"/>
        <w:rPr>
          <w:rFonts w:ascii="Arial" w:eastAsia="Arial" w:hAnsi="Arial" w:cs="Arial"/>
          <w:color w:val="000000"/>
        </w:rPr>
      </w:pPr>
      <w:r w:rsidRPr="00962F9A">
        <w:rPr>
          <w:rFonts w:ascii="Arial" w:eastAsia="Arial" w:hAnsi="Arial" w:cs="Arial"/>
          <w:color w:val="000000"/>
        </w:rPr>
        <w:t>t</w:t>
      </w:r>
      <w:r w:rsidRPr="00962F9A">
        <w:rPr>
          <w:rFonts w:ascii="Arial" w:eastAsia="Arial" w:hAnsi="Arial" w:cs="Arial"/>
          <w:color w:val="000000"/>
        </w:rPr>
        <w:tab/>
        <w:t>=</w:t>
      </w:r>
      <w:r w:rsidR="00130651">
        <w:rPr>
          <w:rFonts w:ascii="Arial" w:eastAsia="Arial" w:hAnsi="Arial" w:cs="Arial"/>
          <w:color w:val="000000"/>
        </w:rPr>
        <w:t xml:space="preserve"> </w:t>
      </w:r>
      <w:proofErr w:type="spellStart"/>
      <w:r w:rsidR="006E0E16">
        <w:rPr>
          <w:rFonts w:ascii="Arial" w:eastAsia="Arial" w:hAnsi="Arial" w:cs="Arial"/>
          <w:color w:val="000000"/>
        </w:rPr>
        <w:t>Periode</w:t>
      </w:r>
      <w:proofErr w:type="spellEnd"/>
      <w:r w:rsidR="006E0E16">
        <w:rPr>
          <w:rFonts w:ascii="Arial" w:eastAsia="Arial" w:hAnsi="Arial" w:cs="Arial"/>
          <w:color w:val="000000"/>
        </w:rPr>
        <w:t xml:space="preserve"> of year</w:t>
      </w:r>
      <w:r w:rsidRPr="00962F9A">
        <w:rPr>
          <w:rFonts w:ascii="Arial" w:eastAsia="Arial" w:hAnsi="Arial" w:cs="Arial"/>
          <w:color w:val="000000"/>
        </w:rPr>
        <w:t xml:space="preserve"> 2010-2020</w:t>
      </w:r>
    </w:p>
    <w:p w14:paraId="4345C87A" w14:textId="77777777" w:rsidR="006E0E16" w:rsidRDefault="006E0E16" w:rsidP="00962F9A">
      <w:pPr>
        <w:pBdr>
          <w:top w:val="nil"/>
          <w:left w:val="nil"/>
          <w:bottom w:val="nil"/>
          <w:right w:val="nil"/>
          <w:between w:val="nil"/>
        </w:pBdr>
        <w:spacing w:after="0" w:line="240" w:lineRule="auto"/>
        <w:ind w:firstLine="567"/>
        <w:jc w:val="both"/>
        <w:rPr>
          <w:rFonts w:ascii="Arial" w:eastAsia="Arial" w:hAnsi="Arial" w:cs="Arial"/>
          <w:color w:val="000000"/>
        </w:rPr>
      </w:pPr>
    </w:p>
    <w:p w14:paraId="0238A3FD" w14:textId="0D5D94F1" w:rsidR="00962F9A" w:rsidRDefault="006E0E16" w:rsidP="006E0E16">
      <w:pPr>
        <w:pBdr>
          <w:top w:val="nil"/>
          <w:left w:val="nil"/>
          <w:bottom w:val="nil"/>
          <w:right w:val="nil"/>
          <w:between w:val="nil"/>
        </w:pBdr>
        <w:spacing w:after="0" w:line="240" w:lineRule="auto"/>
        <w:ind w:firstLine="567"/>
        <w:rPr>
          <w:rFonts w:ascii="Arial" w:eastAsia="Arial" w:hAnsi="Arial" w:cs="Arial"/>
          <w:color w:val="000000"/>
        </w:rPr>
      </w:pPr>
      <w:r w:rsidRPr="006E0E16">
        <w:rPr>
          <w:rFonts w:ascii="Arial" w:eastAsia="Arial" w:hAnsi="Arial" w:cs="Arial"/>
          <w:color w:val="000000"/>
        </w:rPr>
        <w:t>Where obtained the following results:</w:t>
      </w:r>
    </w:p>
    <w:p w14:paraId="5A279566" w14:textId="77777777" w:rsidR="006E0E16" w:rsidRPr="00962F9A" w:rsidRDefault="006E0E16" w:rsidP="006E0E16">
      <w:pPr>
        <w:pBdr>
          <w:top w:val="nil"/>
          <w:left w:val="nil"/>
          <w:bottom w:val="nil"/>
          <w:right w:val="nil"/>
          <w:between w:val="nil"/>
        </w:pBdr>
        <w:spacing w:after="0" w:line="240" w:lineRule="auto"/>
        <w:ind w:firstLine="567"/>
        <w:rPr>
          <w:rFonts w:ascii="Arial" w:eastAsia="Arial" w:hAnsi="Arial" w:cs="Arial"/>
          <w:color w:val="000000"/>
        </w:rPr>
      </w:pPr>
    </w:p>
    <w:p w14:paraId="51F7E325" w14:textId="61A12EAC" w:rsidR="00962F9A" w:rsidRPr="003E607E" w:rsidRDefault="00962F9A" w:rsidP="00962F9A">
      <w:pPr>
        <w:pBdr>
          <w:top w:val="nil"/>
          <w:left w:val="nil"/>
          <w:bottom w:val="nil"/>
          <w:right w:val="nil"/>
          <w:between w:val="nil"/>
        </w:pBdr>
        <w:spacing w:after="0" w:line="240" w:lineRule="auto"/>
        <w:ind w:firstLine="567"/>
        <w:jc w:val="center"/>
        <w:rPr>
          <w:rFonts w:ascii="Arial" w:eastAsia="Arial" w:hAnsi="Arial" w:cs="Arial"/>
          <w:b/>
          <w:color w:val="000000"/>
        </w:rPr>
      </w:pPr>
      <w:proofErr w:type="spellStart"/>
      <w:r w:rsidRPr="003E607E">
        <w:rPr>
          <w:rFonts w:ascii="Arial" w:eastAsia="Arial" w:hAnsi="Arial" w:cs="Arial"/>
          <w:b/>
          <w:color w:val="000000"/>
        </w:rPr>
        <w:t>Y</w:t>
      </w:r>
      <w:r w:rsidRPr="003E607E">
        <w:rPr>
          <w:rFonts w:ascii="Arial" w:eastAsia="Arial" w:hAnsi="Arial" w:cs="Arial"/>
          <w:b/>
          <w:color w:val="000000"/>
          <w:vertAlign w:val="subscript"/>
        </w:rPr>
        <w:t>it</w:t>
      </w:r>
      <w:proofErr w:type="spellEnd"/>
      <w:r w:rsidRPr="003E607E">
        <w:rPr>
          <w:rFonts w:ascii="Arial" w:eastAsia="Arial" w:hAnsi="Arial" w:cs="Arial"/>
          <w:b/>
          <w:color w:val="000000"/>
          <w:vertAlign w:val="subscript"/>
        </w:rPr>
        <w:t xml:space="preserve"> </w:t>
      </w:r>
      <w:r w:rsidRPr="003E607E">
        <w:rPr>
          <w:rFonts w:ascii="Arial" w:eastAsia="Arial" w:hAnsi="Arial" w:cs="Arial"/>
          <w:b/>
          <w:color w:val="000000"/>
        </w:rPr>
        <w:t>= α + β</w:t>
      </w:r>
      <w:r w:rsidRPr="003E607E">
        <w:rPr>
          <w:rFonts w:ascii="Arial" w:eastAsia="Arial" w:hAnsi="Arial" w:cs="Arial"/>
          <w:b/>
          <w:color w:val="000000"/>
          <w:vertAlign w:val="subscript"/>
        </w:rPr>
        <w:t>1</w:t>
      </w:r>
      <w:r w:rsidRPr="003E607E">
        <w:rPr>
          <w:rFonts w:ascii="Arial" w:eastAsia="Arial" w:hAnsi="Arial" w:cs="Arial"/>
          <w:b/>
          <w:color w:val="000000"/>
        </w:rPr>
        <w:t>(</w:t>
      </w:r>
      <w:r w:rsidR="001023D6">
        <w:rPr>
          <w:rFonts w:ascii="Arial" w:eastAsia="Arial" w:hAnsi="Arial" w:cs="Arial"/>
          <w:b/>
          <w:color w:val="000000"/>
        </w:rPr>
        <w:t>GRDP</w:t>
      </w:r>
      <w:r w:rsidRPr="003E607E">
        <w:rPr>
          <w:rFonts w:ascii="Arial" w:eastAsia="Arial" w:hAnsi="Arial" w:cs="Arial"/>
          <w:b/>
          <w:color w:val="000000"/>
        </w:rPr>
        <w:t>)</w:t>
      </w:r>
      <w:r w:rsidRPr="003E607E">
        <w:rPr>
          <w:rFonts w:ascii="Arial" w:eastAsia="Arial" w:hAnsi="Arial" w:cs="Arial"/>
          <w:b/>
          <w:i/>
          <w:iCs/>
          <w:color w:val="000000"/>
          <w:vertAlign w:val="subscript"/>
        </w:rPr>
        <w:t xml:space="preserve"> it</w:t>
      </w:r>
      <w:r w:rsidRPr="003E607E">
        <w:rPr>
          <w:rFonts w:ascii="Arial" w:eastAsia="Arial" w:hAnsi="Arial" w:cs="Arial"/>
          <w:b/>
          <w:color w:val="000000"/>
        </w:rPr>
        <w:t xml:space="preserve"> + β</w:t>
      </w:r>
      <w:r w:rsidRPr="003E607E">
        <w:rPr>
          <w:rFonts w:ascii="Arial" w:eastAsia="Arial" w:hAnsi="Arial" w:cs="Arial"/>
          <w:b/>
          <w:color w:val="000000"/>
          <w:vertAlign w:val="subscript"/>
        </w:rPr>
        <w:t>2</w:t>
      </w:r>
      <w:r w:rsidRPr="003E607E">
        <w:rPr>
          <w:rFonts w:ascii="Arial" w:eastAsia="Arial" w:hAnsi="Arial" w:cs="Arial"/>
          <w:b/>
          <w:color w:val="000000"/>
        </w:rPr>
        <w:t>(</w:t>
      </w:r>
      <w:r w:rsidR="001023D6">
        <w:rPr>
          <w:rFonts w:ascii="Arial" w:eastAsia="Arial" w:hAnsi="Arial" w:cs="Arial"/>
          <w:b/>
          <w:color w:val="000000"/>
        </w:rPr>
        <w:t>HDI</w:t>
      </w:r>
      <w:r w:rsidRPr="003E607E">
        <w:rPr>
          <w:rFonts w:ascii="Arial" w:eastAsia="Arial" w:hAnsi="Arial" w:cs="Arial"/>
          <w:b/>
          <w:color w:val="000000"/>
        </w:rPr>
        <w:t>)</w:t>
      </w:r>
      <w:r w:rsidRPr="003E607E">
        <w:rPr>
          <w:rFonts w:ascii="Arial" w:eastAsia="Arial" w:hAnsi="Arial" w:cs="Arial"/>
          <w:b/>
          <w:i/>
          <w:iCs/>
          <w:color w:val="000000"/>
          <w:vertAlign w:val="subscript"/>
        </w:rPr>
        <w:t xml:space="preserve"> it</w:t>
      </w:r>
      <w:r w:rsidRPr="003E607E">
        <w:rPr>
          <w:rFonts w:ascii="Arial" w:eastAsia="Arial" w:hAnsi="Arial" w:cs="Arial"/>
          <w:b/>
          <w:color w:val="000000"/>
        </w:rPr>
        <w:t xml:space="preserve"> + β</w:t>
      </w:r>
      <w:r w:rsidRPr="003E607E">
        <w:rPr>
          <w:rFonts w:ascii="Arial" w:eastAsia="Arial" w:hAnsi="Arial" w:cs="Arial"/>
          <w:b/>
          <w:color w:val="000000"/>
          <w:vertAlign w:val="subscript"/>
        </w:rPr>
        <w:t>3</w:t>
      </w:r>
      <w:r w:rsidRPr="003E607E">
        <w:rPr>
          <w:rFonts w:ascii="Arial" w:eastAsia="Arial" w:hAnsi="Arial" w:cs="Arial"/>
          <w:b/>
          <w:color w:val="000000"/>
        </w:rPr>
        <w:t>(</w:t>
      </w:r>
      <w:r w:rsidR="001023D6">
        <w:rPr>
          <w:rFonts w:ascii="Arial" w:eastAsia="Arial" w:hAnsi="Arial" w:cs="Arial"/>
          <w:b/>
          <w:color w:val="000000"/>
        </w:rPr>
        <w:t>LGI</w:t>
      </w:r>
      <w:r w:rsidRPr="003E607E">
        <w:rPr>
          <w:rFonts w:ascii="Arial" w:eastAsia="Arial" w:hAnsi="Arial" w:cs="Arial"/>
          <w:b/>
          <w:color w:val="000000"/>
        </w:rPr>
        <w:t>)</w:t>
      </w:r>
      <w:r w:rsidRPr="003E607E">
        <w:rPr>
          <w:rFonts w:ascii="Arial" w:eastAsia="Arial" w:hAnsi="Arial" w:cs="Arial"/>
          <w:b/>
          <w:i/>
          <w:iCs/>
          <w:color w:val="000000"/>
          <w:vertAlign w:val="subscript"/>
        </w:rPr>
        <w:t xml:space="preserve"> it</w:t>
      </w:r>
      <w:r w:rsidRPr="003E607E">
        <w:rPr>
          <w:rFonts w:ascii="Arial" w:eastAsia="Arial" w:hAnsi="Arial" w:cs="Arial"/>
          <w:b/>
          <w:color w:val="000000"/>
        </w:rPr>
        <w:t xml:space="preserve"> + et</w:t>
      </w:r>
    </w:p>
    <w:p w14:paraId="2DD1F22A" w14:textId="179112B0" w:rsidR="00962F9A" w:rsidRPr="003E607E" w:rsidRDefault="00962F9A" w:rsidP="00962F9A">
      <w:pPr>
        <w:pBdr>
          <w:top w:val="nil"/>
          <w:left w:val="nil"/>
          <w:bottom w:val="nil"/>
          <w:right w:val="nil"/>
          <w:between w:val="nil"/>
        </w:pBdr>
        <w:spacing w:after="0" w:line="240" w:lineRule="auto"/>
        <w:jc w:val="center"/>
        <w:rPr>
          <w:rFonts w:ascii="Arial" w:eastAsia="Arial" w:hAnsi="Arial" w:cs="Arial"/>
          <w:b/>
          <w:color w:val="000000"/>
        </w:rPr>
      </w:pPr>
      <w:proofErr w:type="spellStart"/>
      <w:r w:rsidRPr="003E607E">
        <w:rPr>
          <w:rFonts w:ascii="Arial" w:eastAsia="Arial" w:hAnsi="Arial" w:cs="Arial"/>
          <w:b/>
          <w:color w:val="000000"/>
        </w:rPr>
        <w:t>Y</w:t>
      </w:r>
      <w:r w:rsidRPr="003E607E">
        <w:rPr>
          <w:rFonts w:ascii="Arial" w:eastAsia="Arial" w:hAnsi="Arial" w:cs="Arial"/>
          <w:b/>
          <w:color w:val="000000"/>
          <w:vertAlign w:val="subscript"/>
        </w:rPr>
        <w:t>it</w:t>
      </w:r>
      <w:proofErr w:type="spellEnd"/>
      <w:r w:rsidRPr="003E607E">
        <w:rPr>
          <w:rFonts w:ascii="Arial" w:eastAsia="Arial" w:hAnsi="Arial" w:cs="Arial"/>
          <w:b/>
          <w:color w:val="000000"/>
          <w:vertAlign w:val="subscript"/>
        </w:rPr>
        <w:t xml:space="preserve"> </w:t>
      </w:r>
      <w:r w:rsidRPr="003E607E">
        <w:rPr>
          <w:rFonts w:ascii="Arial" w:eastAsia="Arial" w:hAnsi="Arial" w:cs="Arial"/>
          <w:b/>
          <w:color w:val="000000"/>
        </w:rPr>
        <w:t>= -7.163016+ 0.162210(</w:t>
      </w:r>
      <w:r w:rsidR="001023D6">
        <w:rPr>
          <w:rFonts w:ascii="Arial" w:eastAsia="Arial" w:hAnsi="Arial" w:cs="Arial"/>
          <w:b/>
          <w:color w:val="000000"/>
        </w:rPr>
        <w:t>GRDP</w:t>
      </w:r>
      <w:r w:rsidRPr="003E607E">
        <w:rPr>
          <w:rFonts w:ascii="Arial" w:eastAsia="Arial" w:hAnsi="Arial" w:cs="Arial"/>
          <w:b/>
          <w:color w:val="000000"/>
        </w:rPr>
        <w:t>)</w:t>
      </w:r>
      <w:r w:rsidRPr="003E607E">
        <w:rPr>
          <w:rFonts w:ascii="Arial" w:eastAsia="Arial" w:hAnsi="Arial" w:cs="Arial"/>
          <w:b/>
          <w:i/>
          <w:iCs/>
          <w:color w:val="000000"/>
          <w:vertAlign w:val="subscript"/>
        </w:rPr>
        <w:t xml:space="preserve"> it</w:t>
      </w:r>
      <w:r w:rsidRPr="003E607E">
        <w:rPr>
          <w:rFonts w:ascii="Arial" w:eastAsia="Arial" w:hAnsi="Arial" w:cs="Arial"/>
          <w:b/>
          <w:color w:val="000000"/>
        </w:rPr>
        <w:t xml:space="preserve"> + 0.028348 (</w:t>
      </w:r>
      <w:r w:rsidR="001023D6">
        <w:rPr>
          <w:rFonts w:ascii="Arial" w:eastAsia="Arial" w:hAnsi="Arial" w:cs="Arial"/>
          <w:b/>
          <w:color w:val="000000"/>
        </w:rPr>
        <w:t>HDI</w:t>
      </w:r>
      <w:r w:rsidRPr="003E607E">
        <w:rPr>
          <w:rFonts w:ascii="Arial" w:eastAsia="Arial" w:hAnsi="Arial" w:cs="Arial"/>
          <w:b/>
          <w:color w:val="000000"/>
        </w:rPr>
        <w:t>)</w:t>
      </w:r>
      <w:r w:rsidRPr="003E607E">
        <w:rPr>
          <w:rFonts w:ascii="Arial" w:eastAsia="Arial" w:hAnsi="Arial" w:cs="Arial"/>
          <w:b/>
          <w:i/>
          <w:iCs/>
          <w:color w:val="000000"/>
          <w:vertAlign w:val="subscript"/>
        </w:rPr>
        <w:t xml:space="preserve"> it</w:t>
      </w:r>
      <w:r w:rsidRPr="003E607E">
        <w:rPr>
          <w:rFonts w:ascii="Arial" w:eastAsia="Arial" w:hAnsi="Arial" w:cs="Arial"/>
          <w:b/>
          <w:color w:val="000000"/>
        </w:rPr>
        <w:t xml:space="preserve"> + 0.060539 (</w:t>
      </w:r>
      <w:r w:rsidR="001023D6">
        <w:rPr>
          <w:rFonts w:ascii="Arial" w:eastAsia="Arial" w:hAnsi="Arial" w:cs="Arial"/>
          <w:b/>
          <w:color w:val="000000"/>
        </w:rPr>
        <w:t>LGI</w:t>
      </w:r>
      <w:r w:rsidRPr="003E607E">
        <w:rPr>
          <w:rFonts w:ascii="Arial" w:eastAsia="Arial" w:hAnsi="Arial" w:cs="Arial"/>
          <w:b/>
          <w:color w:val="000000"/>
        </w:rPr>
        <w:t>)</w:t>
      </w:r>
      <w:r w:rsidRPr="003E607E">
        <w:rPr>
          <w:rFonts w:ascii="Arial" w:eastAsia="Arial" w:hAnsi="Arial" w:cs="Arial"/>
          <w:b/>
          <w:i/>
          <w:iCs/>
          <w:color w:val="000000"/>
          <w:vertAlign w:val="subscript"/>
        </w:rPr>
        <w:t xml:space="preserve"> it</w:t>
      </w:r>
      <w:r w:rsidRPr="003E607E">
        <w:rPr>
          <w:rFonts w:ascii="Arial" w:eastAsia="Arial" w:hAnsi="Arial" w:cs="Arial"/>
          <w:b/>
          <w:color w:val="000000"/>
        </w:rPr>
        <w:t xml:space="preserve"> + et</w:t>
      </w:r>
    </w:p>
    <w:p w14:paraId="6A43F911" w14:textId="77777777" w:rsidR="00962F9A" w:rsidRPr="00962F9A"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rPr>
      </w:pPr>
    </w:p>
    <w:p w14:paraId="4CB6E9C6" w14:textId="67758394" w:rsidR="00962F9A" w:rsidRPr="00130651" w:rsidRDefault="00825857" w:rsidP="00962F9A">
      <w:pPr>
        <w:pBdr>
          <w:top w:val="nil"/>
          <w:left w:val="nil"/>
          <w:bottom w:val="nil"/>
          <w:right w:val="nil"/>
          <w:between w:val="nil"/>
        </w:pBdr>
        <w:spacing w:after="0" w:line="240" w:lineRule="auto"/>
        <w:jc w:val="both"/>
        <w:rPr>
          <w:rFonts w:ascii="Arial" w:eastAsia="Arial" w:hAnsi="Arial" w:cs="Arial"/>
          <w:b/>
          <w:color w:val="000000"/>
        </w:rPr>
      </w:pPr>
      <w:r w:rsidRPr="00130651">
        <w:rPr>
          <w:rFonts w:ascii="Arial" w:eastAsia="Arial" w:hAnsi="Arial" w:cs="Arial"/>
          <w:b/>
          <w:color w:val="000000"/>
        </w:rPr>
        <w:t>Notice</w:t>
      </w:r>
      <w:r w:rsidR="00962F9A" w:rsidRPr="00130651">
        <w:rPr>
          <w:rFonts w:ascii="Arial" w:eastAsia="Arial" w:hAnsi="Arial" w:cs="Arial"/>
          <w:b/>
          <w:color w:val="000000"/>
        </w:rPr>
        <w:t>:</w:t>
      </w:r>
    </w:p>
    <w:p w14:paraId="300174A8" w14:textId="354E0FE1" w:rsidR="00962F9A" w:rsidRPr="00962F9A" w:rsidRDefault="00962F9A" w:rsidP="0066144C">
      <w:pPr>
        <w:pBdr>
          <w:top w:val="nil"/>
          <w:left w:val="nil"/>
          <w:bottom w:val="nil"/>
          <w:right w:val="nil"/>
          <w:between w:val="nil"/>
        </w:pBdr>
        <w:spacing w:after="0" w:line="240" w:lineRule="auto"/>
        <w:jc w:val="both"/>
        <w:rPr>
          <w:rFonts w:ascii="Arial" w:eastAsia="Arial" w:hAnsi="Arial" w:cs="Arial"/>
          <w:color w:val="000000"/>
        </w:rPr>
      </w:pPr>
      <w:r w:rsidRPr="0096206E">
        <w:rPr>
          <w:rFonts w:ascii="Arial" w:eastAsia="Arial" w:hAnsi="Arial" w:cs="Arial"/>
          <w:color w:val="000000"/>
        </w:rPr>
        <w:t xml:space="preserve">α </w:t>
      </w:r>
      <w:proofErr w:type="gramStart"/>
      <w:r w:rsidRPr="0096206E">
        <w:rPr>
          <w:rFonts w:ascii="Arial" w:eastAsia="Arial" w:hAnsi="Arial" w:cs="Arial"/>
          <w:color w:val="000000"/>
        </w:rPr>
        <w:t>=  -</w:t>
      </w:r>
      <w:proofErr w:type="gramEnd"/>
      <w:r w:rsidRPr="0096206E">
        <w:rPr>
          <w:rFonts w:ascii="Arial" w:eastAsia="Arial" w:hAnsi="Arial" w:cs="Arial"/>
          <w:color w:val="000000"/>
        </w:rPr>
        <w:t xml:space="preserve">7.163016 </w:t>
      </w:r>
      <w:r w:rsidR="00825857" w:rsidRPr="0096206E">
        <w:rPr>
          <w:rFonts w:ascii="Arial" w:eastAsia="Arial" w:hAnsi="Arial" w:cs="Arial"/>
          <w:color w:val="000000"/>
        </w:rPr>
        <w:t xml:space="preserve">it can be interpreted that if all the independent variables </w:t>
      </w:r>
      <w:r w:rsidRPr="0096206E">
        <w:rPr>
          <w:rFonts w:ascii="Arial" w:eastAsia="Arial" w:hAnsi="Arial" w:cs="Arial"/>
          <w:color w:val="000000"/>
        </w:rPr>
        <w:t>(</w:t>
      </w:r>
      <w:r w:rsidR="006E0E16" w:rsidRPr="0096206E">
        <w:rPr>
          <w:rFonts w:ascii="Arial" w:eastAsia="Arial" w:hAnsi="Arial" w:cs="Arial"/>
          <w:color w:val="000000"/>
        </w:rPr>
        <w:t>GRDP</w:t>
      </w:r>
      <w:r w:rsidRPr="0096206E">
        <w:rPr>
          <w:rFonts w:ascii="Arial" w:eastAsia="Arial" w:hAnsi="Arial" w:cs="Arial"/>
          <w:color w:val="000000"/>
        </w:rPr>
        <w:t xml:space="preserve">, </w:t>
      </w:r>
      <w:r w:rsidR="006E0E16" w:rsidRPr="0096206E">
        <w:rPr>
          <w:rFonts w:ascii="Arial" w:eastAsia="Arial" w:hAnsi="Arial" w:cs="Arial"/>
          <w:color w:val="000000"/>
        </w:rPr>
        <w:t>HDI</w:t>
      </w:r>
      <w:r w:rsidRPr="0096206E">
        <w:rPr>
          <w:rFonts w:ascii="Arial" w:eastAsia="Arial" w:hAnsi="Arial" w:cs="Arial"/>
          <w:color w:val="000000"/>
        </w:rPr>
        <w:t xml:space="preserve">, </w:t>
      </w:r>
      <w:r w:rsidR="006E0E16" w:rsidRPr="0096206E">
        <w:rPr>
          <w:rFonts w:ascii="Arial" w:eastAsia="Arial" w:hAnsi="Arial" w:cs="Arial"/>
          <w:color w:val="000000"/>
        </w:rPr>
        <w:t xml:space="preserve">and </w:t>
      </w:r>
      <w:r w:rsidR="0096206E" w:rsidRPr="0096206E">
        <w:rPr>
          <w:rFonts w:ascii="Arial" w:eastAsia="Arial" w:hAnsi="Arial" w:cs="Arial"/>
          <w:color w:val="000000"/>
        </w:rPr>
        <w:t>LGI</w:t>
      </w:r>
      <w:r w:rsidRPr="0096206E">
        <w:rPr>
          <w:rFonts w:ascii="Arial" w:eastAsia="Arial" w:hAnsi="Arial" w:cs="Arial"/>
          <w:color w:val="000000"/>
        </w:rPr>
        <w:t xml:space="preserve">) </w:t>
      </w:r>
      <w:r w:rsidR="0066144C" w:rsidRPr="0096206E">
        <w:rPr>
          <w:rFonts w:ascii="Arial" w:eastAsia="Arial" w:hAnsi="Arial" w:cs="Arial"/>
          <w:color w:val="000000"/>
        </w:rPr>
        <w:t>considered</w:t>
      </w:r>
      <w:r w:rsidR="0066144C" w:rsidRPr="0066144C">
        <w:rPr>
          <w:rFonts w:ascii="Arial" w:eastAsia="Arial" w:hAnsi="Arial" w:cs="Arial"/>
          <w:color w:val="000000"/>
        </w:rPr>
        <w:t xml:space="preserve"> constant or unchanged, the inequality of income distribution is 7</w:t>
      </w:r>
      <w:r w:rsidR="0066144C">
        <w:rPr>
          <w:rFonts w:ascii="Arial" w:eastAsia="Arial" w:hAnsi="Arial" w:cs="Arial"/>
          <w:color w:val="000000"/>
        </w:rPr>
        <w:t>,</w:t>
      </w:r>
      <w:r w:rsidR="0066144C" w:rsidRPr="0066144C">
        <w:rPr>
          <w:rFonts w:ascii="Arial" w:eastAsia="Arial" w:hAnsi="Arial" w:cs="Arial"/>
          <w:color w:val="000000"/>
        </w:rPr>
        <w:t>1%.</w:t>
      </w:r>
      <w:r w:rsidR="006E0E16">
        <w:rPr>
          <w:rFonts w:ascii="Arial" w:eastAsia="Arial" w:hAnsi="Arial" w:cs="Arial"/>
          <w:color w:val="000000"/>
        </w:rPr>
        <w:t xml:space="preserve"> </w:t>
      </w:r>
      <w:r w:rsidRPr="00962F9A">
        <w:rPr>
          <w:rFonts w:ascii="Arial" w:eastAsia="Arial" w:hAnsi="Arial" w:cs="Arial"/>
          <w:color w:val="000000"/>
        </w:rPr>
        <w:t>β</w:t>
      </w:r>
      <w:r w:rsidRPr="00962F9A">
        <w:rPr>
          <w:rFonts w:ascii="Arial" w:eastAsia="Arial" w:hAnsi="Arial" w:cs="Arial"/>
          <w:color w:val="000000"/>
          <w:vertAlign w:val="subscript"/>
        </w:rPr>
        <w:t>1</w:t>
      </w:r>
      <w:r w:rsidRPr="00962F9A">
        <w:rPr>
          <w:rFonts w:ascii="Arial" w:eastAsia="Arial" w:hAnsi="Arial" w:cs="Arial"/>
          <w:color w:val="000000"/>
        </w:rPr>
        <w:t xml:space="preserve"> = 0.162210 </w:t>
      </w:r>
      <w:r w:rsidR="0066144C" w:rsidRPr="0066144C">
        <w:rPr>
          <w:rFonts w:ascii="Arial" w:eastAsia="Arial" w:hAnsi="Arial" w:cs="Arial"/>
          <w:color w:val="000000"/>
        </w:rPr>
        <w:t>it can be interpreted that when the Gross Domestic Product (G</w:t>
      </w:r>
      <w:r w:rsidR="001023D6">
        <w:rPr>
          <w:rFonts w:ascii="Arial" w:eastAsia="Arial" w:hAnsi="Arial" w:cs="Arial"/>
          <w:color w:val="000000"/>
        </w:rPr>
        <w:t>R</w:t>
      </w:r>
      <w:r w:rsidR="0066144C" w:rsidRPr="0066144C">
        <w:rPr>
          <w:rFonts w:ascii="Arial" w:eastAsia="Arial" w:hAnsi="Arial" w:cs="Arial"/>
          <w:color w:val="000000"/>
        </w:rPr>
        <w:t>DP) increases by 1%, the inequality rate will decrease by 0.162%.</w:t>
      </w:r>
      <w:r w:rsidR="006E0E16">
        <w:rPr>
          <w:rFonts w:ascii="Arial" w:eastAsia="Arial" w:hAnsi="Arial" w:cs="Arial"/>
          <w:color w:val="000000"/>
        </w:rPr>
        <w:t xml:space="preserve"> </w:t>
      </w:r>
      <w:r w:rsidR="0066144C" w:rsidRPr="00962F9A">
        <w:rPr>
          <w:rFonts w:ascii="Arial" w:eastAsia="Arial" w:hAnsi="Arial" w:cs="Arial"/>
          <w:color w:val="000000"/>
        </w:rPr>
        <w:t>β</w:t>
      </w:r>
      <w:r w:rsidR="0066144C">
        <w:rPr>
          <w:rFonts w:ascii="Arial" w:eastAsia="Arial" w:hAnsi="Arial" w:cs="Arial"/>
          <w:color w:val="000000"/>
          <w:vertAlign w:val="subscript"/>
        </w:rPr>
        <w:t>2</w:t>
      </w:r>
      <w:r w:rsidR="0066144C" w:rsidRPr="0066144C">
        <w:rPr>
          <w:rFonts w:ascii="Arial" w:eastAsia="Arial" w:hAnsi="Arial" w:cs="Arial"/>
          <w:color w:val="000000"/>
        </w:rPr>
        <w:t xml:space="preserve"> = 0.028348 can be interpreted that when the Human Development Index (HDI) increases by 1%, the inequality rate will decrease by 0.028%.</w:t>
      </w:r>
      <w:r w:rsidR="006E0E16">
        <w:rPr>
          <w:rFonts w:ascii="Arial" w:eastAsia="Arial" w:hAnsi="Arial" w:cs="Arial"/>
          <w:color w:val="000000"/>
        </w:rPr>
        <w:t xml:space="preserve"> </w:t>
      </w:r>
      <w:r w:rsidR="0066144C" w:rsidRPr="00962F9A">
        <w:rPr>
          <w:rFonts w:ascii="Arial" w:eastAsia="Arial" w:hAnsi="Arial" w:cs="Arial"/>
          <w:color w:val="000000"/>
        </w:rPr>
        <w:t>β</w:t>
      </w:r>
      <w:r w:rsidR="0066144C">
        <w:rPr>
          <w:rFonts w:ascii="Arial" w:eastAsia="Arial" w:hAnsi="Arial" w:cs="Arial"/>
          <w:color w:val="000000"/>
          <w:vertAlign w:val="subscript"/>
        </w:rPr>
        <w:t>3</w:t>
      </w:r>
      <w:r w:rsidR="0066144C" w:rsidRPr="0066144C">
        <w:rPr>
          <w:rFonts w:ascii="Arial" w:eastAsia="Arial" w:hAnsi="Arial" w:cs="Arial"/>
          <w:color w:val="000000"/>
        </w:rPr>
        <w:t xml:space="preserve"> = 0.060539 it can be interpreted that when </w:t>
      </w:r>
      <w:proofErr w:type="spellStart"/>
      <w:r w:rsidR="001023D6">
        <w:rPr>
          <w:rFonts w:ascii="Arial" w:eastAsia="Arial" w:hAnsi="Arial" w:cs="Arial"/>
          <w:color w:val="000000"/>
        </w:rPr>
        <w:t>Localy</w:t>
      </w:r>
      <w:proofErr w:type="spellEnd"/>
      <w:r w:rsidR="001023D6">
        <w:rPr>
          <w:rFonts w:ascii="Arial" w:eastAsia="Arial" w:hAnsi="Arial" w:cs="Arial"/>
          <w:color w:val="000000"/>
        </w:rPr>
        <w:t xml:space="preserve"> Generated Income</w:t>
      </w:r>
      <w:r w:rsidR="0066144C" w:rsidRPr="0066144C">
        <w:rPr>
          <w:rFonts w:ascii="Arial" w:eastAsia="Arial" w:hAnsi="Arial" w:cs="Arial"/>
          <w:color w:val="000000"/>
        </w:rPr>
        <w:t xml:space="preserve"> (</w:t>
      </w:r>
      <w:r w:rsidR="001023D6">
        <w:rPr>
          <w:rFonts w:ascii="Arial" w:eastAsia="Arial" w:hAnsi="Arial" w:cs="Arial"/>
          <w:color w:val="000000"/>
        </w:rPr>
        <w:t>LGI</w:t>
      </w:r>
      <w:r w:rsidR="0066144C" w:rsidRPr="0066144C">
        <w:rPr>
          <w:rFonts w:ascii="Arial" w:eastAsia="Arial" w:hAnsi="Arial" w:cs="Arial"/>
          <w:color w:val="000000"/>
        </w:rPr>
        <w:t>) increases by 1%, the inequality rate decreases by 0.060%.</w:t>
      </w:r>
    </w:p>
    <w:p w14:paraId="42E52447" w14:textId="77777777" w:rsidR="00962F9A" w:rsidRPr="00962F9A" w:rsidRDefault="00962F9A" w:rsidP="00962F9A">
      <w:pPr>
        <w:pBdr>
          <w:top w:val="nil"/>
          <w:left w:val="nil"/>
          <w:bottom w:val="nil"/>
          <w:right w:val="nil"/>
          <w:between w:val="nil"/>
        </w:pBdr>
        <w:spacing w:after="0" w:line="240" w:lineRule="auto"/>
        <w:jc w:val="both"/>
        <w:rPr>
          <w:rFonts w:ascii="Arial" w:eastAsia="Arial" w:hAnsi="Arial" w:cs="Arial"/>
          <w:color w:val="000000"/>
        </w:rPr>
      </w:pPr>
    </w:p>
    <w:p w14:paraId="7B967295" w14:textId="7F0F353C" w:rsidR="00962F9A" w:rsidRDefault="0066144C" w:rsidP="00962F9A">
      <w:pPr>
        <w:spacing w:after="0" w:line="240" w:lineRule="auto"/>
        <w:ind w:firstLine="567"/>
        <w:contextualSpacing/>
        <w:jc w:val="both"/>
        <w:rPr>
          <w:rFonts w:ascii="Arial" w:eastAsia="Calibri" w:hAnsi="Arial" w:cs="Arial"/>
        </w:rPr>
      </w:pPr>
      <w:r w:rsidRPr="0066144C">
        <w:rPr>
          <w:rFonts w:ascii="Arial" w:eastAsia="Calibri" w:hAnsi="Arial" w:cs="Arial"/>
        </w:rPr>
        <w:t xml:space="preserve">In the estimation model above, </w:t>
      </w:r>
      <w:r w:rsidR="001023D6" w:rsidRPr="0066144C">
        <w:rPr>
          <w:rFonts w:ascii="Arial" w:eastAsia="Calibri" w:hAnsi="Arial" w:cs="Arial"/>
        </w:rPr>
        <w:t>there</w:t>
      </w:r>
      <w:r w:rsidRPr="0066144C">
        <w:rPr>
          <w:rFonts w:ascii="Arial" w:eastAsia="Calibri" w:hAnsi="Arial" w:cs="Arial"/>
        </w:rPr>
        <w:t xml:space="preserve"> is an effect of different cross sections in each district/city on the inequality of income distribution in the </w:t>
      </w:r>
      <w:r w:rsidR="001023D6">
        <w:rPr>
          <w:rFonts w:ascii="Arial" w:eastAsia="Calibri" w:hAnsi="Arial" w:cs="Arial"/>
        </w:rPr>
        <w:t>Yogyakarta P</w:t>
      </w:r>
      <w:r w:rsidRPr="0066144C">
        <w:rPr>
          <w:rFonts w:ascii="Arial" w:eastAsia="Calibri" w:hAnsi="Arial" w:cs="Arial"/>
        </w:rPr>
        <w:t>rovince.</w:t>
      </w:r>
      <w:r w:rsidR="001023D6">
        <w:rPr>
          <w:rFonts w:ascii="Arial" w:eastAsia="Calibri" w:hAnsi="Arial" w:cs="Arial"/>
        </w:rPr>
        <w:t xml:space="preserve"> </w:t>
      </w:r>
      <w:r w:rsidRPr="0066144C">
        <w:rPr>
          <w:rFonts w:ascii="Arial" w:eastAsia="Calibri" w:hAnsi="Arial" w:cs="Arial"/>
        </w:rPr>
        <w:t xml:space="preserve">Regencies that have a positive cross section effect are Bantul regencies of 0.056358, </w:t>
      </w:r>
      <w:proofErr w:type="spellStart"/>
      <w:r w:rsidRPr="0066144C">
        <w:rPr>
          <w:rFonts w:ascii="Arial" w:eastAsia="Calibri" w:hAnsi="Arial" w:cs="Arial"/>
        </w:rPr>
        <w:t>Kulon</w:t>
      </w:r>
      <w:proofErr w:type="spellEnd"/>
      <w:r w:rsidRPr="0066144C">
        <w:rPr>
          <w:rFonts w:ascii="Arial" w:eastAsia="Calibri" w:hAnsi="Arial" w:cs="Arial"/>
        </w:rPr>
        <w:t xml:space="preserve"> </w:t>
      </w:r>
      <w:proofErr w:type="spellStart"/>
      <w:r w:rsidRPr="0066144C">
        <w:rPr>
          <w:rFonts w:ascii="Arial" w:eastAsia="Calibri" w:hAnsi="Arial" w:cs="Arial"/>
        </w:rPr>
        <w:t>Progo</w:t>
      </w:r>
      <w:proofErr w:type="spellEnd"/>
      <w:r w:rsidRPr="0066144C">
        <w:rPr>
          <w:rFonts w:ascii="Arial" w:eastAsia="Calibri" w:hAnsi="Arial" w:cs="Arial"/>
        </w:rPr>
        <w:t xml:space="preserve"> regencies of 0.0.261009 and </w:t>
      </w:r>
      <w:proofErr w:type="spellStart"/>
      <w:r w:rsidRPr="0066144C">
        <w:rPr>
          <w:rFonts w:ascii="Arial" w:eastAsia="Calibri" w:hAnsi="Arial" w:cs="Arial"/>
        </w:rPr>
        <w:t>Gunung</w:t>
      </w:r>
      <w:proofErr w:type="spellEnd"/>
      <w:r w:rsidRPr="0066144C">
        <w:rPr>
          <w:rFonts w:ascii="Arial" w:eastAsia="Calibri" w:hAnsi="Arial" w:cs="Arial"/>
        </w:rPr>
        <w:t xml:space="preserve"> </w:t>
      </w:r>
      <w:proofErr w:type="spellStart"/>
      <w:r w:rsidRPr="0066144C">
        <w:rPr>
          <w:rFonts w:ascii="Arial" w:eastAsia="Calibri" w:hAnsi="Arial" w:cs="Arial"/>
        </w:rPr>
        <w:t>Kidul</w:t>
      </w:r>
      <w:proofErr w:type="spellEnd"/>
      <w:r w:rsidRPr="0066144C">
        <w:rPr>
          <w:rFonts w:ascii="Arial" w:eastAsia="Calibri" w:hAnsi="Arial" w:cs="Arial"/>
        </w:rPr>
        <w:t xml:space="preserve"> regencies/municipalities of 0.256372. of -0.083127 and Yogyakarta district of -0.490612.</w:t>
      </w:r>
    </w:p>
    <w:p w14:paraId="225A42F4" w14:textId="77777777" w:rsidR="0066144C" w:rsidRPr="00962F9A" w:rsidRDefault="0066144C" w:rsidP="00962F9A">
      <w:pPr>
        <w:spacing w:after="0" w:line="240" w:lineRule="auto"/>
        <w:ind w:firstLine="567"/>
        <w:contextualSpacing/>
        <w:jc w:val="both"/>
        <w:rPr>
          <w:rFonts w:ascii="Arial" w:eastAsia="Calibri" w:hAnsi="Arial" w:cs="Arial"/>
        </w:rPr>
      </w:pPr>
    </w:p>
    <w:p w14:paraId="55B6B830" w14:textId="341BE7D6" w:rsidR="00962F9A" w:rsidRPr="00962F9A" w:rsidRDefault="0066144C" w:rsidP="003E607E">
      <w:pPr>
        <w:pBdr>
          <w:top w:val="nil"/>
          <w:left w:val="nil"/>
          <w:bottom w:val="nil"/>
          <w:right w:val="nil"/>
          <w:between w:val="nil"/>
        </w:pBdr>
        <w:spacing w:after="0" w:line="276" w:lineRule="auto"/>
        <w:jc w:val="both"/>
        <w:rPr>
          <w:rFonts w:ascii="Arial" w:eastAsia="Arial" w:hAnsi="Arial" w:cs="Arial"/>
          <w:b/>
          <w:bCs/>
          <w:color w:val="000000"/>
          <w:lang w:val="en-ID"/>
        </w:rPr>
      </w:pPr>
      <w:r>
        <w:rPr>
          <w:rFonts w:ascii="Arial" w:eastAsia="Arial" w:hAnsi="Arial" w:cs="Arial"/>
          <w:b/>
          <w:bCs/>
          <w:color w:val="000000"/>
          <w:lang w:val="en-ID"/>
        </w:rPr>
        <w:t>Results</w:t>
      </w:r>
      <w:r w:rsidR="00962F9A" w:rsidRPr="00962F9A">
        <w:rPr>
          <w:rFonts w:ascii="Arial" w:eastAsia="Arial" w:hAnsi="Arial" w:cs="Arial"/>
          <w:b/>
          <w:bCs/>
          <w:color w:val="000000"/>
          <w:lang w:val="en-ID"/>
        </w:rPr>
        <w:t xml:space="preserve"> </w:t>
      </w:r>
    </w:p>
    <w:p w14:paraId="66E2A351" w14:textId="77777777" w:rsidR="00146A16" w:rsidRDefault="00146A16" w:rsidP="003E607E">
      <w:pPr>
        <w:pBdr>
          <w:top w:val="nil"/>
          <w:left w:val="nil"/>
          <w:bottom w:val="nil"/>
          <w:right w:val="nil"/>
          <w:between w:val="nil"/>
        </w:pBdr>
        <w:spacing w:after="0" w:line="276" w:lineRule="auto"/>
        <w:jc w:val="both"/>
        <w:rPr>
          <w:rFonts w:ascii="Arial" w:eastAsia="Arial" w:hAnsi="Arial" w:cs="Arial"/>
          <w:b/>
          <w:bCs/>
          <w:color w:val="000000"/>
          <w:lang w:val="en-ID"/>
        </w:rPr>
      </w:pPr>
    </w:p>
    <w:p w14:paraId="1B7E4FA6"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b/>
          <w:bCs/>
          <w:color w:val="000000"/>
        </w:rPr>
      </w:pPr>
      <w:bookmarkStart w:id="4" w:name="_Toc84723434"/>
      <w:r w:rsidRPr="00146A16">
        <w:rPr>
          <w:rFonts w:ascii="Arial" w:eastAsia="Arial" w:hAnsi="Arial" w:cs="Arial"/>
          <w:b/>
          <w:bCs/>
          <w:color w:val="000000"/>
        </w:rPr>
        <w:t>Simultaneous Test (F-Statistics)</w:t>
      </w:r>
    </w:p>
    <w:p w14:paraId="57C24EA6"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rPr>
      </w:pPr>
      <w:r w:rsidRPr="00146A16">
        <w:rPr>
          <w:rFonts w:ascii="Arial" w:eastAsia="Arial" w:hAnsi="Arial" w:cs="Arial"/>
          <w:color w:val="000000"/>
        </w:rPr>
        <w:t>Simultaneous test (F-statistics) aims to find out how much influence the coefficient of the regression results together on the dependent variable and the results of the F test as follows:</w:t>
      </w:r>
    </w:p>
    <w:p w14:paraId="54500ABF"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b/>
          <w:bCs/>
          <w:color w:val="000000"/>
        </w:rPr>
      </w:pPr>
    </w:p>
    <w:p w14:paraId="1DB9366D" w14:textId="40CFEB7D"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rPr>
      </w:pPr>
      <w:proofErr w:type="spellStart"/>
      <w:r w:rsidRPr="00146A16">
        <w:rPr>
          <w:rFonts w:ascii="Arial" w:eastAsia="Arial" w:hAnsi="Arial" w:cs="Arial"/>
          <w:b/>
          <w:bCs/>
          <w:color w:val="000000"/>
        </w:rPr>
        <w:t>Tabel</w:t>
      </w:r>
      <w:proofErr w:type="spellEnd"/>
      <w:r w:rsidRPr="00146A16">
        <w:rPr>
          <w:rFonts w:ascii="Arial" w:eastAsia="Arial" w:hAnsi="Arial" w:cs="Arial"/>
          <w:b/>
          <w:bCs/>
          <w:color w:val="000000"/>
        </w:rPr>
        <w:t xml:space="preserve"> </w:t>
      </w:r>
      <w:bookmarkEnd w:id="4"/>
      <w:r w:rsidR="00BF75A5">
        <w:rPr>
          <w:rFonts w:ascii="Arial" w:eastAsia="Arial" w:hAnsi="Arial" w:cs="Arial"/>
          <w:b/>
          <w:bCs/>
          <w:color w:val="000000"/>
        </w:rPr>
        <w:t>7</w:t>
      </w:r>
      <w:r w:rsidRPr="00146A16">
        <w:rPr>
          <w:rFonts w:ascii="Arial" w:eastAsia="Arial" w:hAnsi="Arial" w:cs="Arial"/>
          <w:b/>
          <w:bCs/>
          <w:color w:val="000000"/>
        </w:rPr>
        <w:t xml:space="preserve">. </w:t>
      </w:r>
      <w:r w:rsidRPr="00146A16">
        <w:rPr>
          <w:rFonts w:ascii="Arial" w:eastAsia="Arial" w:hAnsi="Arial" w:cs="Arial"/>
          <w:color w:val="000000"/>
        </w:rPr>
        <w:t>Overall Results (F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976"/>
      </w:tblGrid>
      <w:tr w:rsidR="00146A16" w:rsidRPr="00146A16" w14:paraId="5E13CD56" w14:textId="77777777" w:rsidTr="00BC6F97">
        <w:trPr>
          <w:trHeight w:val="251"/>
          <w:jc w:val="center"/>
        </w:trPr>
        <w:tc>
          <w:tcPr>
            <w:tcW w:w="3969" w:type="dxa"/>
            <w:shd w:val="clear" w:color="auto" w:fill="auto"/>
          </w:tcPr>
          <w:p w14:paraId="6569C2CB"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proofErr w:type="spellStart"/>
            <w:r w:rsidRPr="00146A16">
              <w:rPr>
                <w:rFonts w:ascii="Arial" w:eastAsia="Arial" w:hAnsi="Arial" w:cs="Arial"/>
                <w:color w:val="000000"/>
                <w:lang w:val="en-ID"/>
              </w:rPr>
              <w:t>Regresi</w:t>
            </w:r>
            <w:proofErr w:type="spellEnd"/>
            <w:r w:rsidRPr="00146A16">
              <w:rPr>
                <w:rFonts w:ascii="Arial" w:eastAsia="Arial" w:hAnsi="Arial" w:cs="Arial"/>
                <w:color w:val="000000"/>
                <w:lang w:val="en-ID"/>
              </w:rPr>
              <w:t xml:space="preserve"> Fixed Effect (FEM)</w:t>
            </w:r>
          </w:p>
        </w:tc>
        <w:tc>
          <w:tcPr>
            <w:tcW w:w="2976" w:type="dxa"/>
            <w:shd w:val="clear" w:color="auto" w:fill="auto"/>
          </w:tcPr>
          <w:p w14:paraId="2562E5BA"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p>
        </w:tc>
      </w:tr>
      <w:tr w:rsidR="00146A16" w:rsidRPr="00146A16" w14:paraId="5C9448FA" w14:textId="77777777" w:rsidTr="00BC6F97">
        <w:trPr>
          <w:jc w:val="center"/>
        </w:trPr>
        <w:tc>
          <w:tcPr>
            <w:tcW w:w="3969" w:type="dxa"/>
            <w:shd w:val="clear" w:color="auto" w:fill="auto"/>
          </w:tcPr>
          <w:p w14:paraId="38B941FF"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Prob&gt;F</w:t>
            </w:r>
          </w:p>
        </w:tc>
        <w:tc>
          <w:tcPr>
            <w:tcW w:w="2976" w:type="dxa"/>
            <w:shd w:val="clear" w:color="auto" w:fill="auto"/>
          </w:tcPr>
          <w:p w14:paraId="3625A0BD"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0.000</w:t>
            </w:r>
          </w:p>
        </w:tc>
      </w:tr>
      <w:tr w:rsidR="00146A16" w:rsidRPr="00146A16" w14:paraId="73540091" w14:textId="77777777" w:rsidTr="00BC6F97">
        <w:trPr>
          <w:jc w:val="center"/>
        </w:trPr>
        <w:tc>
          <w:tcPr>
            <w:tcW w:w="3969" w:type="dxa"/>
            <w:shd w:val="clear" w:color="auto" w:fill="auto"/>
          </w:tcPr>
          <w:p w14:paraId="3FC08240"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Error Corelated</w:t>
            </w:r>
          </w:p>
        </w:tc>
        <w:tc>
          <w:tcPr>
            <w:tcW w:w="2976" w:type="dxa"/>
            <w:shd w:val="clear" w:color="auto" w:fill="auto"/>
          </w:tcPr>
          <w:p w14:paraId="5751AC83"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0.208</w:t>
            </w:r>
          </w:p>
        </w:tc>
      </w:tr>
      <w:tr w:rsidR="00146A16" w:rsidRPr="00146A16" w14:paraId="5A27398F" w14:textId="77777777" w:rsidTr="00BC6F97">
        <w:trPr>
          <w:jc w:val="center"/>
        </w:trPr>
        <w:tc>
          <w:tcPr>
            <w:tcW w:w="3969" w:type="dxa"/>
            <w:shd w:val="clear" w:color="auto" w:fill="auto"/>
          </w:tcPr>
          <w:p w14:paraId="78A6B8DA"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R-Square</w:t>
            </w:r>
          </w:p>
        </w:tc>
        <w:tc>
          <w:tcPr>
            <w:tcW w:w="2976" w:type="dxa"/>
            <w:shd w:val="clear" w:color="auto" w:fill="auto"/>
          </w:tcPr>
          <w:p w14:paraId="2F0E7EE7"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0.542</w:t>
            </w:r>
          </w:p>
        </w:tc>
      </w:tr>
      <w:tr w:rsidR="00146A16" w:rsidRPr="00146A16" w14:paraId="0765750A" w14:textId="77777777" w:rsidTr="00BC6F97">
        <w:trPr>
          <w:jc w:val="center"/>
        </w:trPr>
        <w:tc>
          <w:tcPr>
            <w:tcW w:w="3969" w:type="dxa"/>
            <w:shd w:val="clear" w:color="auto" w:fill="auto"/>
          </w:tcPr>
          <w:p w14:paraId="2DD81464"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F-</w:t>
            </w:r>
            <w:proofErr w:type="spellStart"/>
            <w:r w:rsidRPr="00146A16">
              <w:rPr>
                <w:rFonts w:ascii="Arial" w:eastAsia="Arial" w:hAnsi="Arial" w:cs="Arial"/>
                <w:color w:val="000000"/>
                <w:lang w:val="en-ID"/>
              </w:rPr>
              <w:t>Statistik</w:t>
            </w:r>
            <w:proofErr w:type="spellEnd"/>
          </w:p>
        </w:tc>
        <w:tc>
          <w:tcPr>
            <w:tcW w:w="2976" w:type="dxa"/>
            <w:shd w:val="clear" w:color="auto" w:fill="auto"/>
          </w:tcPr>
          <w:p w14:paraId="55931A51"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7.958</w:t>
            </w:r>
          </w:p>
        </w:tc>
      </w:tr>
      <w:tr w:rsidR="00146A16" w:rsidRPr="00146A16" w14:paraId="1D15A78B" w14:textId="77777777" w:rsidTr="00BC6F97">
        <w:trPr>
          <w:jc w:val="center"/>
        </w:trPr>
        <w:tc>
          <w:tcPr>
            <w:tcW w:w="3969" w:type="dxa"/>
            <w:shd w:val="clear" w:color="auto" w:fill="auto"/>
          </w:tcPr>
          <w:p w14:paraId="5A47AB6A"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proofErr w:type="spellStart"/>
            <w:r w:rsidRPr="00146A16">
              <w:rPr>
                <w:rFonts w:ascii="Arial" w:eastAsia="Arial" w:hAnsi="Arial" w:cs="Arial"/>
                <w:color w:val="000000"/>
                <w:lang w:val="en-ID"/>
              </w:rPr>
              <w:lastRenderedPageBreak/>
              <w:t>Adj</w:t>
            </w:r>
            <w:proofErr w:type="spellEnd"/>
            <w:r w:rsidRPr="00146A16">
              <w:rPr>
                <w:rFonts w:ascii="Arial" w:eastAsia="Arial" w:hAnsi="Arial" w:cs="Arial"/>
                <w:color w:val="000000"/>
                <w:lang w:val="en-ID"/>
              </w:rPr>
              <w:t xml:space="preserve"> R-Square</w:t>
            </w:r>
          </w:p>
        </w:tc>
        <w:tc>
          <w:tcPr>
            <w:tcW w:w="2976" w:type="dxa"/>
            <w:shd w:val="clear" w:color="auto" w:fill="auto"/>
          </w:tcPr>
          <w:p w14:paraId="0A87F6D9"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0.474</w:t>
            </w:r>
          </w:p>
        </w:tc>
      </w:tr>
    </w:tbl>
    <w:p w14:paraId="62C948A0"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rPr>
      </w:pPr>
      <w:r w:rsidRPr="00146A16">
        <w:rPr>
          <w:rFonts w:ascii="Arial" w:eastAsia="Arial" w:hAnsi="Arial" w:cs="Arial"/>
          <w:color w:val="000000"/>
        </w:rPr>
        <w:t xml:space="preserve">Source: Panel Data Processing Results. 2021.  </w:t>
      </w:r>
    </w:p>
    <w:p w14:paraId="5EF406C1"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rPr>
      </w:pPr>
      <w:r w:rsidRPr="00146A16">
        <w:rPr>
          <w:rFonts w:ascii="Arial" w:eastAsia="Arial" w:hAnsi="Arial" w:cs="Arial"/>
          <w:color w:val="000000"/>
        </w:rPr>
        <w:t xml:space="preserve"> </w:t>
      </w:r>
    </w:p>
    <w:p w14:paraId="52B3F1C7"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rPr>
      </w:pPr>
      <w:r w:rsidRPr="00146A16">
        <w:rPr>
          <w:rFonts w:ascii="Arial" w:eastAsia="Arial" w:hAnsi="Arial" w:cs="Arial"/>
          <w:color w:val="000000"/>
        </w:rPr>
        <w:t xml:space="preserve">If seen in the table above, the value of the F-Statistic is 7.958 and the probability value of the F-Statistic is 0.000002, it can be concluded that the value of Prob&gt;F is smaller than = 0.05, so it can be said that the independent variables together have an influence on the variables. dependent. </w:t>
      </w:r>
    </w:p>
    <w:p w14:paraId="5C4F4D10"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rPr>
      </w:pPr>
    </w:p>
    <w:p w14:paraId="694C3C9F"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b/>
          <w:bCs/>
          <w:color w:val="000000"/>
          <w:lang w:val="en-ID"/>
        </w:rPr>
      </w:pPr>
      <w:r w:rsidRPr="00146A16">
        <w:rPr>
          <w:rFonts w:ascii="Arial" w:eastAsia="Arial" w:hAnsi="Arial" w:cs="Arial"/>
          <w:b/>
          <w:bCs/>
          <w:color w:val="000000"/>
          <w:lang w:val="en-ID"/>
        </w:rPr>
        <w:t>Determinant Coefficient (R</w:t>
      </w:r>
      <w:r w:rsidRPr="00146A16">
        <w:rPr>
          <w:rFonts w:ascii="Arial" w:eastAsia="Arial" w:hAnsi="Arial" w:cs="Arial"/>
          <w:b/>
          <w:bCs/>
          <w:color w:val="000000"/>
          <w:vertAlign w:val="superscript"/>
          <w:lang w:val="en-ID"/>
        </w:rPr>
        <w:t>2</w:t>
      </w:r>
      <w:r w:rsidRPr="00146A16">
        <w:rPr>
          <w:rFonts w:ascii="Arial" w:eastAsia="Arial" w:hAnsi="Arial" w:cs="Arial"/>
          <w:b/>
          <w:bCs/>
          <w:color w:val="000000"/>
          <w:lang w:val="en-ID"/>
        </w:rPr>
        <w:t>)</w:t>
      </w:r>
    </w:p>
    <w:p w14:paraId="2CBE897D"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The determinant coefficient (R2) is something that displays how much the dependent variable can be explained by the independent variable. As a measure of the ability of the model to know statistically.</w:t>
      </w:r>
    </w:p>
    <w:p w14:paraId="24AD3F34"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p>
    <w:p w14:paraId="255E699C" w14:textId="5C7AC34B" w:rsidR="00146A16" w:rsidRPr="00146A16" w:rsidRDefault="00146A16" w:rsidP="00146A16">
      <w:pPr>
        <w:pBdr>
          <w:top w:val="nil"/>
          <w:left w:val="nil"/>
          <w:bottom w:val="nil"/>
          <w:right w:val="nil"/>
          <w:between w:val="nil"/>
        </w:pBdr>
        <w:spacing w:after="0" w:line="276" w:lineRule="auto"/>
        <w:jc w:val="both"/>
        <w:rPr>
          <w:rFonts w:ascii="Arial" w:eastAsia="Arial" w:hAnsi="Arial" w:cs="Arial"/>
          <w:b/>
          <w:bCs/>
          <w:color w:val="000000"/>
        </w:rPr>
      </w:pPr>
      <w:bookmarkStart w:id="5" w:name="_Toc84723435"/>
      <w:proofErr w:type="spellStart"/>
      <w:r w:rsidRPr="00146A16">
        <w:rPr>
          <w:rFonts w:ascii="Arial" w:eastAsia="Arial" w:hAnsi="Arial" w:cs="Arial"/>
          <w:b/>
          <w:bCs/>
          <w:color w:val="000000"/>
        </w:rPr>
        <w:t>Tabel</w:t>
      </w:r>
      <w:proofErr w:type="spellEnd"/>
      <w:r w:rsidRPr="00146A16">
        <w:rPr>
          <w:rFonts w:ascii="Arial" w:eastAsia="Arial" w:hAnsi="Arial" w:cs="Arial"/>
          <w:b/>
          <w:bCs/>
          <w:color w:val="000000"/>
        </w:rPr>
        <w:t xml:space="preserve"> </w:t>
      </w:r>
      <w:bookmarkEnd w:id="5"/>
      <w:r w:rsidR="00BF75A5">
        <w:rPr>
          <w:rFonts w:ascii="Arial" w:eastAsia="Arial" w:hAnsi="Arial" w:cs="Arial"/>
          <w:b/>
          <w:bCs/>
          <w:color w:val="000000"/>
        </w:rPr>
        <w:t>8</w:t>
      </w:r>
      <w:r w:rsidRPr="00146A16">
        <w:rPr>
          <w:rFonts w:ascii="Arial" w:eastAsia="Arial" w:hAnsi="Arial" w:cs="Arial"/>
          <w:b/>
          <w:bCs/>
          <w:color w:val="000000"/>
        </w:rPr>
        <w:t xml:space="preserve">. </w:t>
      </w:r>
      <w:r w:rsidRPr="00146A16">
        <w:rPr>
          <w:rFonts w:ascii="Arial" w:eastAsia="Arial" w:hAnsi="Arial" w:cs="Arial"/>
          <w:color w:val="000000"/>
        </w:rPr>
        <w:t>Determinant Test Results</w:t>
      </w:r>
      <w:r w:rsidRPr="00146A16">
        <w:rPr>
          <w:rFonts w:ascii="Arial" w:eastAsia="Arial" w:hAnsi="Arial" w:cs="Arial"/>
          <w:b/>
          <w:bCs/>
          <w:color w:val="000000"/>
        </w:rPr>
        <w:t xml:space="preserve"> </w:t>
      </w:r>
      <w:r w:rsidRPr="00146A16">
        <w:rPr>
          <w:rFonts w:ascii="Arial" w:eastAsia="Arial" w:hAnsi="Arial" w:cs="Arial"/>
          <w:color w:val="000000"/>
        </w:rPr>
        <w:t>(R</w:t>
      </w:r>
      <w:r w:rsidRPr="00146A16">
        <w:rPr>
          <w:rFonts w:ascii="Arial" w:eastAsia="Arial" w:hAnsi="Arial" w:cs="Arial"/>
          <w:color w:val="000000"/>
          <w:vertAlign w:val="superscript"/>
        </w:rPr>
        <w:t>2</w:t>
      </w:r>
      <w:r w:rsidRPr="00146A16">
        <w:rPr>
          <w:rFonts w:ascii="Arial" w:eastAsia="Arial" w:hAnsi="Arial" w:cs="Arial"/>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580"/>
      </w:tblGrid>
      <w:tr w:rsidR="00146A16" w:rsidRPr="00146A16" w14:paraId="605B08BD" w14:textId="77777777" w:rsidTr="00BC6F97">
        <w:trPr>
          <w:trHeight w:val="251"/>
          <w:jc w:val="center"/>
        </w:trPr>
        <w:tc>
          <w:tcPr>
            <w:tcW w:w="3544" w:type="dxa"/>
            <w:shd w:val="clear" w:color="auto" w:fill="auto"/>
          </w:tcPr>
          <w:p w14:paraId="32065698"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proofErr w:type="spellStart"/>
            <w:r w:rsidRPr="00146A16">
              <w:rPr>
                <w:rFonts w:ascii="Arial" w:eastAsia="Arial" w:hAnsi="Arial" w:cs="Arial"/>
                <w:color w:val="000000"/>
                <w:lang w:val="en-ID"/>
              </w:rPr>
              <w:t>Regresi</w:t>
            </w:r>
            <w:proofErr w:type="spellEnd"/>
            <w:r w:rsidRPr="00146A16">
              <w:rPr>
                <w:rFonts w:ascii="Arial" w:eastAsia="Arial" w:hAnsi="Arial" w:cs="Arial"/>
                <w:color w:val="000000"/>
                <w:lang w:val="en-ID"/>
              </w:rPr>
              <w:t xml:space="preserve"> Fixed Effect (FEM)</w:t>
            </w:r>
          </w:p>
        </w:tc>
        <w:tc>
          <w:tcPr>
            <w:tcW w:w="2580" w:type="dxa"/>
            <w:shd w:val="clear" w:color="auto" w:fill="auto"/>
          </w:tcPr>
          <w:p w14:paraId="3834E5A7"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p>
        </w:tc>
      </w:tr>
      <w:tr w:rsidR="00146A16" w:rsidRPr="00146A16" w14:paraId="61E77B6A" w14:textId="77777777" w:rsidTr="00BC6F97">
        <w:trPr>
          <w:jc w:val="center"/>
        </w:trPr>
        <w:tc>
          <w:tcPr>
            <w:tcW w:w="3544" w:type="dxa"/>
            <w:shd w:val="clear" w:color="auto" w:fill="auto"/>
          </w:tcPr>
          <w:p w14:paraId="1F6B2908"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Prob&gt;F</w:t>
            </w:r>
          </w:p>
        </w:tc>
        <w:tc>
          <w:tcPr>
            <w:tcW w:w="2580" w:type="dxa"/>
            <w:shd w:val="clear" w:color="auto" w:fill="auto"/>
          </w:tcPr>
          <w:p w14:paraId="6D11E0BC"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0.000</w:t>
            </w:r>
          </w:p>
        </w:tc>
      </w:tr>
      <w:tr w:rsidR="00146A16" w:rsidRPr="00146A16" w14:paraId="7145F5C2" w14:textId="77777777" w:rsidTr="00BC6F97">
        <w:trPr>
          <w:jc w:val="center"/>
        </w:trPr>
        <w:tc>
          <w:tcPr>
            <w:tcW w:w="3544" w:type="dxa"/>
            <w:shd w:val="clear" w:color="auto" w:fill="auto"/>
          </w:tcPr>
          <w:p w14:paraId="087679BD"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Error Corelated</w:t>
            </w:r>
          </w:p>
        </w:tc>
        <w:tc>
          <w:tcPr>
            <w:tcW w:w="2580" w:type="dxa"/>
            <w:shd w:val="clear" w:color="auto" w:fill="auto"/>
          </w:tcPr>
          <w:p w14:paraId="4428EE2C"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0.208</w:t>
            </w:r>
          </w:p>
        </w:tc>
      </w:tr>
      <w:tr w:rsidR="00146A16" w:rsidRPr="00146A16" w14:paraId="0602E071" w14:textId="77777777" w:rsidTr="00BC6F97">
        <w:trPr>
          <w:jc w:val="center"/>
        </w:trPr>
        <w:tc>
          <w:tcPr>
            <w:tcW w:w="3544" w:type="dxa"/>
            <w:shd w:val="clear" w:color="auto" w:fill="auto"/>
          </w:tcPr>
          <w:p w14:paraId="23F20346"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R-Square</w:t>
            </w:r>
          </w:p>
        </w:tc>
        <w:tc>
          <w:tcPr>
            <w:tcW w:w="2580" w:type="dxa"/>
            <w:shd w:val="clear" w:color="auto" w:fill="auto"/>
          </w:tcPr>
          <w:p w14:paraId="16744835"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0.542</w:t>
            </w:r>
          </w:p>
        </w:tc>
      </w:tr>
      <w:tr w:rsidR="00146A16" w:rsidRPr="00146A16" w14:paraId="09B4B895" w14:textId="77777777" w:rsidTr="00BC6F97">
        <w:trPr>
          <w:jc w:val="center"/>
        </w:trPr>
        <w:tc>
          <w:tcPr>
            <w:tcW w:w="3544" w:type="dxa"/>
            <w:shd w:val="clear" w:color="auto" w:fill="auto"/>
          </w:tcPr>
          <w:p w14:paraId="3768F198"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F-</w:t>
            </w:r>
            <w:proofErr w:type="spellStart"/>
            <w:r w:rsidRPr="00146A16">
              <w:rPr>
                <w:rFonts w:ascii="Arial" w:eastAsia="Arial" w:hAnsi="Arial" w:cs="Arial"/>
                <w:color w:val="000000"/>
                <w:lang w:val="en-ID"/>
              </w:rPr>
              <w:t>Statistik</w:t>
            </w:r>
            <w:proofErr w:type="spellEnd"/>
          </w:p>
        </w:tc>
        <w:tc>
          <w:tcPr>
            <w:tcW w:w="2580" w:type="dxa"/>
            <w:shd w:val="clear" w:color="auto" w:fill="auto"/>
          </w:tcPr>
          <w:p w14:paraId="500923F1"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7.958</w:t>
            </w:r>
          </w:p>
        </w:tc>
      </w:tr>
      <w:tr w:rsidR="00146A16" w:rsidRPr="00146A16" w14:paraId="5BE95F34" w14:textId="77777777" w:rsidTr="00BC6F97">
        <w:trPr>
          <w:jc w:val="center"/>
        </w:trPr>
        <w:tc>
          <w:tcPr>
            <w:tcW w:w="3544" w:type="dxa"/>
            <w:shd w:val="clear" w:color="auto" w:fill="auto"/>
          </w:tcPr>
          <w:p w14:paraId="7519F269"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proofErr w:type="spellStart"/>
            <w:r w:rsidRPr="00146A16">
              <w:rPr>
                <w:rFonts w:ascii="Arial" w:eastAsia="Arial" w:hAnsi="Arial" w:cs="Arial"/>
                <w:color w:val="000000"/>
                <w:lang w:val="en-ID"/>
              </w:rPr>
              <w:t>Adj</w:t>
            </w:r>
            <w:proofErr w:type="spellEnd"/>
            <w:r w:rsidRPr="00146A16">
              <w:rPr>
                <w:rFonts w:ascii="Arial" w:eastAsia="Arial" w:hAnsi="Arial" w:cs="Arial"/>
                <w:color w:val="000000"/>
                <w:lang w:val="en-ID"/>
              </w:rPr>
              <w:t xml:space="preserve"> R-Square</w:t>
            </w:r>
          </w:p>
        </w:tc>
        <w:tc>
          <w:tcPr>
            <w:tcW w:w="2580" w:type="dxa"/>
            <w:shd w:val="clear" w:color="auto" w:fill="auto"/>
          </w:tcPr>
          <w:p w14:paraId="7F758E84"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en-ID"/>
              </w:rPr>
            </w:pPr>
            <w:r w:rsidRPr="00146A16">
              <w:rPr>
                <w:rFonts w:ascii="Arial" w:eastAsia="Arial" w:hAnsi="Arial" w:cs="Arial"/>
                <w:color w:val="000000"/>
                <w:lang w:val="en-ID"/>
              </w:rPr>
              <w:t>0.474</w:t>
            </w:r>
          </w:p>
        </w:tc>
      </w:tr>
    </w:tbl>
    <w:p w14:paraId="22F63478"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rPr>
      </w:pPr>
      <w:r w:rsidRPr="00146A16">
        <w:rPr>
          <w:rFonts w:ascii="Arial" w:eastAsia="Arial" w:hAnsi="Arial" w:cs="Arial"/>
          <w:color w:val="000000"/>
        </w:rPr>
        <w:t xml:space="preserve">Source: Panel Data Processing Results. 2021. </w:t>
      </w:r>
    </w:p>
    <w:p w14:paraId="5A47AC9E"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rPr>
      </w:pPr>
    </w:p>
    <w:p w14:paraId="0AB61F1D" w14:textId="77777777" w:rsidR="00146A16" w:rsidRPr="00146A16" w:rsidRDefault="00146A16" w:rsidP="00146A16">
      <w:pPr>
        <w:pBdr>
          <w:top w:val="nil"/>
          <w:left w:val="nil"/>
          <w:bottom w:val="nil"/>
          <w:right w:val="nil"/>
          <w:between w:val="nil"/>
        </w:pBdr>
        <w:spacing w:after="0" w:line="276" w:lineRule="auto"/>
        <w:jc w:val="both"/>
        <w:rPr>
          <w:rFonts w:ascii="Arial" w:eastAsia="Arial" w:hAnsi="Arial" w:cs="Arial"/>
          <w:color w:val="000000"/>
          <w:lang w:val="id-ID"/>
        </w:rPr>
      </w:pPr>
      <w:r w:rsidRPr="00146A16">
        <w:rPr>
          <w:rFonts w:ascii="Arial" w:eastAsia="Arial" w:hAnsi="Arial" w:cs="Arial"/>
          <w:color w:val="000000"/>
          <w:lang w:val="id-ID"/>
        </w:rPr>
        <w:t>Based on the results of the R-Square of 0.542, which means that the inequality of income distribution in 5 districts/cities in Yogyakarta Province has a change of 54.24% which is influenced by one of them, namely the HDI variable. While the value of 45.76% is influenced by variables outside the study.</w:t>
      </w:r>
    </w:p>
    <w:p w14:paraId="62D0860B" w14:textId="77777777" w:rsidR="00146A16" w:rsidRPr="00146A16" w:rsidRDefault="00146A16" w:rsidP="003E607E">
      <w:pPr>
        <w:pBdr>
          <w:top w:val="nil"/>
          <w:left w:val="nil"/>
          <w:bottom w:val="nil"/>
          <w:right w:val="nil"/>
          <w:between w:val="nil"/>
        </w:pBdr>
        <w:spacing w:after="0" w:line="276" w:lineRule="auto"/>
        <w:jc w:val="both"/>
        <w:rPr>
          <w:rFonts w:ascii="Arial" w:eastAsia="Arial" w:hAnsi="Arial" w:cs="Arial"/>
          <w:color w:val="000000"/>
          <w:lang w:val="en-ID"/>
        </w:rPr>
      </w:pPr>
    </w:p>
    <w:p w14:paraId="5DC4DF3B" w14:textId="5313DD48" w:rsidR="00962F9A" w:rsidRPr="00962F9A" w:rsidRDefault="007B77B5" w:rsidP="003E607E">
      <w:pPr>
        <w:pBdr>
          <w:top w:val="nil"/>
          <w:left w:val="nil"/>
          <w:bottom w:val="nil"/>
          <w:right w:val="nil"/>
          <w:between w:val="nil"/>
        </w:pBdr>
        <w:spacing w:after="0" w:line="276" w:lineRule="auto"/>
        <w:jc w:val="both"/>
        <w:rPr>
          <w:rFonts w:ascii="Arial" w:eastAsia="Arial" w:hAnsi="Arial" w:cs="Arial"/>
          <w:b/>
          <w:bCs/>
          <w:color w:val="000000"/>
          <w:lang w:val="en-ID"/>
        </w:rPr>
      </w:pPr>
      <w:r w:rsidRPr="007B77B5">
        <w:rPr>
          <w:rFonts w:ascii="Arial" w:eastAsia="Arial" w:hAnsi="Arial" w:cs="Arial"/>
          <w:b/>
          <w:bCs/>
          <w:color w:val="000000"/>
          <w:lang w:val="en-ID"/>
        </w:rPr>
        <w:t>Partial Test (T-Statistics</w:t>
      </w:r>
      <w:r w:rsidR="00962F9A" w:rsidRPr="00962F9A">
        <w:rPr>
          <w:rFonts w:ascii="Arial" w:eastAsia="Arial" w:hAnsi="Arial" w:cs="Arial"/>
          <w:b/>
          <w:bCs/>
          <w:color w:val="000000"/>
          <w:lang w:val="en-ID"/>
        </w:rPr>
        <w:t>)</w:t>
      </w:r>
    </w:p>
    <w:p w14:paraId="64B4B372" w14:textId="3DF7F7C0" w:rsidR="00962F9A" w:rsidRDefault="0066144C" w:rsidP="00962F9A">
      <w:pPr>
        <w:pBdr>
          <w:top w:val="nil"/>
          <w:left w:val="nil"/>
          <w:bottom w:val="nil"/>
          <w:right w:val="nil"/>
          <w:between w:val="nil"/>
        </w:pBdr>
        <w:spacing w:after="0" w:line="240" w:lineRule="auto"/>
        <w:ind w:firstLine="567"/>
        <w:jc w:val="both"/>
        <w:rPr>
          <w:rFonts w:ascii="Arial" w:eastAsia="Arial" w:hAnsi="Arial" w:cs="Arial"/>
          <w:color w:val="000000"/>
        </w:rPr>
      </w:pPr>
      <w:r w:rsidRPr="0066144C">
        <w:rPr>
          <w:rFonts w:ascii="Arial" w:eastAsia="Arial" w:hAnsi="Arial" w:cs="Arial"/>
          <w:color w:val="000000"/>
        </w:rPr>
        <w:t xml:space="preserve">The statistical test aims to determine the relationship of each independent variable consisting of GRDP, HDI, </w:t>
      </w:r>
      <w:r w:rsidR="00AD63F0">
        <w:rPr>
          <w:rFonts w:ascii="Arial" w:eastAsia="Arial" w:hAnsi="Arial" w:cs="Arial"/>
          <w:color w:val="000000"/>
        </w:rPr>
        <w:t>LGI</w:t>
      </w:r>
      <w:r w:rsidRPr="0066144C">
        <w:rPr>
          <w:rFonts w:ascii="Arial" w:eastAsia="Arial" w:hAnsi="Arial" w:cs="Arial"/>
          <w:color w:val="000000"/>
        </w:rPr>
        <w:t xml:space="preserve"> to the inequality of income distribution by using the Gini Index as the Dependent Variable. This t-statistic test can be known by looking at the regression coefficient and probability values for each independent variable with a standard probability of &lt; 5%. The following are the results of the t-statistical test</w:t>
      </w:r>
      <w:r w:rsidR="00962F9A" w:rsidRPr="00962F9A">
        <w:rPr>
          <w:rFonts w:ascii="Arial" w:eastAsia="Arial" w:hAnsi="Arial" w:cs="Arial"/>
          <w:color w:val="000000"/>
        </w:rPr>
        <w:t>:</w:t>
      </w:r>
    </w:p>
    <w:p w14:paraId="5850C742" w14:textId="77777777" w:rsidR="006E0E16" w:rsidRPr="00962F9A" w:rsidRDefault="006E0E16" w:rsidP="00962F9A">
      <w:pPr>
        <w:pBdr>
          <w:top w:val="nil"/>
          <w:left w:val="nil"/>
          <w:bottom w:val="nil"/>
          <w:right w:val="nil"/>
          <w:between w:val="nil"/>
        </w:pBdr>
        <w:spacing w:after="0" w:line="240" w:lineRule="auto"/>
        <w:ind w:firstLine="567"/>
        <w:jc w:val="both"/>
        <w:rPr>
          <w:rFonts w:ascii="Arial" w:eastAsia="Arial" w:hAnsi="Arial" w:cs="Arial"/>
          <w:color w:val="000000"/>
        </w:rPr>
      </w:pPr>
    </w:p>
    <w:p w14:paraId="03551487" w14:textId="40B584C7" w:rsidR="00962F9A" w:rsidRPr="003E607E" w:rsidRDefault="00962F9A" w:rsidP="00962F9A">
      <w:pPr>
        <w:pBdr>
          <w:top w:val="nil"/>
          <w:left w:val="nil"/>
          <w:bottom w:val="nil"/>
          <w:right w:val="nil"/>
          <w:between w:val="nil"/>
        </w:pBdr>
        <w:spacing w:after="0" w:line="240" w:lineRule="auto"/>
        <w:jc w:val="center"/>
        <w:rPr>
          <w:rFonts w:ascii="Arial" w:eastAsia="Arial" w:hAnsi="Arial" w:cs="Arial"/>
          <w:b/>
          <w:bCs/>
          <w:color w:val="000000"/>
          <w:sz w:val="20"/>
        </w:rPr>
      </w:pPr>
      <w:bookmarkStart w:id="6" w:name="_Toc84723433"/>
      <w:r w:rsidRPr="003E607E">
        <w:rPr>
          <w:rFonts w:ascii="Arial" w:eastAsia="Arial" w:hAnsi="Arial" w:cs="Arial"/>
          <w:b/>
          <w:bCs/>
          <w:color w:val="000000"/>
          <w:sz w:val="20"/>
        </w:rPr>
        <w:t>Tabl</w:t>
      </w:r>
      <w:r w:rsidR="007B77B5" w:rsidRPr="003E607E">
        <w:rPr>
          <w:rFonts w:ascii="Arial" w:eastAsia="Arial" w:hAnsi="Arial" w:cs="Arial"/>
          <w:b/>
          <w:bCs/>
          <w:color w:val="000000"/>
          <w:sz w:val="20"/>
        </w:rPr>
        <w:t>e</w:t>
      </w:r>
      <w:r w:rsidRPr="003E607E">
        <w:rPr>
          <w:rFonts w:ascii="Arial" w:eastAsia="Arial" w:hAnsi="Arial" w:cs="Arial"/>
          <w:b/>
          <w:bCs/>
          <w:color w:val="000000"/>
          <w:sz w:val="20"/>
        </w:rPr>
        <w:t xml:space="preserve"> </w:t>
      </w:r>
      <w:bookmarkEnd w:id="6"/>
      <w:r w:rsidR="003E607E" w:rsidRPr="003E607E">
        <w:rPr>
          <w:rFonts w:ascii="Arial" w:eastAsia="Arial" w:hAnsi="Arial" w:cs="Arial"/>
          <w:b/>
          <w:bCs/>
          <w:color w:val="000000"/>
          <w:sz w:val="20"/>
        </w:rPr>
        <w:t>7.</w:t>
      </w:r>
      <w:r w:rsidRPr="003E607E">
        <w:rPr>
          <w:rFonts w:ascii="Arial" w:eastAsia="Arial" w:hAnsi="Arial" w:cs="Arial"/>
          <w:color w:val="000000"/>
          <w:sz w:val="20"/>
        </w:rPr>
        <w:t xml:space="preserve"> </w:t>
      </w:r>
      <w:r w:rsidR="0066144C" w:rsidRPr="003E607E">
        <w:rPr>
          <w:rFonts w:ascii="Arial" w:eastAsia="Arial" w:hAnsi="Arial" w:cs="Arial"/>
          <w:color w:val="000000"/>
          <w:sz w:val="20"/>
        </w:rPr>
        <w:t>T-Statistics Test Results</w:t>
      </w:r>
    </w:p>
    <w:tbl>
      <w:tblPr>
        <w:tblW w:w="7304" w:type="dxa"/>
        <w:jc w:val="center"/>
        <w:tblLayout w:type="fixed"/>
        <w:tblLook w:val="04A0" w:firstRow="1" w:lastRow="0" w:firstColumn="1" w:lastColumn="0" w:noHBand="0" w:noVBand="1"/>
      </w:tblPr>
      <w:tblGrid>
        <w:gridCol w:w="2693"/>
        <w:gridCol w:w="1418"/>
        <w:gridCol w:w="1719"/>
        <w:gridCol w:w="1474"/>
      </w:tblGrid>
      <w:tr w:rsidR="00962F9A" w:rsidRPr="003E607E" w14:paraId="744210FC" w14:textId="77777777" w:rsidTr="001B72F7">
        <w:trPr>
          <w:trHeight w:val="1055"/>
          <w:jc w:val="center"/>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75F7C" w14:textId="77777777" w:rsidR="0066144C" w:rsidRPr="003E607E" w:rsidRDefault="0066144C" w:rsidP="0066144C">
            <w:pPr>
              <w:pBdr>
                <w:top w:val="nil"/>
                <w:left w:val="nil"/>
                <w:bottom w:val="nil"/>
                <w:right w:val="nil"/>
                <w:between w:val="nil"/>
              </w:pBdr>
              <w:spacing w:after="0" w:line="240" w:lineRule="auto"/>
              <w:rPr>
                <w:rFonts w:ascii="Arial" w:eastAsia="Arial" w:hAnsi="Arial" w:cs="Arial"/>
                <w:b/>
                <w:color w:val="000000"/>
                <w:sz w:val="20"/>
              </w:rPr>
            </w:pPr>
            <w:r w:rsidRPr="003E607E">
              <w:rPr>
                <w:rFonts w:ascii="Arial" w:eastAsia="Arial" w:hAnsi="Arial" w:cs="Arial"/>
                <w:b/>
                <w:color w:val="000000"/>
                <w:sz w:val="20"/>
              </w:rPr>
              <w:t>Dependent Variable:</w:t>
            </w:r>
          </w:p>
          <w:p w14:paraId="33F5FEBE" w14:textId="71D6BE1C" w:rsidR="00962F9A" w:rsidRPr="003E607E" w:rsidRDefault="0066144C" w:rsidP="0066144C">
            <w:pPr>
              <w:pBdr>
                <w:top w:val="nil"/>
                <w:left w:val="nil"/>
                <w:bottom w:val="nil"/>
                <w:right w:val="nil"/>
                <w:between w:val="nil"/>
              </w:pBdr>
              <w:spacing w:after="0" w:line="240" w:lineRule="auto"/>
              <w:rPr>
                <w:rFonts w:ascii="Arial" w:eastAsia="Arial" w:hAnsi="Arial" w:cs="Arial"/>
                <w:b/>
                <w:color w:val="000000"/>
                <w:sz w:val="20"/>
              </w:rPr>
            </w:pPr>
            <w:r w:rsidRPr="003E607E">
              <w:rPr>
                <w:rFonts w:ascii="Arial" w:eastAsia="Arial" w:hAnsi="Arial" w:cs="Arial"/>
                <w:b/>
                <w:color w:val="000000"/>
                <w:sz w:val="20"/>
              </w:rPr>
              <w:t>Inequality of Income Distribution (Gini Index)</w:t>
            </w:r>
          </w:p>
        </w:tc>
        <w:tc>
          <w:tcPr>
            <w:tcW w:w="1418" w:type="dxa"/>
            <w:tcBorders>
              <w:top w:val="single" w:sz="8" w:space="0" w:color="000000"/>
              <w:left w:val="single" w:sz="4" w:space="0" w:color="auto"/>
              <w:bottom w:val="single" w:sz="8" w:space="0" w:color="000000"/>
              <w:right w:val="single" w:sz="8" w:space="0" w:color="000000"/>
            </w:tcBorders>
            <w:shd w:val="clear" w:color="auto" w:fill="auto"/>
            <w:vAlign w:val="center"/>
            <w:hideMark/>
          </w:tcPr>
          <w:p w14:paraId="7F3A7BC9" w14:textId="77777777" w:rsidR="00962F9A" w:rsidRPr="003E607E" w:rsidRDefault="00962F9A" w:rsidP="0066144C">
            <w:pPr>
              <w:pBdr>
                <w:top w:val="nil"/>
                <w:left w:val="nil"/>
                <w:bottom w:val="nil"/>
                <w:right w:val="nil"/>
                <w:between w:val="nil"/>
              </w:pBdr>
              <w:spacing w:after="0" w:line="240" w:lineRule="auto"/>
              <w:jc w:val="both"/>
              <w:rPr>
                <w:rFonts w:ascii="Arial" w:eastAsia="Arial" w:hAnsi="Arial" w:cs="Arial"/>
                <w:b/>
                <w:color w:val="000000"/>
                <w:sz w:val="20"/>
              </w:rPr>
            </w:pPr>
            <w:r w:rsidRPr="003E607E">
              <w:rPr>
                <w:rFonts w:ascii="Arial" w:eastAsia="Arial" w:hAnsi="Arial" w:cs="Arial"/>
                <w:b/>
                <w:color w:val="000000"/>
                <w:sz w:val="20"/>
              </w:rPr>
              <w:t>Coefficient</w:t>
            </w:r>
          </w:p>
        </w:tc>
        <w:tc>
          <w:tcPr>
            <w:tcW w:w="171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ABDA24" w14:textId="77777777" w:rsidR="00962F9A" w:rsidRPr="003E607E" w:rsidRDefault="00962F9A" w:rsidP="0066144C">
            <w:pPr>
              <w:pBdr>
                <w:top w:val="nil"/>
                <w:left w:val="nil"/>
                <w:bottom w:val="nil"/>
                <w:right w:val="nil"/>
                <w:between w:val="nil"/>
              </w:pBdr>
              <w:spacing w:after="0" w:line="240" w:lineRule="auto"/>
              <w:jc w:val="center"/>
              <w:rPr>
                <w:rFonts w:ascii="Arial" w:eastAsia="Arial" w:hAnsi="Arial" w:cs="Arial"/>
                <w:b/>
                <w:color w:val="000000"/>
                <w:sz w:val="20"/>
              </w:rPr>
            </w:pPr>
            <w:r w:rsidRPr="003E607E">
              <w:rPr>
                <w:rFonts w:ascii="Arial" w:eastAsia="Arial" w:hAnsi="Arial" w:cs="Arial"/>
                <w:b/>
                <w:color w:val="000000"/>
                <w:sz w:val="20"/>
              </w:rPr>
              <w:t>t-Statistic</w:t>
            </w:r>
          </w:p>
        </w:tc>
        <w:tc>
          <w:tcPr>
            <w:tcW w:w="147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DC3DF7" w14:textId="4A037A39" w:rsidR="00962F9A" w:rsidRPr="003E607E" w:rsidRDefault="00022DFA" w:rsidP="00022DFA">
            <w:pPr>
              <w:pBdr>
                <w:top w:val="nil"/>
                <w:left w:val="nil"/>
                <w:bottom w:val="nil"/>
                <w:right w:val="nil"/>
                <w:between w:val="nil"/>
              </w:pBdr>
              <w:spacing w:after="0" w:line="240" w:lineRule="auto"/>
              <w:jc w:val="both"/>
              <w:rPr>
                <w:rFonts w:ascii="Arial" w:eastAsia="Arial" w:hAnsi="Arial" w:cs="Arial"/>
                <w:b/>
                <w:color w:val="000000"/>
                <w:sz w:val="20"/>
              </w:rPr>
            </w:pPr>
            <w:r w:rsidRPr="003E607E">
              <w:rPr>
                <w:rFonts w:ascii="Arial" w:eastAsia="Arial" w:hAnsi="Arial" w:cs="Arial"/>
                <w:b/>
                <w:color w:val="000000"/>
                <w:sz w:val="20"/>
              </w:rPr>
              <w:t>Probability</w:t>
            </w:r>
          </w:p>
        </w:tc>
      </w:tr>
      <w:tr w:rsidR="00962F9A" w:rsidRPr="003E607E" w14:paraId="46F3E80F" w14:textId="77777777" w:rsidTr="001B72F7">
        <w:trPr>
          <w:trHeight w:val="315"/>
          <w:jc w:val="center"/>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59285BD" w14:textId="4EA7944A" w:rsidR="00962F9A" w:rsidRPr="003E607E"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sz w:val="20"/>
              </w:rPr>
            </w:pPr>
            <w:r w:rsidRPr="003E607E">
              <w:rPr>
                <w:rFonts w:ascii="Arial" w:eastAsia="Arial" w:hAnsi="Arial" w:cs="Arial"/>
                <w:color w:val="000000"/>
                <w:sz w:val="20"/>
              </w:rPr>
              <w:t>LOG(</w:t>
            </w:r>
            <w:r w:rsidR="00AD63F0">
              <w:rPr>
                <w:rFonts w:ascii="Arial" w:eastAsia="Arial" w:hAnsi="Arial" w:cs="Arial"/>
                <w:color w:val="000000"/>
                <w:sz w:val="20"/>
              </w:rPr>
              <w:t>GRDP</w:t>
            </w:r>
            <w:r w:rsidRPr="003E607E">
              <w:rPr>
                <w:rFonts w:ascii="Arial" w:eastAsia="Arial" w:hAnsi="Arial" w:cs="Arial"/>
                <w:color w:val="000000"/>
                <w:sz w:val="20"/>
              </w:rPr>
              <w:t>)</w:t>
            </w:r>
          </w:p>
        </w:tc>
        <w:tc>
          <w:tcPr>
            <w:tcW w:w="1418" w:type="dxa"/>
            <w:tcBorders>
              <w:top w:val="nil"/>
              <w:left w:val="single" w:sz="4" w:space="0" w:color="auto"/>
              <w:bottom w:val="single" w:sz="8" w:space="0" w:color="000000"/>
              <w:right w:val="single" w:sz="8" w:space="0" w:color="000000"/>
            </w:tcBorders>
            <w:shd w:val="clear" w:color="auto" w:fill="auto"/>
            <w:vAlign w:val="center"/>
          </w:tcPr>
          <w:p w14:paraId="0121769C" w14:textId="64321FB9" w:rsidR="00962F9A" w:rsidRPr="003E607E"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sz w:val="20"/>
              </w:rPr>
            </w:pPr>
            <w:r w:rsidRPr="003E607E">
              <w:rPr>
                <w:rFonts w:ascii="Arial" w:eastAsia="Arial" w:hAnsi="Arial" w:cs="Arial"/>
                <w:color w:val="000000"/>
                <w:sz w:val="20"/>
              </w:rPr>
              <w:t>0.162</w:t>
            </w:r>
          </w:p>
        </w:tc>
        <w:tc>
          <w:tcPr>
            <w:tcW w:w="1719" w:type="dxa"/>
            <w:tcBorders>
              <w:top w:val="nil"/>
              <w:left w:val="nil"/>
              <w:bottom w:val="single" w:sz="8" w:space="0" w:color="000000"/>
              <w:right w:val="single" w:sz="8" w:space="0" w:color="000000"/>
            </w:tcBorders>
            <w:shd w:val="clear" w:color="auto" w:fill="auto"/>
            <w:vAlign w:val="center"/>
          </w:tcPr>
          <w:p w14:paraId="7BCFF511" w14:textId="77777777" w:rsidR="00962F9A" w:rsidRPr="003E607E"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sz w:val="20"/>
              </w:rPr>
            </w:pPr>
            <w:r w:rsidRPr="003E607E">
              <w:rPr>
                <w:rFonts w:ascii="Arial" w:eastAsia="Arial" w:hAnsi="Arial" w:cs="Arial"/>
                <w:color w:val="000000"/>
                <w:sz w:val="20"/>
              </w:rPr>
              <w:t>1.468245</w:t>
            </w:r>
          </w:p>
        </w:tc>
        <w:tc>
          <w:tcPr>
            <w:tcW w:w="1474" w:type="dxa"/>
            <w:tcBorders>
              <w:top w:val="nil"/>
              <w:left w:val="nil"/>
              <w:bottom w:val="single" w:sz="8" w:space="0" w:color="000000"/>
              <w:right w:val="single" w:sz="8" w:space="0" w:color="000000"/>
            </w:tcBorders>
            <w:shd w:val="clear" w:color="auto" w:fill="auto"/>
            <w:vAlign w:val="center"/>
          </w:tcPr>
          <w:p w14:paraId="73F9886E" w14:textId="196AF208" w:rsidR="00962F9A" w:rsidRPr="003E607E"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sz w:val="20"/>
              </w:rPr>
            </w:pPr>
            <w:r w:rsidRPr="003E607E">
              <w:rPr>
                <w:rFonts w:ascii="Arial" w:eastAsia="Arial" w:hAnsi="Arial" w:cs="Arial"/>
                <w:color w:val="000000"/>
                <w:sz w:val="20"/>
              </w:rPr>
              <w:t>0.148</w:t>
            </w:r>
          </w:p>
        </w:tc>
      </w:tr>
      <w:tr w:rsidR="00962F9A" w:rsidRPr="003E607E" w14:paraId="22A77665" w14:textId="77777777" w:rsidTr="001B72F7">
        <w:trPr>
          <w:trHeight w:val="315"/>
          <w:jc w:val="center"/>
        </w:trPr>
        <w:tc>
          <w:tcPr>
            <w:tcW w:w="2693" w:type="dxa"/>
            <w:tcBorders>
              <w:top w:val="single" w:sz="4" w:space="0" w:color="auto"/>
              <w:left w:val="single" w:sz="8" w:space="0" w:color="000000"/>
              <w:bottom w:val="single" w:sz="8" w:space="0" w:color="000000"/>
              <w:right w:val="single" w:sz="8" w:space="0" w:color="000000"/>
            </w:tcBorders>
            <w:shd w:val="clear" w:color="auto" w:fill="auto"/>
            <w:vAlign w:val="center"/>
          </w:tcPr>
          <w:p w14:paraId="161A6A48" w14:textId="0E3BE946" w:rsidR="00962F9A" w:rsidRPr="003E607E" w:rsidRDefault="00AD63F0" w:rsidP="00962F9A">
            <w:pPr>
              <w:pBdr>
                <w:top w:val="nil"/>
                <w:left w:val="nil"/>
                <w:bottom w:val="nil"/>
                <w:right w:val="nil"/>
                <w:between w:val="nil"/>
              </w:pBdr>
              <w:spacing w:after="0" w:line="240" w:lineRule="auto"/>
              <w:ind w:firstLine="567"/>
              <w:jc w:val="both"/>
              <w:rPr>
                <w:rFonts w:ascii="Arial" w:eastAsia="Arial" w:hAnsi="Arial" w:cs="Arial"/>
                <w:color w:val="000000"/>
                <w:sz w:val="20"/>
              </w:rPr>
            </w:pPr>
            <w:r>
              <w:rPr>
                <w:rFonts w:ascii="Arial" w:eastAsia="Arial" w:hAnsi="Arial" w:cs="Arial"/>
                <w:color w:val="000000"/>
                <w:sz w:val="20"/>
              </w:rPr>
              <w:t>HDI</w:t>
            </w:r>
          </w:p>
        </w:tc>
        <w:tc>
          <w:tcPr>
            <w:tcW w:w="1418" w:type="dxa"/>
            <w:tcBorders>
              <w:top w:val="nil"/>
              <w:left w:val="nil"/>
              <w:bottom w:val="single" w:sz="8" w:space="0" w:color="000000"/>
              <w:right w:val="single" w:sz="8" w:space="0" w:color="000000"/>
            </w:tcBorders>
            <w:shd w:val="clear" w:color="auto" w:fill="auto"/>
            <w:vAlign w:val="center"/>
          </w:tcPr>
          <w:p w14:paraId="0E6C160A" w14:textId="6823DFDD" w:rsidR="00962F9A" w:rsidRPr="003E607E"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sz w:val="20"/>
              </w:rPr>
            </w:pPr>
            <w:r w:rsidRPr="003E607E">
              <w:rPr>
                <w:rFonts w:ascii="Arial" w:eastAsia="Arial" w:hAnsi="Arial" w:cs="Arial"/>
                <w:color w:val="000000"/>
                <w:sz w:val="20"/>
              </w:rPr>
              <w:t>0.028</w:t>
            </w:r>
          </w:p>
        </w:tc>
        <w:tc>
          <w:tcPr>
            <w:tcW w:w="1719" w:type="dxa"/>
            <w:tcBorders>
              <w:top w:val="nil"/>
              <w:left w:val="nil"/>
              <w:bottom w:val="single" w:sz="8" w:space="0" w:color="000000"/>
              <w:right w:val="single" w:sz="8" w:space="0" w:color="000000"/>
            </w:tcBorders>
            <w:shd w:val="clear" w:color="auto" w:fill="auto"/>
            <w:vAlign w:val="center"/>
          </w:tcPr>
          <w:p w14:paraId="639634DA" w14:textId="77777777" w:rsidR="00962F9A" w:rsidRPr="003E607E"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sz w:val="20"/>
              </w:rPr>
            </w:pPr>
            <w:r w:rsidRPr="003E607E">
              <w:rPr>
                <w:rFonts w:ascii="Arial" w:eastAsia="Arial" w:hAnsi="Arial" w:cs="Arial"/>
                <w:color w:val="000000"/>
                <w:sz w:val="20"/>
              </w:rPr>
              <w:t>2.546877</w:t>
            </w:r>
          </w:p>
        </w:tc>
        <w:tc>
          <w:tcPr>
            <w:tcW w:w="1474" w:type="dxa"/>
            <w:tcBorders>
              <w:top w:val="nil"/>
              <w:left w:val="nil"/>
              <w:bottom w:val="single" w:sz="8" w:space="0" w:color="000000"/>
              <w:right w:val="single" w:sz="8" w:space="0" w:color="000000"/>
            </w:tcBorders>
            <w:shd w:val="clear" w:color="auto" w:fill="auto"/>
            <w:vAlign w:val="center"/>
          </w:tcPr>
          <w:p w14:paraId="14768A61" w14:textId="36D3E896" w:rsidR="00962F9A" w:rsidRPr="003E607E"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sz w:val="20"/>
              </w:rPr>
            </w:pPr>
            <w:r w:rsidRPr="003E607E">
              <w:rPr>
                <w:rFonts w:ascii="Arial" w:eastAsia="Arial" w:hAnsi="Arial" w:cs="Arial"/>
                <w:color w:val="000000"/>
                <w:sz w:val="20"/>
              </w:rPr>
              <w:t>0.014</w:t>
            </w:r>
          </w:p>
        </w:tc>
      </w:tr>
      <w:tr w:rsidR="00962F9A" w:rsidRPr="003E607E" w14:paraId="11799EF0" w14:textId="77777777" w:rsidTr="001B72F7">
        <w:trPr>
          <w:trHeight w:val="315"/>
          <w:jc w:val="center"/>
        </w:trPr>
        <w:tc>
          <w:tcPr>
            <w:tcW w:w="2693" w:type="dxa"/>
            <w:tcBorders>
              <w:top w:val="nil"/>
              <w:left w:val="single" w:sz="8" w:space="0" w:color="000000"/>
              <w:bottom w:val="single" w:sz="8" w:space="0" w:color="000000"/>
              <w:right w:val="single" w:sz="8" w:space="0" w:color="000000"/>
            </w:tcBorders>
            <w:shd w:val="clear" w:color="auto" w:fill="auto"/>
            <w:vAlign w:val="center"/>
          </w:tcPr>
          <w:p w14:paraId="0D75BB4A" w14:textId="67AC1FE7" w:rsidR="00962F9A" w:rsidRPr="003E607E"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sz w:val="20"/>
              </w:rPr>
            </w:pPr>
            <w:r w:rsidRPr="003E607E">
              <w:rPr>
                <w:rFonts w:ascii="Arial" w:eastAsia="Arial" w:hAnsi="Arial" w:cs="Arial"/>
                <w:color w:val="000000"/>
                <w:sz w:val="20"/>
              </w:rPr>
              <w:t>LOG(</w:t>
            </w:r>
            <w:r w:rsidR="00AD63F0">
              <w:rPr>
                <w:rFonts w:ascii="Arial" w:eastAsia="Arial" w:hAnsi="Arial" w:cs="Arial"/>
                <w:color w:val="000000"/>
                <w:sz w:val="20"/>
              </w:rPr>
              <w:t>LGI</w:t>
            </w:r>
            <w:r w:rsidRPr="003E607E">
              <w:rPr>
                <w:rFonts w:ascii="Arial" w:eastAsia="Arial" w:hAnsi="Arial" w:cs="Arial"/>
                <w:color w:val="000000"/>
                <w:sz w:val="20"/>
              </w:rPr>
              <w:t>)</w:t>
            </w:r>
          </w:p>
        </w:tc>
        <w:tc>
          <w:tcPr>
            <w:tcW w:w="1418" w:type="dxa"/>
            <w:tcBorders>
              <w:top w:val="nil"/>
              <w:left w:val="nil"/>
              <w:bottom w:val="single" w:sz="8" w:space="0" w:color="000000"/>
              <w:right w:val="single" w:sz="8" w:space="0" w:color="000000"/>
            </w:tcBorders>
            <w:shd w:val="clear" w:color="auto" w:fill="auto"/>
            <w:vAlign w:val="center"/>
          </w:tcPr>
          <w:p w14:paraId="789EBB01" w14:textId="53E52936" w:rsidR="00962F9A" w:rsidRPr="003E607E"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sz w:val="20"/>
              </w:rPr>
            </w:pPr>
            <w:r w:rsidRPr="003E607E">
              <w:rPr>
                <w:rFonts w:ascii="Arial" w:eastAsia="Arial" w:hAnsi="Arial" w:cs="Arial"/>
                <w:color w:val="000000"/>
                <w:sz w:val="20"/>
              </w:rPr>
              <w:t>0.060</w:t>
            </w:r>
          </w:p>
        </w:tc>
        <w:tc>
          <w:tcPr>
            <w:tcW w:w="1719" w:type="dxa"/>
            <w:tcBorders>
              <w:top w:val="nil"/>
              <w:left w:val="nil"/>
              <w:bottom w:val="single" w:sz="8" w:space="0" w:color="000000"/>
              <w:right w:val="single" w:sz="8" w:space="0" w:color="000000"/>
            </w:tcBorders>
            <w:shd w:val="clear" w:color="auto" w:fill="auto"/>
            <w:vAlign w:val="center"/>
          </w:tcPr>
          <w:p w14:paraId="7C790D3F" w14:textId="77777777" w:rsidR="00962F9A" w:rsidRPr="003E607E"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sz w:val="20"/>
              </w:rPr>
            </w:pPr>
            <w:r w:rsidRPr="003E607E">
              <w:rPr>
                <w:rFonts w:ascii="Arial" w:eastAsia="Arial" w:hAnsi="Arial" w:cs="Arial"/>
                <w:color w:val="000000"/>
                <w:sz w:val="20"/>
              </w:rPr>
              <w:t>2.774210</w:t>
            </w:r>
          </w:p>
        </w:tc>
        <w:tc>
          <w:tcPr>
            <w:tcW w:w="1474" w:type="dxa"/>
            <w:tcBorders>
              <w:top w:val="nil"/>
              <w:left w:val="nil"/>
              <w:bottom w:val="single" w:sz="8" w:space="0" w:color="000000"/>
              <w:right w:val="single" w:sz="8" w:space="0" w:color="000000"/>
            </w:tcBorders>
            <w:shd w:val="clear" w:color="auto" w:fill="auto"/>
            <w:vAlign w:val="center"/>
          </w:tcPr>
          <w:p w14:paraId="4AFE1BB4" w14:textId="7A8E877F" w:rsidR="00962F9A" w:rsidRPr="003E607E"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sz w:val="20"/>
              </w:rPr>
            </w:pPr>
            <w:r w:rsidRPr="003E607E">
              <w:rPr>
                <w:rFonts w:ascii="Arial" w:eastAsia="Arial" w:hAnsi="Arial" w:cs="Arial"/>
                <w:color w:val="000000"/>
                <w:sz w:val="20"/>
              </w:rPr>
              <w:t>0.007</w:t>
            </w:r>
          </w:p>
        </w:tc>
      </w:tr>
    </w:tbl>
    <w:p w14:paraId="39F5BBA3" w14:textId="6CBEB0EB" w:rsidR="009C7937" w:rsidRPr="003E607E" w:rsidRDefault="007B77B5" w:rsidP="007B77B5">
      <w:pPr>
        <w:pBdr>
          <w:top w:val="nil"/>
          <w:left w:val="nil"/>
          <w:bottom w:val="nil"/>
          <w:right w:val="nil"/>
          <w:between w:val="nil"/>
        </w:pBdr>
        <w:spacing w:after="0" w:line="240" w:lineRule="auto"/>
        <w:ind w:firstLine="567"/>
        <w:jc w:val="both"/>
        <w:rPr>
          <w:rFonts w:ascii="Arial" w:eastAsia="Arial" w:hAnsi="Arial" w:cs="Arial"/>
          <w:color w:val="000000"/>
          <w:sz w:val="20"/>
        </w:rPr>
      </w:pPr>
      <w:r w:rsidRPr="003E607E">
        <w:rPr>
          <w:rFonts w:ascii="Arial" w:eastAsia="Arial" w:hAnsi="Arial" w:cs="Arial"/>
          <w:color w:val="000000"/>
          <w:sz w:val="20"/>
        </w:rPr>
        <w:t>Source:</w:t>
      </w:r>
      <w:r w:rsidR="003E607E" w:rsidRPr="003E607E">
        <w:rPr>
          <w:rFonts w:ascii="Arial" w:eastAsia="Arial" w:hAnsi="Arial" w:cs="Arial"/>
          <w:color w:val="000000"/>
          <w:sz w:val="20"/>
        </w:rPr>
        <w:t xml:space="preserve"> </w:t>
      </w:r>
      <w:r w:rsidRPr="003E607E">
        <w:rPr>
          <w:rFonts w:ascii="Arial" w:eastAsia="Arial" w:hAnsi="Arial" w:cs="Arial"/>
          <w:color w:val="000000"/>
          <w:sz w:val="20"/>
        </w:rPr>
        <w:t xml:space="preserve">Panel Data Processing Results. </w:t>
      </w:r>
      <w:r w:rsidR="00425A0A" w:rsidRPr="003E607E">
        <w:rPr>
          <w:rFonts w:ascii="Arial" w:eastAsia="Arial" w:hAnsi="Arial" w:cs="Arial"/>
          <w:color w:val="000000"/>
          <w:sz w:val="20"/>
        </w:rPr>
        <w:t xml:space="preserve">2021. </w:t>
      </w:r>
    </w:p>
    <w:p w14:paraId="06128919" w14:textId="232C262C" w:rsidR="007B77B5" w:rsidRPr="00962F9A" w:rsidRDefault="007B77B5" w:rsidP="009C7937">
      <w:pPr>
        <w:pBdr>
          <w:top w:val="nil"/>
          <w:left w:val="nil"/>
          <w:bottom w:val="nil"/>
          <w:right w:val="nil"/>
          <w:between w:val="nil"/>
        </w:pBdr>
        <w:spacing w:after="0" w:line="240" w:lineRule="auto"/>
        <w:jc w:val="both"/>
        <w:rPr>
          <w:rFonts w:ascii="Arial" w:eastAsia="Arial" w:hAnsi="Arial" w:cs="Arial"/>
          <w:color w:val="000000"/>
        </w:rPr>
      </w:pPr>
    </w:p>
    <w:p w14:paraId="41567959" w14:textId="77777777" w:rsidR="00FE4096" w:rsidRDefault="00FE4096" w:rsidP="00FE4096">
      <w:pPr>
        <w:rPr>
          <w:rFonts w:ascii="Arial" w:eastAsia="Arial" w:hAnsi="Arial" w:cs="Arial"/>
          <w:b/>
          <w:bCs/>
          <w:color w:val="000000"/>
          <w:lang w:val="en-ID"/>
        </w:rPr>
      </w:pPr>
    </w:p>
    <w:p w14:paraId="1DCEB5D6" w14:textId="0D26E254" w:rsidR="00962F9A" w:rsidRPr="00962F9A" w:rsidRDefault="009C7937" w:rsidP="00FE4096">
      <w:pPr>
        <w:rPr>
          <w:rFonts w:ascii="Arial" w:eastAsia="Arial" w:hAnsi="Arial" w:cs="Arial"/>
          <w:b/>
          <w:bCs/>
          <w:color w:val="000000"/>
          <w:lang w:val="en-ID"/>
        </w:rPr>
      </w:pPr>
      <w:r w:rsidRPr="009C7937">
        <w:rPr>
          <w:rFonts w:ascii="Arial" w:eastAsia="Arial" w:hAnsi="Arial" w:cs="Arial"/>
          <w:b/>
          <w:bCs/>
          <w:color w:val="000000"/>
          <w:lang w:val="en-ID"/>
        </w:rPr>
        <w:t>Testing of Gross Regional Domestic Product (G</w:t>
      </w:r>
      <w:r>
        <w:rPr>
          <w:rFonts w:ascii="Arial" w:eastAsia="Arial" w:hAnsi="Arial" w:cs="Arial"/>
          <w:b/>
          <w:bCs/>
          <w:color w:val="000000"/>
          <w:lang w:val="en-ID"/>
        </w:rPr>
        <w:t>R</w:t>
      </w:r>
      <w:r w:rsidRPr="009C7937">
        <w:rPr>
          <w:rFonts w:ascii="Arial" w:eastAsia="Arial" w:hAnsi="Arial" w:cs="Arial"/>
          <w:b/>
          <w:bCs/>
          <w:color w:val="000000"/>
          <w:lang w:val="en-ID"/>
        </w:rPr>
        <w:t>DP) Variables</w:t>
      </w:r>
    </w:p>
    <w:p w14:paraId="6A0C3416" w14:textId="77777777" w:rsidR="00022DFA" w:rsidRPr="00022DFA" w:rsidRDefault="00022DFA" w:rsidP="00022DFA">
      <w:pPr>
        <w:pBdr>
          <w:top w:val="nil"/>
          <w:left w:val="nil"/>
          <w:bottom w:val="nil"/>
          <w:right w:val="nil"/>
          <w:between w:val="nil"/>
        </w:pBdr>
        <w:spacing w:after="0" w:line="240" w:lineRule="auto"/>
        <w:ind w:firstLine="567"/>
        <w:jc w:val="both"/>
        <w:rPr>
          <w:rFonts w:ascii="Arial" w:eastAsia="Arial" w:hAnsi="Arial" w:cs="Arial"/>
          <w:color w:val="000000"/>
        </w:rPr>
      </w:pPr>
      <w:r w:rsidRPr="00022DFA">
        <w:rPr>
          <w:rFonts w:ascii="Arial" w:eastAsia="Arial" w:hAnsi="Arial" w:cs="Arial"/>
          <w:color w:val="000000"/>
        </w:rPr>
        <w:t xml:space="preserve">The effect of GRDP on income distribution inequality is based on the results of the analysis obtained with the GRDP variable coefficient of 0.162210 and t-count or t-statistic </w:t>
      </w:r>
      <w:r w:rsidRPr="00022DFA">
        <w:rPr>
          <w:rFonts w:ascii="Arial" w:eastAsia="Arial" w:hAnsi="Arial" w:cs="Arial"/>
          <w:color w:val="000000"/>
        </w:rPr>
        <w:lastRenderedPageBreak/>
        <w:t>of 1.468245 with a probability value of 0.1487 (greater than 0.05). The GRDP regression coefficient which is positive and the probability is greater than the standard probability means that the GRDP variable partially has a negative and insignificant effect on the inequality of income distribution in the Regency/City of Yogyakarta Province. This is after being tested statistically, H0 is rejected and Ha is accepted.</w:t>
      </w:r>
    </w:p>
    <w:p w14:paraId="2F13720A" w14:textId="66C4E9B4" w:rsidR="00962F9A" w:rsidRDefault="00022DFA" w:rsidP="00022DFA">
      <w:pPr>
        <w:pBdr>
          <w:top w:val="nil"/>
          <w:left w:val="nil"/>
          <w:bottom w:val="nil"/>
          <w:right w:val="nil"/>
          <w:between w:val="nil"/>
        </w:pBdr>
        <w:spacing w:after="0" w:line="240" w:lineRule="auto"/>
        <w:ind w:firstLine="567"/>
        <w:jc w:val="both"/>
        <w:rPr>
          <w:rFonts w:ascii="Arial" w:eastAsia="Arial" w:hAnsi="Arial" w:cs="Arial"/>
          <w:color w:val="000000"/>
        </w:rPr>
      </w:pPr>
      <w:r w:rsidRPr="00022DFA">
        <w:rPr>
          <w:rFonts w:ascii="Arial" w:eastAsia="Arial" w:hAnsi="Arial" w:cs="Arial"/>
          <w:color w:val="000000"/>
        </w:rPr>
        <w:t>The influence of HDI on income distribution inequality based on the analysis results obtained with the coefficient value of the HDI variable on income distribution inequality is 0.028348 and the t-count or t-statistic is 2.546877 with a probability value of 0.0142 (less than 0.05). The HDI regression coefficient which is positive and the probability is smaller than the standard probability means that the HDI variable partially has a positive and significant effect on the inequality of income distribution in the Regency/City of Yogyakarta. This is in accordance with statistical testing H0 is plotted and Ha is accepted</w:t>
      </w:r>
      <w:r w:rsidR="00962F9A" w:rsidRPr="00962F9A">
        <w:rPr>
          <w:rFonts w:ascii="Arial" w:eastAsia="Arial" w:hAnsi="Arial" w:cs="Arial"/>
          <w:color w:val="000000"/>
        </w:rPr>
        <w:t xml:space="preserve">. </w:t>
      </w:r>
    </w:p>
    <w:p w14:paraId="180AC5A6" w14:textId="77777777" w:rsidR="00962F9A" w:rsidRPr="00962F9A" w:rsidRDefault="00962F9A" w:rsidP="00962F9A">
      <w:pPr>
        <w:pBdr>
          <w:top w:val="nil"/>
          <w:left w:val="nil"/>
          <w:bottom w:val="nil"/>
          <w:right w:val="nil"/>
          <w:between w:val="nil"/>
        </w:pBdr>
        <w:spacing w:after="0" w:line="240" w:lineRule="auto"/>
        <w:ind w:firstLine="567"/>
        <w:jc w:val="both"/>
        <w:rPr>
          <w:rFonts w:ascii="Arial" w:eastAsia="Arial" w:hAnsi="Arial" w:cs="Arial"/>
          <w:color w:val="000000"/>
        </w:rPr>
      </w:pPr>
    </w:p>
    <w:p w14:paraId="0101DF6D" w14:textId="7B8DBC63" w:rsidR="007B77B5" w:rsidRPr="007B77B5" w:rsidRDefault="007B77B5" w:rsidP="007B77B5">
      <w:pPr>
        <w:spacing w:after="0" w:line="240" w:lineRule="auto"/>
        <w:ind w:firstLine="562"/>
        <w:jc w:val="both"/>
        <w:rPr>
          <w:rFonts w:ascii="Arial" w:eastAsia="Calibri" w:hAnsi="Arial" w:cs="Arial"/>
          <w:lang w:val="id-ID"/>
        </w:rPr>
      </w:pPr>
      <w:r w:rsidRPr="007B77B5">
        <w:rPr>
          <w:rFonts w:ascii="Arial" w:eastAsia="Calibri" w:hAnsi="Arial" w:cs="Arial"/>
          <w:lang w:val="id-ID"/>
        </w:rPr>
        <w:t xml:space="preserve">Based on the statistical test, it was found that the human development index had a positive and significant effect on the inequality of income distribution in 5 districts/cities in the province of Yogyakarta. With a coefficient value of 0.028 with a probability value of 0.014 where this value is smaller than = 5% so that the human development index has a significant effect on income distribution inequality, which means that if the human development index has an increase of 1%, the amount of inequality will </w:t>
      </w:r>
      <w:r w:rsidR="00091A01">
        <w:rPr>
          <w:rFonts w:ascii="Arial" w:eastAsia="Calibri" w:hAnsi="Arial" w:cs="Arial"/>
        </w:rPr>
        <w:t>increase</w:t>
      </w:r>
      <w:r w:rsidRPr="007B77B5">
        <w:rPr>
          <w:rFonts w:ascii="Arial" w:eastAsia="Calibri" w:hAnsi="Arial" w:cs="Arial"/>
          <w:lang w:val="id-ID"/>
        </w:rPr>
        <w:t xml:space="preserve"> by 0.028% in 5 districts/cities in Yogyakarta Province. This is in accordance with the initial hypothesis that the human development index has a positive and significant influence on the inequality of income distribution in 5 districts/cities in Yogyakarta.</w:t>
      </w:r>
    </w:p>
    <w:p w14:paraId="3FE5087A" w14:textId="09F934FA" w:rsidR="007B77B5" w:rsidRPr="007B77B5" w:rsidRDefault="007B77B5" w:rsidP="007B77B5">
      <w:pPr>
        <w:spacing w:after="0" w:line="240" w:lineRule="auto"/>
        <w:ind w:firstLine="562"/>
        <w:jc w:val="both"/>
        <w:rPr>
          <w:rFonts w:ascii="Arial" w:eastAsia="Calibri" w:hAnsi="Arial" w:cs="Arial"/>
          <w:lang w:val="id-ID"/>
        </w:rPr>
      </w:pPr>
      <w:r w:rsidRPr="007B77B5">
        <w:rPr>
          <w:rFonts w:ascii="Arial" w:eastAsia="Calibri" w:hAnsi="Arial" w:cs="Arial"/>
          <w:lang w:val="id-ID"/>
        </w:rPr>
        <w:t xml:space="preserve">Based on the partial test results, the HDI variable significantly affects economic inequality in Jambi </w:t>
      </w:r>
      <w:r w:rsidR="002A4386">
        <w:rPr>
          <w:rFonts w:ascii="Arial" w:eastAsia="Calibri" w:hAnsi="Arial" w:cs="Arial"/>
          <w:lang w:val="id-ID"/>
        </w:rPr>
        <w:fldChar w:fldCharType="begin" w:fldLock="1"/>
      </w:r>
      <w:r w:rsidR="002A4386">
        <w:rPr>
          <w:rFonts w:ascii="Arial" w:eastAsia="Calibri" w:hAnsi="Arial" w:cs="Arial"/>
          <w:lang w:val="id-ID"/>
        </w:rPr>
        <w:instrText>ADDIN CSL_CITATION {"citationItems":[{"id":"ITEM-1","itemData":{"DOI":"10.37250/newkiki.v5i2.111","ISSN":"2580-8354","abstract":"Indeks Pembangunan Manusia (IPM) merupakan indikator kualitas pembangunan daerah dengan mengukur kesejahteraan masyarakat dari dimensi pendapatan, pendidikan dan kesehatan. Setiap pilihan kebijakan yang diambil suatu daerah akan mempengaruhi hasil pembangunan daerah tersebut Masalah pokok yang menjadi titik tolak penelitian ini adalah pengaruh nilai IPM terhadap ketimpangan wilayah antar daerah di Kabupaten/ Kota dalam Provinsi Jambi.. Kondisi ketimpangan antar wilayah diukur dengan menggunakan Indeks Williamson. Tujuan penelitian yaitu untuk mengetahui pengaruh IPM terhadap ketimpangan wilayah di Provinsi Jambi. Metode penelitian menggunakan pendekatan kuantitatif dengan analisis statisik regresi data panel dengan metode PCSE menggunakan  aplikasi program STATA. Data yang digunakan adalah data sekunder berupa data Ketimpangan wilayah, IPM, PDRB harga konstan dan government size pada 11 Kabupaten/ Kota yang ada di Provinsi Jambi sejak tahun 2013 sampai 2017. Hasil analisa menggunakan regresi data panel diperoleh yaitu peningkatan IPM akan mereduksi ketimpangan wilayah, sedangkan peningkatan PDRB dan government size mempengaruhi peningkatan ketimpangan wilayah.\r  \r Kata Kunci : IPM; Ketimpangan Wilayah; Government Size; PCSE;","author":[{"dropping-particle":"","family":"Aprilianti","given":"Vinni Aprilianti","non-dropping-particle":"","parse-names":false,"suffix":""},{"dropping-particle":"","family":"Harkeni","given":"Asti","non-dropping-particle":"","parse-names":false,"suffix":""}],"container-title":"Jurnal Khazanah Intelektual","id":"ITEM-1","issue":"2","issued":{"date-parts":[["2021"]]},"page":"1142-1160","title":"Pengaruh Indeks Pembangunan Manusia Terhadap Ketimpangan Wilayah Di Provinsi Jambi","type":"article-journal","volume":"5"},"uris":["http://www.mendeley.com/documents/?uuid=caaf2ed8-946a-4f72-b1ee-eedd24af68eb"]}],"mendeley":{"formattedCitation":"(Aprilianti &amp; Harkeni, 2021)","plainTextFormattedCitation":"(Aprilianti &amp; Harkeni, 2021)","previouslyFormattedCitation":"(Aprilianti &amp; Harkeni, 2021)"},"properties":{"noteIndex":0},"schema":"https://github.com/citation-style-language/schema/raw/master/csl-citation.json"}</w:instrText>
      </w:r>
      <w:r w:rsidR="002A4386">
        <w:rPr>
          <w:rFonts w:ascii="Arial" w:eastAsia="Calibri" w:hAnsi="Arial" w:cs="Arial"/>
          <w:lang w:val="id-ID"/>
        </w:rPr>
        <w:fldChar w:fldCharType="separate"/>
      </w:r>
      <w:r w:rsidR="002A4386" w:rsidRPr="002A4386">
        <w:rPr>
          <w:rFonts w:ascii="Arial" w:eastAsia="Calibri" w:hAnsi="Arial" w:cs="Arial"/>
          <w:noProof/>
          <w:lang w:val="id-ID"/>
        </w:rPr>
        <w:t>(Aprilianti &amp; Harkeni, 2021)</w:t>
      </w:r>
      <w:r w:rsidR="002A4386">
        <w:rPr>
          <w:rFonts w:ascii="Arial" w:eastAsia="Calibri" w:hAnsi="Arial" w:cs="Arial"/>
          <w:lang w:val="id-ID"/>
        </w:rPr>
        <w:fldChar w:fldCharType="end"/>
      </w:r>
      <w:r w:rsidRPr="007B77B5">
        <w:rPr>
          <w:rFonts w:ascii="Arial" w:eastAsia="Calibri" w:hAnsi="Arial" w:cs="Arial"/>
          <w:lang w:val="id-ID"/>
        </w:rPr>
        <w:t xml:space="preserve">. This is also in accordance with the results of research in East Java province in 2011-2015 which showed that the human development index had a positive and significant influence on income inequality </w:t>
      </w:r>
      <w:r w:rsidR="002A4386">
        <w:rPr>
          <w:rFonts w:ascii="Arial" w:eastAsia="Calibri" w:hAnsi="Arial" w:cs="Arial"/>
          <w:lang w:val="id-ID"/>
        </w:rPr>
        <w:fldChar w:fldCharType="begin" w:fldLock="1"/>
      </w:r>
      <w:r w:rsidR="002A4386">
        <w:rPr>
          <w:rFonts w:ascii="Arial" w:eastAsia="Calibri" w:hAnsi="Arial" w:cs="Arial"/>
          <w:lang w:val="id-ID"/>
        </w:rPr>
        <w:instrText>ADDIN CSL_CITATION {"citationItems":[{"id":"ITEM-1","itemData":{"abstract":"Ketimpangan pendapatan merupakan masalah yang sering terjadi akibat akselerasi pembangunan, di satu sisi, daerah kengan kapasitas dan sumberdaya ekonomi mapan akan dengan mudah mencatat pertumbuhan, disisi lain daerah yang minim sumber ekonomi bahkan sulit untuk mencatat pertmbuhan positif. Penelitian ini bertujuan untuk menjelaskan kondisi ketimpangan pendapatan Provinsi Jawa Timur serta menganalisis faktorfaktor yang mepengaruhinya pada tahun 2011-2015 dengan menggunakan empat variabel independen yaitu IPM, pertumbuhan ekonomi, tenaga kerja dan jumlah penduduk. Dengan data tersebut kemudian dianalisis berdasarkan prosedur metode regresi data panel. Hasil yang diperoleh dari analisis regresi data panel yaitu bahwa Random Effect Model (REM) adalah pendekatan yang paling tepat untuk menjelaskan pengaruh variable terikat dengan variable bebas dalam penelitian ini. Berdasarkan uji validitas pengaruh atau uji t, diketahui bahwa variabel yang berpengaruh signifikan terhadap ketimpangan pendapatan di provinsi Jawa Timur pada tahun 2011-2015 adalah variabel IPM dengan arah koefisien positif","author":[{"dropping-particle":"","family":"Arif","given":"Muhammad","non-dropping-particle":"","parse-names":false,"suffix":""},{"dropping-particle":"","family":"Wicaksani","given":"Rossy Agustin","non-dropping-particle":"","parse-names":false,"suffix":""}],"container-title":"University Research Colloquium (URECOL)","id":"ITEM-1","issued":{"date-parts":[["2017"]]},"page":"323-328","title":"Ketimpangan Pendapatan Propinsi Jawa Timur dan Faktor-Faktor Yang Mempengaruhinya","type":"article-journal"},"uris":["http://www.mendeley.com/documents/?uuid=00ba5cb9-d717-4924-a349-3751c5c98288"]}],"mendeley":{"formattedCitation":"(Arif &amp; Wicaksani, 2017)","plainTextFormattedCitation":"(Arif &amp; Wicaksani, 2017)","previouslyFormattedCitation":"(Arif &amp; Wicaksani, 2017)"},"properties":{"noteIndex":0},"schema":"https://github.com/citation-style-language/schema/raw/master/csl-citation.json"}</w:instrText>
      </w:r>
      <w:r w:rsidR="002A4386">
        <w:rPr>
          <w:rFonts w:ascii="Arial" w:eastAsia="Calibri" w:hAnsi="Arial" w:cs="Arial"/>
          <w:lang w:val="id-ID"/>
        </w:rPr>
        <w:fldChar w:fldCharType="separate"/>
      </w:r>
      <w:r w:rsidR="002A4386" w:rsidRPr="002A4386">
        <w:rPr>
          <w:rFonts w:ascii="Arial" w:eastAsia="Calibri" w:hAnsi="Arial" w:cs="Arial"/>
          <w:noProof/>
          <w:lang w:val="id-ID"/>
        </w:rPr>
        <w:t>(Arif &amp; Wicaksani, 2017)</w:t>
      </w:r>
      <w:r w:rsidR="002A4386">
        <w:rPr>
          <w:rFonts w:ascii="Arial" w:eastAsia="Calibri" w:hAnsi="Arial" w:cs="Arial"/>
          <w:lang w:val="id-ID"/>
        </w:rPr>
        <w:fldChar w:fldCharType="end"/>
      </w:r>
      <w:r w:rsidR="002A4386">
        <w:rPr>
          <w:rFonts w:ascii="Arial" w:eastAsia="Calibri" w:hAnsi="Arial" w:cs="Arial"/>
        </w:rPr>
        <w:t>.</w:t>
      </w:r>
      <w:r w:rsidR="002A4386" w:rsidRPr="007B77B5">
        <w:rPr>
          <w:rFonts w:ascii="Arial" w:eastAsia="Calibri" w:hAnsi="Arial" w:cs="Arial"/>
          <w:lang w:val="id-ID"/>
        </w:rPr>
        <w:t xml:space="preserve"> </w:t>
      </w:r>
      <w:r w:rsidRPr="007B77B5">
        <w:rPr>
          <w:rFonts w:ascii="Arial" w:eastAsia="Calibri" w:hAnsi="Arial" w:cs="Arial"/>
          <w:lang w:val="id-ID"/>
        </w:rPr>
        <w:t xml:space="preserve">The results of research in the Special Region of Yogyakarta in 2007-2014 also show that the HDI variable has a positive and significant effect on income distribution inequality, which means that the higher the HDI causes the higher income distribution inequality </w:t>
      </w:r>
      <w:r w:rsidR="002A4386">
        <w:rPr>
          <w:rFonts w:ascii="Arial" w:eastAsia="Calibri" w:hAnsi="Arial" w:cs="Arial"/>
          <w:lang w:val="id-ID"/>
        </w:rPr>
        <w:fldChar w:fldCharType="begin" w:fldLock="1"/>
      </w:r>
      <w:r w:rsidR="002A4386">
        <w:rPr>
          <w:rFonts w:ascii="Arial" w:eastAsia="Calibri" w:hAnsi="Arial" w:cs="Arial"/>
          <w:lang w:val="id-ID"/>
        </w:rPr>
        <w:instrText>ADDIN CSL_CITATION {"citationItems":[{"id":"ITEM-1","itemData":{"abstract":"… pengangguran dan kemiskinan yang akan berakibat pada ketimpangan distribusi pendapatan. Pertumbuhan penduduk biasanya memicu timbulnya masalah lain seperti struktur umur …","author":[{"dropping-particle":"","family":"Avriandaru","given":"F","non-dropping-particle":"","parse-names":false,"suffix":""}],"container-title":"Universitas Islam Negeri Sunan Kalijaga","id":"ITEM-1","issued":{"date-parts":[["2018"]]},"title":"… Produk Domestik Regional Bruto, Indeks Pembangunan Manusia, Pendidikan, Populasi Penduduk, dan Pengangguran Terhadap Ketimpangan Distribusi …","type":"article-journal"},"uris":["http://www.mendeley.com/documents/?uuid=f028d384-0cee-43fc-a8f8-d9be6a087582"]}],"mendeley":{"formattedCitation":"(Avriandaru, 2018)","plainTextFormattedCitation":"(Avriandaru, 2018)","previouslyFormattedCitation":"(Avriandaru, 2018)"},"properties":{"noteIndex":0},"schema":"https://github.com/citation-style-language/schema/raw/master/csl-citation.json"}</w:instrText>
      </w:r>
      <w:r w:rsidR="002A4386">
        <w:rPr>
          <w:rFonts w:ascii="Arial" w:eastAsia="Calibri" w:hAnsi="Arial" w:cs="Arial"/>
          <w:lang w:val="id-ID"/>
        </w:rPr>
        <w:fldChar w:fldCharType="separate"/>
      </w:r>
      <w:r w:rsidR="002A4386" w:rsidRPr="002A4386">
        <w:rPr>
          <w:rFonts w:ascii="Arial" w:eastAsia="Calibri" w:hAnsi="Arial" w:cs="Arial"/>
          <w:noProof/>
          <w:lang w:val="id-ID"/>
        </w:rPr>
        <w:t>(Avriandaru, 2018)</w:t>
      </w:r>
      <w:r w:rsidR="002A4386">
        <w:rPr>
          <w:rFonts w:ascii="Arial" w:eastAsia="Calibri" w:hAnsi="Arial" w:cs="Arial"/>
          <w:lang w:val="id-ID"/>
        </w:rPr>
        <w:fldChar w:fldCharType="end"/>
      </w:r>
      <w:r w:rsidRPr="007B77B5">
        <w:rPr>
          <w:rFonts w:ascii="Arial" w:eastAsia="Calibri" w:hAnsi="Arial" w:cs="Arial"/>
          <w:lang w:val="id-ID"/>
        </w:rPr>
        <w:t>. These results are also in accordance with research in the Special Region of Yogyakara in 2005-2013 which explains that one of the instruments of the HDI is life expectancy, life expectancy in East Java province is quite high so that it can form and create a productive workforce and in the end will increase the income per capita of the community, but this is only found in the centers of economic activity so that growth is uneven and triggers economic inequality</w:t>
      </w:r>
      <w:r w:rsidR="002A4386">
        <w:rPr>
          <w:rFonts w:ascii="Arial" w:eastAsia="Calibri" w:hAnsi="Arial" w:cs="Arial"/>
        </w:rPr>
        <w:t xml:space="preserve"> </w:t>
      </w:r>
      <w:r w:rsidR="00BB7CB3">
        <w:rPr>
          <w:rFonts w:ascii="Arial" w:eastAsia="Calibri" w:hAnsi="Arial" w:cs="Arial"/>
          <w:lang w:val="id-ID"/>
        </w:rPr>
        <w:fldChar w:fldCharType="begin" w:fldLock="1"/>
      </w:r>
      <w:r w:rsidR="00FE2DA2">
        <w:rPr>
          <w:rFonts w:ascii="Arial" w:eastAsia="Calibri" w:hAnsi="Arial" w:cs="Arial"/>
          <w:lang w:val="id-ID"/>
        </w:rPr>
        <w:instrText>ADDIN CSL_CITATION {"citationItems":[{"id":"ITEM-1","itemData":{"abstract":"Pertumbuhan ekonomi adalah salah satu dari indikator keberhasilan pembangunan di setiap wilayah. Pertumbuhan ekonomi yang tinggi berdampak pada ketimpangan pendapatan. Ketimpangan pendapatan (income inequality) menjadi isu penting bagi pembangunan setiap negara. Masalah utama dalam distribusi pendapatan adalah terjadinya perbedaan di dalam distribusi pendapatan. Ketimpangan pendapatan merupakan tolok ukur dari distribusi pendapatan masyarakat dalam suatu daerah atau wilayah pada periode tertentu. Semakin tinggi ketimpangan pendapatan berarti distribusi pendapatan di masyarakat semakin tidak merata. Penelitian ini bertujuan untuk mengetahui pengaruh pertumbuhan ekonomi, tingkat pengagguran, disentralisasi fiskal, dan upah minimun terhadap tingkat ketimpangan distribusi pendapatan di DIY tahun 2012 – 2018. Metode analisis yang akan digunakan untuk menganalisis penelitian ini adalah dengan menggunakan model regresi data panel menggunakan data sekunder. Hasil dari penelitian ini menunjukan tingkat pengangguran terbuka dan upah minimum kabupaten/kota berpengaruh positif dan signifikan terhadap tingkat ketimpangan distribusi pendapatan, sementara pertmbuhan ekonomi dan desentraliasi fiskal tidak berpengaruh terhadap tingkat ketimpangan distribusi pendapatan. Keywords:","author":[{"dropping-particle":"","family":"Astuti","given":"Riska Dwi","non-dropping-particle":"","parse-names":false,"suffix":""}],"container-title":"eprints UNY","id":"ITEM-1","issue":"1","issued":{"date-parts":[["2015"]]},"page":"17-30","title":"Analisis Determinan Ketimpangan Distribusi Pendapatan di Daerah Istimewa Yogyakarta Periode 2005-2013","type":"article-journal","volume":"15"},"uris":["http://www.mendeley.com/documents/?uuid=70cb0ba2-cf53-4052-8f7f-b0e700cc916d"]}],"mendeley":{"formattedCitation":"(Astuti, 2015)","plainTextFormattedCitation":"(Astuti, 2015)","previouslyFormattedCitation":"(Astuti, 2015)"},"properties":{"noteIndex":0},"schema":"https://github.com/citation-style-language/schema/raw/master/csl-citation.json"}</w:instrText>
      </w:r>
      <w:r w:rsidR="00BB7CB3">
        <w:rPr>
          <w:rFonts w:ascii="Arial" w:eastAsia="Calibri" w:hAnsi="Arial" w:cs="Arial"/>
          <w:lang w:val="id-ID"/>
        </w:rPr>
        <w:fldChar w:fldCharType="separate"/>
      </w:r>
      <w:r w:rsidR="00BB7CB3" w:rsidRPr="00BB7CB3">
        <w:rPr>
          <w:rFonts w:ascii="Arial" w:eastAsia="Calibri" w:hAnsi="Arial" w:cs="Arial"/>
          <w:noProof/>
          <w:lang w:val="id-ID"/>
        </w:rPr>
        <w:t>(Astuti, 2015)</w:t>
      </w:r>
      <w:r w:rsidR="00BB7CB3">
        <w:rPr>
          <w:rFonts w:ascii="Arial" w:eastAsia="Calibri" w:hAnsi="Arial" w:cs="Arial"/>
          <w:lang w:val="id-ID"/>
        </w:rPr>
        <w:fldChar w:fldCharType="end"/>
      </w:r>
      <w:r w:rsidRPr="007B77B5">
        <w:rPr>
          <w:rFonts w:ascii="Arial" w:eastAsia="Calibri" w:hAnsi="Arial" w:cs="Arial"/>
          <w:lang w:val="id-ID"/>
        </w:rPr>
        <w:t>. This widens the income distribution gap between the rich and the poor.</w:t>
      </w:r>
    </w:p>
    <w:p w14:paraId="50830CC8" w14:textId="77777777" w:rsidR="007B77B5" w:rsidRPr="007B77B5" w:rsidRDefault="007B77B5" w:rsidP="007B77B5">
      <w:pPr>
        <w:spacing w:after="0" w:line="240" w:lineRule="auto"/>
        <w:ind w:firstLine="562"/>
        <w:jc w:val="both"/>
        <w:rPr>
          <w:rFonts w:ascii="Arial" w:eastAsia="Calibri" w:hAnsi="Arial" w:cs="Arial"/>
          <w:lang w:val="id-ID"/>
        </w:rPr>
      </w:pPr>
      <w:r w:rsidRPr="007B77B5">
        <w:rPr>
          <w:rFonts w:ascii="Arial" w:eastAsia="Calibri" w:hAnsi="Arial" w:cs="Arial"/>
          <w:lang w:val="id-ID"/>
        </w:rPr>
        <w:t>The human development index is specifically a measure or a measure in achieving human economic development by using several basic components of quality of life. HDI is calculated based on data that can describe four components, namely the achievement of a long and healthy life that represents the health sector, literacy rates, school participation and their average length of schooling, measuring development performance in the education sector, and the purchasing power of the community towards a number of basic needs that are needed. seen from the average amount of per capita expenditure as an income approach. With the increase in HDI, it is expected to reduce the widening development gap between regions.</w:t>
      </w:r>
    </w:p>
    <w:p w14:paraId="47F60510" w14:textId="1AB4D5E8" w:rsidR="00962F9A" w:rsidRPr="00F61AA0" w:rsidRDefault="007B77B5" w:rsidP="007B77B5">
      <w:pPr>
        <w:spacing w:after="0" w:line="240" w:lineRule="auto"/>
        <w:ind w:firstLine="562"/>
        <w:jc w:val="both"/>
        <w:rPr>
          <w:rFonts w:ascii="Arial" w:eastAsia="Calibri" w:hAnsi="Arial" w:cs="Arial"/>
        </w:rPr>
      </w:pPr>
      <w:r w:rsidRPr="007B77B5">
        <w:rPr>
          <w:rFonts w:ascii="Arial" w:eastAsia="Calibri" w:hAnsi="Arial" w:cs="Arial"/>
          <w:lang w:val="id-ID"/>
        </w:rPr>
        <w:t xml:space="preserve">Based on the partial test results, the HDI variable significantly affects economic inequality in Jambi </w:t>
      </w:r>
      <w:r w:rsidR="002A4386">
        <w:rPr>
          <w:rFonts w:ascii="Arial" w:eastAsia="Calibri" w:hAnsi="Arial" w:cs="Arial"/>
          <w:lang w:val="id-ID"/>
        </w:rPr>
        <w:fldChar w:fldCharType="begin" w:fldLock="1"/>
      </w:r>
      <w:r w:rsidR="002A4386">
        <w:rPr>
          <w:rFonts w:ascii="Arial" w:eastAsia="Calibri" w:hAnsi="Arial" w:cs="Arial"/>
          <w:lang w:val="id-ID"/>
        </w:rPr>
        <w:instrText>ADDIN CSL_CITATION {"citationItems":[{"id":"ITEM-1","itemData":{"DOI":"10.37250/newkiki.v5i2.111","ISSN":"2580-8354","abstract":"Indeks Pembangunan Manusia (IPM) merupakan indikator kualitas pembangunan daerah dengan mengukur kesejahteraan masyarakat dari dimensi pendapatan, pendidikan dan kesehatan. Setiap pilihan kebijakan yang diambil suatu daerah akan mempengaruhi hasil pembangunan daerah tersebut Masalah pokok yang menjadi titik tolak penelitian ini adalah pengaruh nilai IPM terhadap ketimpangan wilayah antar daerah di Kabupaten/ Kota dalam Provinsi Jambi.. Kondisi ketimpangan antar wilayah diukur dengan menggunakan Indeks Williamson. Tujuan penelitian yaitu untuk mengetahui pengaruh IPM terhadap ketimpangan wilayah di Provinsi Jambi. Metode penelitian menggunakan pendekatan kuantitatif dengan analisis statisik regresi data panel dengan metode PCSE menggunakan  aplikasi program STATA. Data yang digunakan adalah data sekunder berupa data Ketimpangan wilayah, IPM, PDRB harga konstan dan government size pada 11 Kabupaten/ Kota yang ada di Provinsi Jambi sejak tahun 2013 sampai 2017. Hasil analisa menggunakan regresi data panel diperoleh yaitu peningkatan IPM akan mereduksi ketimpangan wilayah, sedangkan peningkatan PDRB dan government size mempengaruhi peningkatan ketimpangan wilayah.\r  \r Kata Kunci : IPM; Ketimpangan Wilayah; Government Size; PCSE;","author":[{"dropping-particle":"","family":"Aprilianti","given":"Vinni Aprilianti","non-dropping-particle":"","parse-names":false,"suffix":""},{"dropping-particle":"","family":"Harkeni","given":"Asti","non-dropping-particle":"","parse-names":false,"suffix":""}],"container-title":"Jurnal Khazanah Intelektual","id":"ITEM-1","issue":"2","issued":{"date-parts":[["2021"]]},"page":"1142-1160","title":"Pengaruh Indeks Pembangunan Manusia Terhadap Ketimpangan Wilayah Di Provinsi Jambi","type":"article-journal","volume":"5"},"uris":["http://www.mendeley.com/documents/?uuid=caaf2ed8-946a-4f72-b1ee-eedd24af68eb"]}],"mendeley":{"formattedCitation":"(Aprilianti &amp; Harkeni, 2021)","plainTextFormattedCitation":"(Aprilianti &amp; Harkeni, 2021)","previouslyFormattedCitation":"(Aprilianti &amp; Harkeni, 2021)"},"properties":{"noteIndex":0},"schema":"https://github.com/citation-style-language/schema/raw/master/csl-citation.json"}</w:instrText>
      </w:r>
      <w:r w:rsidR="002A4386">
        <w:rPr>
          <w:rFonts w:ascii="Arial" w:eastAsia="Calibri" w:hAnsi="Arial" w:cs="Arial"/>
          <w:lang w:val="id-ID"/>
        </w:rPr>
        <w:fldChar w:fldCharType="separate"/>
      </w:r>
      <w:r w:rsidR="002A4386" w:rsidRPr="002A4386">
        <w:rPr>
          <w:rFonts w:ascii="Arial" w:eastAsia="Calibri" w:hAnsi="Arial" w:cs="Arial"/>
          <w:noProof/>
          <w:lang w:val="id-ID"/>
        </w:rPr>
        <w:t>(Aprilianti &amp; Harkeni, 2021)</w:t>
      </w:r>
      <w:r w:rsidR="002A4386">
        <w:rPr>
          <w:rFonts w:ascii="Arial" w:eastAsia="Calibri" w:hAnsi="Arial" w:cs="Arial"/>
          <w:lang w:val="id-ID"/>
        </w:rPr>
        <w:fldChar w:fldCharType="end"/>
      </w:r>
      <w:r w:rsidRPr="007B77B5">
        <w:rPr>
          <w:rFonts w:ascii="Arial" w:eastAsia="Calibri" w:hAnsi="Arial" w:cs="Arial"/>
          <w:lang w:val="id-ID"/>
        </w:rPr>
        <w:t xml:space="preserve">. This is also in accordance with the results of research in East Java province in 2011-2015 which showed that the human development index had a positive and significant influence on income inequality </w:t>
      </w:r>
      <w:r w:rsidR="002A4386">
        <w:rPr>
          <w:rFonts w:ascii="Arial" w:eastAsia="Calibri" w:hAnsi="Arial" w:cs="Arial"/>
          <w:lang w:val="id-ID"/>
        </w:rPr>
        <w:fldChar w:fldCharType="begin" w:fldLock="1"/>
      </w:r>
      <w:r w:rsidR="002A4386">
        <w:rPr>
          <w:rFonts w:ascii="Arial" w:eastAsia="Calibri" w:hAnsi="Arial" w:cs="Arial"/>
          <w:lang w:val="id-ID"/>
        </w:rPr>
        <w:instrText>ADDIN CSL_CITATION {"citationItems":[{"id":"ITEM-1","itemData":{"abstract":"Ketimpangan pendapatan merupakan masalah yang sering terjadi akibat akselerasi pembangunan, di satu sisi, daerah kengan kapasitas dan sumberdaya ekonomi mapan akan dengan mudah mencatat pertumbuhan, disisi lain daerah yang minim sumber ekonomi bahkan sulit untuk mencatat pertmbuhan positif. Penelitian ini bertujuan untuk menjelaskan kondisi ketimpangan pendapatan Provinsi Jawa Timur serta menganalisis faktorfaktor yang mepengaruhinya pada tahun 2011-2015 dengan menggunakan empat variabel independen yaitu IPM, pertumbuhan ekonomi, tenaga kerja dan jumlah penduduk. Dengan data tersebut kemudian dianalisis berdasarkan prosedur metode regresi data panel. Hasil yang diperoleh dari analisis regresi data panel yaitu bahwa Random Effect Model (REM) adalah pendekatan yang paling tepat untuk menjelaskan pengaruh variable terikat dengan variable bebas dalam penelitian ini. Berdasarkan uji validitas pengaruh atau uji t, diketahui bahwa variabel yang berpengaruh signifikan terhadap ketimpangan pendapatan di provinsi Jawa Timur pada tahun 2011-2015 adalah variabel IPM dengan arah koefisien positif","author":[{"dropping-particle":"","family":"Arif","given":"Muhammad","non-dropping-particle":"","parse-names":false,"suffix":""},{"dropping-particle":"","family":"Wicaksani","given":"Rossy Agustin","non-dropping-particle":"","parse-names":false,"suffix":""}],"container-title":"University Research Colloquium (URECOL)","id":"ITEM-1","issued":{"date-parts":[["2017"]]},"page":"323-328","title":"Ketimpangan Pendapatan Propinsi Jawa Timur dan Faktor-Faktor Yang Mempengaruhinya","type":"article-journal"},"uris":["http://www.mendeley.com/documents/?uuid=00ba5cb9-d717-4924-a349-3751c5c98288"]}],"mendeley":{"formattedCitation":"(Arif &amp; Wicaksani, 2017)","plainTextFormattedCitation":"(Arif &amp; Wicaksani, 2017)","previouslyFormattedCitation":"(Arif &amp; Wicaksani, 2017)"},"properties":{"noteIndex":0},"schema":"https://github.com/citation-style-language/schema/raw/master/csl-citation.json"}</w:instrText>
      </w:r>
      <w:r w:rsidR="002A4386">
        <w:rPr>
          <w:rFonts w:ascii="Arial" w:eastAsia="Calibri" w:hAnsi="Arial" w:cs="Arial"/>
          <w:lang w:val="id-ID"/>
        </w:rPr>
        <w:fldChar w:fldCharType="separate"/>
      </w:r>
      <w:r w:rsidR="002A4386" w:rsidRPr="002A4386">
        <w:rPr>
          <w:rFonts w:ascii="Arial" w:eastAsia="Calibri" w:hAnsi="Arial" w:cs="Arial"/>
          <w:noProof/>
          <w:lang w:val="id-ID"/>
        </w:rPr>
        <w:t>(Arif &amp; Wicaksani, 2017)</w:t>
      </w:r>
      <w:r w:rsidR="002A4386">
        <w:rPr>
          <w:rFonts w:ascii="Arial" w:eastAsia="Calibri" w:hAnsi="Arial" w:cs="Arial"/>
          <w:lang w:val="id-ID"/>
        </w:rPr>
        <w:fldChar w:fldCharType="end"/>
      </w:r>
      <w:r w:rsidRPr="007B77B5">
        <w:rPr>
          <w:rFonts w:ascii="Arial" w:eastAsia="Calibri" w:hAnsi="Arial" w:cs="Arial"/>
          <w:lang w:val="id-ID"/>
        </w:rPr>
        <w:t xml:space="preserve">. The results of research in the Special Region of Yogyakarta in 2007-2014 also show that the HDI variable has a positive and significant effect on income distribution inequality, which means that the higher the HDI causes the higher income distribution inequality </w:t>
      </w:r>
      <w:r w:rsidR="002A4386">
        <w:rPr>
          <w:rFonts w:ascii="Arial" w:eastAsia="Calibri" w:hAnsi="Arial" w:cs="Arial"/>
          <w:lang w:val="id-ID"/>
        </w:rPr>
        <w:fldChar w:fldCharType="begin" w:fldLock="1"/>
      </w:r>
      <w:r w:rsidR="002A4386">
        <w:rPr>
          <w:rFonts w:ascii="Arial" w:eastAsia="Calibri" w:hAnsi="Arial" w:cs="Arial"/>
          <w:lang w:val="id-ID"/>
        </w:rPr>
        <w:instrText>ADDIN CSL_CITATION {"citationItems":[{"id":"ITEM-1","itemData":{"abstract":"Inequality of income is a problem for all countries, both in developed and developing countries. The impact of income inequality affects the sustainability of development, especially development in the economic field. D.I Yogyakarta ranks first in the level of income inequality in Java during 2011-2017 with the most uneven level of expenditure in Java and outperforming five other provinces. Yogyakarta D.I expenditure levels are uneven because residents of D.I Yogyakarta have different consumption patterns. This study aims to analyze the effect of GRDP, inflation, and HDI on income inequality in D.I Yogyakarta in 2011-2017. The type of data in this study uses secondary data from government agencies involved in 2011-2017. The data used in the form of GDP data, inflation, HDI and Gini index from 2011-2017. The analysis model used is panel data regression with the help of the Eviews 9. The results of the regression analysis show that partially GRDP, inflation, and HDI have a significant influence on income inequality in D.I Yogyakarta. The results of this study also show that together the GRDP, inflation, and HDI have a significant effect on the income inequality of D.I Yogyakarta.","author":[{"dropping-particle":"","family":"Kusuma","given":"Dewi Septiani Dwi","non-dropping-particle":"","parse-names":false,"suffix":""},{"dropping-particle":"","family":"Sarfiah","given":"Sudati Nur","non-dropping-particle":"","parse-names":false,"suffix":""},{"dropping-particle":"","family":"Septiani","given":"Yustirania","non-dropping-particle":"","parse-names":false,"suffix":""}],"container-title":"Dinamic: Directory Journal of Economic","id":"ITEM-1","issue":"3","issued":{"date-parts":[["2019"]]},"page":"338-347","title":"Analisis Pengaruh Produk Domestik Regional Bruto (PDRB), Inflasi, dan Indeks Pembangunan Manusia (IPM) terhadap Ketimpangan Pendapatan di Daerah Istimewa Yogyakarta Tahun 2011-2017","type":"article-journal","volume":"1"},"uris":["http://www.mendeley.com/documents/?uuid=abc38d95-7bcd-4cc4-b3b1-05278ba591b7"]}],"mendeley":{"formattedCitation":"(Kusuma et al., 2019)","plainTextFormattedCitation":"(Kusuma et al., 2019)","previouslyFormattedCitation":"(Kusuma et al., 2019)"},"properties":{"noteIndex":0},"schema":"https://github.com/citation-style-language/schema/raw/master/csl-citation.json"}</w:instrText>
      </w:r>
      <w:r w:rsidR="002A4386">
        <w:rPr>
          <w:rFonts w:ascii="Arial" w:eastAsia="Calibri" w:hAnsi="Arial" w:cs="Arial"/>
          <w:lang w:val="id-ID"/>
        </w:rPr>
        <w:fldChar w:fldCharType="separate"/>
      </w:r>
      <w:r w:rsidR="002A4386" w:rsidRPr="002A4386">
        <w:rPr>
          <w:rFonts w:ascii="Arial" w:eastAsia="Calibri" w:hAnsi="Arial" w:cs="Arial"/>
          <w:noProof/>
          <w:lang w:val="id-ID"/>
        </w:rPr>
        <w:t>(Kusuma et al., 2019)</w:t>
      </w:r>
      <w:r w:rsidR="002A4386">
        <w:rPr>
          <w:rFonts w:ascii="Arial" w:eastAsia="Calibri" w:hAnsi="Arial" w:cs="Arial"/>
          <w:lang w:val="id-ID"/>
        </w:rPr>
        <w:fldChar w:fldCharType="end"/>
      </w:r>
      <w:r w:rsidRPr="007B77B5">
        <w:rPr>
          <w:rFonts w:ascii="Arial" w:eastAsia="Calibri" w:hAnsi="Arial" w:cs="Arial"/>
          <w:lang w:val="id-ID"/>
        </w:rPr>
        <w:t xml:space="preserve">. These results are also in accordance with research in the Special Region of Yogyakara in 2005-2013 which explains that one of </w:t>
      </w:r>
      <w:r w:rsidRPr="007B77B5">
        <w:rPr>
          <w:rFonts w:ascii="Arial" w:eastAsia="Calibri" w:hAnsi="Arial" w:cs="Arial"/>
          <w:lang w:val="id-ID"/>
        </w:rPr>
        <w:lastRenderedPageBreak/>
        <w:t xml:space="preserve">the instruments of the HDI is life expectancy, life expectancy in East Java province is quite high so that it can form and create a productive workforce and in the end will increase the income per capita of the community, but this is only found in the centers of economic activity so that growth is uneven and triggers economic inequality </w:t>
      </w:r>
      <w:r w:rsidR="002A4386">
        <w:rPr>
          <w:rFonts w:ascii="Arial" w:eastAsia="Calibri" w:hAnsi="Arial" w:cs="Arial"/>
          <w:lang w:val="id-ID"/>
        </w:rPr>
        <w:fldChar w:fldCharType="begin" w:fldLock="1"/>
      </w:r>
      <w:r w:rsidR="002A4386">
        <w:rPr>
          <w:rFonts w:ascii="Arial" w:eastAsia="Calibri" w:hAnsi="Arial" w:cs="Arial"/>
          <w:lang w:val="id-ID"/>
        </w:rPr>
        <w:instrText>ADDIN CSL_CITATION {"citationItems":[{"id":"ITEM-1","itemData":{"abstract":"Pertumbuhan ekonomi adalah salah satu dari indikator keberhasilan pembangunan di setiap wilayah. Pertumbuhan ekonomi yang tinggi berdampak pada ketimpangan pendapatan. Ketimpangan pendapatan (income inequality) menjadi isu penting bagi pembangunan setiap negara. Masalah utama dalam distribusi pendapatan adalah terjadinya perbedaan di dalam distribusi pendapatan. Ketimpangan pendapatan merupakan tolok ukur dari distribusi pendapatan masyarakat dalam suatu daerah atau wilayah pada periode tertentu. Semakin tinggi ketimpangan pendapatan berarti distribusi pendapatan di masyarakat semakin tidak merata. Penelitian ini bertujuan untuk mengetahui pengaruh pertumbuhan ekonomi, tingkat pengagguran, disentralisasi fiskal, dan upah minimun terhadap tingkat ketimpangan distribusi pendapatan di DIY tahun 2012 – 2018. Metode analisis yang akan digunakan untuk menganalisis penelitian ini adalah dengan menggunakan model regresi data panel menggunakan data sekunder. Hasil dari penelitian ini menunjukan tingkat pengangguran terbuka dan upah minimum kabupaten/kota berpengaruh positif dan signifikan terhadap tingkat ketimpangan distribusi pendapatan, sementara pertmbuhan ekonomi dan desentraliasi fiskal tidak berpengaruh terhadap tingkat ketimpangan distribusi pendapatan. Keywords:","author":[{"dropping-particle":"","family":"Astuti","given":"Riska Dwi","non-dropping-particle":"","parse-names":false,"suffix":""}],"container-title":"eprints UNY","id":"ITEM-1","issue":"1","issued":{"date-parts":[["2015"]]},"page":"17-30","title":"Analisis Determinan Ketimpangan Distribusi Pendapatan di Daerah Istimewa Yogyakarta Periode 2005-2013","type":"article-journal","volume":"15"},"uris":["http://www.mendeley.com/documents/?uuid=70cb0ba2-cf53-4052-8f7f-b0e700cc916d"]}],"mendeley":{"formattedCitation":"(Astuti, 2015)","plainTextFormattedCitation":"(Astuti, 2015)","previouslyFormattedCitation":"(Astuti, 2015)"},"properties":{"noteIndex":0},"schema":"https://github.com/citation-style-language/schema/raw/master/csl-citation.json"}</w:instrText>
      </w:r>
      <w:r w:rsidR="002A4386">
        <w:rPr>
          <w:rFonts w:ascii="Arial" w:eastAsia="Calibri" w:hAnsi="Arial" w:cs="Arial"/>
          <w:lang w:val="id-ID"/>
        </w:rPr>
        <w:fldChar w:fldCharType="separate"/>
      </w:r>
      <w:r w:rsidR="002A4386" w:rsidRPr="002A4386">
        <w:rPr>
          <w:rFonts w:ascii="Arial" w:eastAsia="Calibri" w:hAnsi="Arial" w:cs="Arial"/>
          <w:noProof/>
          <w:lang w:val="id-ID"/>
        </w:rPr>
        <w:t>(Astuti, 2015)</w:t>
      </w:r>
      <w:r w:rsidR="002A4386">
        <w:rPr>
          <w:rFonts w:ascii="Arial" w:eastAsia="Calibri" w:hAnsi="Arial" w:cs="Arial"/>
          <w:lang w:val="id-ID"/>
        </w:rPr>
        <w:fldChar w:fldCharType="end"/>
      </w:r>
      <w:r w:rsidRPr="007B77B5">
        <w:rPr>
          <w:rFonts w:ascii="Arial" w:eastAsia="Calibri" w:hAnsi="Arial" w:cs="Arial"/>
          <w:lang w:val="id-ID"/>
        </w:rPr>
        <w:t>. This widens the income distribution gap between the rich and the poor</w:t>
      </w:r>
      <w:r w:rsidR="00F61AA0">
        <w:rPr>
          <w:rFonts w:ascii="Arial" w:eastAsia="Calibri" w:hAnsi="Arial" w:cs="Arial"/>
        </w:rPr>
        <w:t xml:space="preserve">. </w:t>
      </w:r>
    </w:p>
    <w:p w14:paraId="2A8DEF9A" w14:textId="0C281563" w:rsidR="007B77B5" w:rsidRPr="007B77B5" w:rsidRDefault="007B77B5" w:rsidP="007B77B5">
      <w:pPr>
        <w:spacing w:after="0" w:line="240" w:lineRule="auto"/>
        <w:ind w:firstLine="562"/>
        <w:jc w:val="both"/>
        <w:rPr>
          <w:rFonts w:ascii="Arial" w:eastAsia="Arial" w:hAnsi="Arial" w:cs="Arial"/>
          <w:color w:val="000000"/>
          <w:lang w:val="en-ID"/>
        </w:rPr>
      </w:pPr>
      <w:r w:rsidRPr="007B77B5">
        <w:rPr>
          <w:rFonts w:ascii="Arial" w:eastAsia="Arial" w:hAnsi="Arial" w:cs="Arial"/>
          <w:color w:val="000000"/>
          <w:lang w:val="en-ID"/>
        </w:rPr>
        <w:t xml:space="preserve">This result is also in line with the results of research </w:t>
      </w:r>
      <w:r w:rsidR="00F61AA0">
        <w:rPr>
          <w:rFonts w:ascii="Arial" w:eastAsia="Arial" w:hAnsi="Arial" w:cs="Arial"/>
          <w:color w:val="000000"/>
          <w:lang w:val="en-ID"/>
        </w:rPr>
        <w:fldChar w:fldCharType="begin" w:fldLock="1"/>
      </w:r>
      <w:r w:rsidR="00F61AA0">
        <w:rPr>
          <w:rFonts w:ascii="Arial" w:eastAsia="Arial" w:hAnsi="Arial" w:cs="Arial"/>
          <w:color w:val="000000"/>
          <w:lang w:val="en-ID"/>
        </w:rPr>
        <w:instrText>ADDIN CSL_CITATION {"citationItems":[{"id":"ITEM-1","itemData":{"abstract":"Inequality of income is a problem for all countries, both in developed and developing countries. The impact of income inequality affects the sustainability of development, especially development in the economic field. D.I Yogyakarta ranks first in the level of income inequality in Java during 2011-2017 with the most uneven level of expenditure in Java and outperforming five other provinces. Yogyakarta D.I expenditure levels are uneven because residents of D.I Yogyakarta have different consumption patterns. This study aims to analyze the effect of GRDP, inflation, and HDI on income inequality in D.I Yogyakarta in 2011-2017. The type of data in this study uses secondary data from government agencies involved in 2011-2017. The data used in the form of GDP data, inflation, HDI and Gini index from 2011-2017. The analysis model used is panel data regression with the help of the Eviews 9. The results of the regression analysis show that partially GRDP, inflation, and HDI have a significant influence on income inequality in D.I Yogyakarta. The results of this study also show that together the GRDP, inflation, and HDI have a significant effect on the income inequality of D.I Yogyakarta.","author":[{"dropping-particle":"","family":"Kusuma","given":"Dewi Septiani Dwi","non-dropping-particle":"","parse-names":false,"suffix":""},{"dropping-particle":"","family":"Sarfiah","given":"Sudati Nur","non-dropping-particle":"","parse-names":false,"suffix":""},{"dropping-particle":"","family":"Septiani","given":"Yustirania","non-dropping-particle":"","parse-names":false,"suffix":""}],"container-title":"Dinamic: Directory Journal of Economic","id":"ITEM-1","issue":"3","issued":{"date-parts":[["2019"]]},"page":"338-347","title":"Analisis Pengaruh Produk Domestik Regional Bruto (PDRB), Inflasi, dan Indeks Pembangunan Manusia (IPM) terhadap Ketimpangan Pendapatan di Daerah Istimewa Yogyakarta Tahun 2011-2017","type":"article-journal","volume":"1"},"uris":["http://www.mendeley.com/documents/?uuid=abc38d95-7bcd-4cc4-b3b1-05278ba591b7"]}],"mendeley":{"formattedCitation":"(Kusuma et al., 2019)","plainTextFormattedCitation":"(Kusuma et al., 2019)","previouslyFormattedCitation":"(Kusuma et al., 2019)"},"properties":{"noteIndex":0},"schema":"https://github.com/citation-style-language/schema/raw/master/csl-citation.json"}</w:instrText>
      </w:r>
      <w:r w:rsidR="00F61AA0">
        <w:rPr>
          <w:rFonts w:ascii="Arial" w:eastAsia="Arial" w:hAnsi="Arial" w:cs="Arial"/>
          <w:color w:val="000000"/>
          <w:lang w:val="en-ID"/>
        </w:rPr>
        <w:fldChar w:fldCharType="separate"/>
      </w:r>
      <w:r w:rsidR="00F61AA0" w:rsidRPr="00F61AA0">
        <w:rPr>
          <w:rFonts w:ascii="Arial" w:eastAsia="Arial" w:hAnsi="Arial" w:cs="Arial"/>
          <w:noProof/>
          <w:color w:val="000000"/>
          <w:lang w:val="en-ID"/>
        </w:rPr>
        <w:t>(Kusuma et al., 2019)</w:t>
      </w:r>
      <w:r w:rsidR="00F61AA0">
        <w:rPr>
          <w:rFonts w:ascii="Arial" w:eastAsia="Arial" w:hAnsi="Arial" w:cs="Arial"/>
          <w:color w:val="000000"/>
          <w:lang w:val="en-ID"/>
        </w:rPr>
        <w:fldChar w:fldCharType="end"/>
      </w:r>
      <w:r w:rsidRPr="007B77B5">
        <w:rPr>
          <w:rFonts w:ascii="Arial" w:eastAsia="Arial" w:hAnsi="Arial" w:cs="Arial"/>
          <w:color w:val="000000"/>
          <w:lang w:val="en-ID"/>
        </w:rPr>
        <w:t xml:space="preserve"> explaining in his research where the HDI variable has a significant effect on income inequality in Indonesia. The significant influence between HDI on inequality in Indonesia indicates that the rise and fall of income inequality is influenced by HDI. And this research is also in line with </w:t>
      </w:r>
      <w:r w:rsidR="00F61AA0">
        <w:rPr>
          <w:rFonts w:ascii="Arial" w:eastAsia="Arial" w:hAnsi="Arial" w:cs="Arial"/>
          <w:color w:val="000000"/>
          <w:lang w:val="en-ID"/>
        </w:rPr>
        <w:fldChar w:fldCharType="begin" w:fldLock="1"/>
      </w:r>
      <w:r w:rsidR="002A4386">
        <w:rPr>
          <w:rFonts w:ascii="Arial" w:eastAsia="Arial" w:hAnsi="Arial" w:cs="Arial"/>
          <w:color w:val="000000"/>
          <w:lang w:val="en-ID"/>
        </w:rPr>
        <w:instrText>ADDIN CSL_CITATION {"citationItems":[{"id":"ITEM-1","itemData":{"author":[{"dropping-particle":"","family":"Jati","given":"I Ketut","non-dropping-particle":"","parse-names":false,"suffix":""}],"id":"ITEM-1","issued":{"date-parts":[["2016"]]},"page":"1364-1395","title":"ISSN : 2302-8556 INDEKS PEMBANGUNAN MANUSIA MEMODERASI PENGARUH SAING DAERAH A A Ngr Mayun Narindra 1 Fakultas Ekonomi dan Bisnis Universitas Udayana ( Unud ), Bali , Indonesia ABSTRAK PENDAHULUAN Indonesia sebagai negara berkembang sudah tentu negara diwajibkan memiliki daya saing yang tinggi . Seperti yang kita ketahui Indonsesia sebagai “ Macan Asia ” dituntut untuk mampu mengelola , baik itu dari sumber daya manusianya maupun sumber daya alam , hal ini bertujuan agar supaya peningkatan daya saing daerah tersebut dapat tercapai . Namun menurut laporan tahunan dari World Economic Forum ( WEF ) peringkat Indonesia mengalami penurunan , awalnya dari peringkat 46 ( 2011 / 2012 ) turun menjadi peringkat 50 di ( 2012 / 2013 ). Kondisi ini bukan saja memprihatinkan tetapi sudah merupakan ancaman serius terutama jika dikaitkan dengan diberlakunnya era perdagangan bebas ASEAN 2015 . Turun dan / atau rendahnya daya saing nasional merupakan cerminan dari kondisi daya saing daerah , dan sudah tentu pemerintah daerah / pemda yang berperan penting juga harus ikut bertanggungjawab membenahinya . Seperti yang ditekankan oleh Ketua DPD RI , Irman Gusman ( 2012 ), yang menekankan bahwa pemda memiliki peranan penting dalam mengembangkan daya saing daerah agar mampu meningkatkan daya saing nasional . Kinerja daya saing daerah yang kurang baik ini menjadi preseden buruk bagi efektivitas kebijakan desentralisasi fiskal sebagai bagian dari strategi pembangunan nasional melalui penguatan otonomi daerah . Seperti kritik yang sampaikan oleh Sudarsono Hardjosoekarto ( 2012 ), bahwa sampai dengan menjelang sewindu implementasi UU 32 tahun 2004 , masih sangat sedikit pihak yang menyadari pentingnya implementasi Pasal 2 ayat 3 UU 32 tahun 2004 yaitu","type":"article-journal"},"uris":["http://www.mendeley.com/documents/?uuid=5f3e6606-97f1-4419-8b7b-91e2e005085d"]}],"mendeley":{"formattedCitation":"(Jati, 2016)","plainTextFormattedCitation":"(Jati, 2016)","previouslyFormattedCitation":"(Jati, 2016)"},"properties":{"noteIndex":0},"schema":"https://github.com/citation-style-language/schema/raw/master/csl-citation.json"}</w:instrText>
      </w:r>
      <w:r w:rsidR="00F61AA0">
        <w:rPr>
          <w:rFonts w:ascii="Arial" w:eastAsia="Arial" w:hAnsi="Arial" w:cs="Arial"/>
          <w:color w:val="000000"/>
          <w:lang w:val="en-ID"/>
        </w:rPr>
        <w:fldChar w:fldCharType="separate"/>
      </w:r>
      <w:r w:rsidR="00F61AA0" w:rsidRPr="00F61AA0">
        <w:rPr>
          <w:rFonts w:ascii="Arial" w:eastAsia="Arial" w:hAnsi="Arial" w:cs="Arial"/>
          <w:noProof/>
          <w:color w:val="000000"/>
          <w:lang w:val="en-ID"/>
        </w:rPr>
        <w:t>(Jati, 2016)</w:t>
      </w:r>
      <w:r w:rsidR="00F61AA0">
        <w:rPr>
          <w:rFonts w:ascii="Arial" w:eastAsia="Arial" w:hAnsi="Arial" w:cs="Arial"/>
          <w:color w:val="000000"/>
          <w:lang w:val="en-ID"/>
        </w:rPr>
        <w:fldChar w:fldCharType="end"/>
      </w:r>
      <w:r w:rsidRPr="007B77B5">
        <w:rPr>
          <w:rFonts w:ascii="Arial" w:eastAsia="Arial" w:hAnsi="Arial" w:cs="Arial"/>
          <w:color w:val="000000"/>
          <w:lang w:val="en-ID"/>
        </w:rPr>
        <w:t>, which states that the results of the Human Development Index variable have a positive and significant effect on income inequality in the province of East Java in 2011-2015.</w:t>
      </w:r>
    </w:p>
    <w:p w14:paraId="2C82A080" w14:textId="2E130963" w:rsidR="00962F9A" w:rsidRPr="00962F9A" w:rsidRDefault="007B77B5" w:rsidP="007B77B5">
      <w:pPr>
        <w:spacing w:after="0" w:line="240" w:lineRule="auto"/>
        <w:ind w:firstLine="562"/>
        <w:jc w:val="both"/>
        <w:rPr>
          <w:rFonts w:ascii="Arial" w:eastAsia="Calibri" w:hAnsi="Arial" w:cs="Arial"/>
          <w:lang w:val="id-ID"/>
        </w:rPr>
      </w:pPr>
      <w:r w:rsidRPr="007B77B5">
        <w:rPr>
          <w:rFonts w:ascii="Arial" w:eastAsia="Arial" w:hAnsi="Arial" w:cs="Arial"/>
          <w:color w:val="000000"/>
          <w:lang w:val="en-ID"/>
        </w:rPr>
        <w:t xml:space="preserve">The occurrence of inequality between regions will have an impact on the level of community welfare between regions </w:t>
      </w:r>
      <w:r w:rsidR="00FE2DA2">
        <w:rPr>
          <w:rFonts w:ascii="Arial" w:eastAsia="Arial" w:hAnsi="Arial" w:cs="Arial"/>
          <w:color w:val="000000"/>
          <w:lang w:val="en-ID"/>
        </w:rPr>
        <w:fldChar w:fldCharType="begin" w:fldLock="1"/>
      </w:r>
      <w:r w:rsidR="00F61AA0">
        <w:rPr>
          <w:rFonts w:ascii="Arial" w:eastAsia="Arial" w:hAnsi="Arial" w:cs="Arial"/>
          <w:color w:val="000000"/>
          <w:lang w:val="en-ID"/>
        </w:rPr>
        <w:instrText>ADDIN CSL_CITATION {"citationItems":[{"id":"ITEM-1","itemData":{"abstract":"The problem of imbalance income is one of important problem in region economic development at sector GERBANGKERTASUSILA, East Java Province. The purpose of this research was to know the overview of GRDP of regency/city, analyzing imbalance level of income and it correlation with residents prosperity and find where sector giving more contribution for GRDP at year 2007-2011. Data used in this research was secondary data and method of collecting data used was documentation method. Analysis tool used to know the overview of GRDP and sector contribution was descriptive analysis. While to know the imbalance level of income used Williamson Index. Result of this research shows that GRDP of regency/city sustaining improvement annually. The imbalance income at sector GERBANGKERTASUSILA classified as high (close to 1) and tends to increased annually. Regency/city which has lower imbalance income with better prosperity level was Gresik Regency, Mojokerto Regency, Mojokerto City, and Sidoarjo Regency. Whereas regency/city has moderate imbalance income with middle-low prosperity was Bangkalan Regency. Regency/city sectors contribution dominated by commerce sector and processing industry sector.","author":[{"dropping-particle":"","family":"Fitriyah","given":"Lailatul","non-dropping-particle":"","parse-names":false,"suffix":""},{"dropping-particle":"","family":"Rachmawati","given":"Lucky","non-dropping-particle":"","parse-names":false,"suffix":""}],"container-title":"Jurnal Pendidikan Ekonomi (JUPE)","id":"ITEM-1","issue":"3","issued":{"date-parts":[["2013"]]},"page":"1-16","title":"Analisis Ketimpangan Pembangunan Daerah Serta Hubungannya Dengan Kesejahteraan Masyarakat Di Kawasan Gerbangkertosusila Provinsi Jawa Timur","type":"article-journal","volume":"1"},"uris":["http://www.mendeley.com/documents/?uuid=adc43313-5a85-413c-83a0-c9f7087b32ab"]}],"mendeley":{"formattedCitation":"(Fitriyah &amp; Rachmawati, 2013)","plainTextFormattedCitation":"(Fitriyah &amp; Rachmawati, 2013)","previouslyFormattedCitation":"(Fitriyah &amp; Rachmawati, 2013)"},"properties":{"noteIndex":0},"schema":"https://github.com/citation-style-language/schema/raw/master/csl-citation.json"}</w:instrText>
      </w:r>
      <w:r w:rsidR="00FE2DA2">
        <w:rPr>
          <w:rFonts w:ascii="Arial" w:eastAsia="Arial" w:hAnsi="Arial" w:cs="Arial"/>
          <w:color w:val="000000"/>
          <w:lang w:val="en-ID"/>
        </w:rPr>
        <w:fldChar w:fldCharType="separate"/>
      </w:r>
      <w:r w:rsidR="00FE2DA2" w:rsidRPr="00FE2DA2">
        <w:rPr>
          <w:rFonts w:ascii="Arial" w:eastAsia="Arial" w:hAnsi="Arial" w:cs="Arial"/>
          <w:noProof/>
          <w:color w:val="000000"/>
          <w:lang w:val="en-ID"/>
        </w:rPr>
        <w:t>(Fitriyah &amp; Rachmawati, 2013)</w:t>
      </w:r>
      <w:r w:rsidR="00FE2DA2">
        <w:rPr>
          <w:rFonts w:ascii="Arial" w:eastAsia="Arial" w:hAnsi="Arial" w:cs="Arial"/>
          <w:color w:val="000000"/>
          <w:lang w:val="en-ID"/>
        </w:rPr>
        <w:fldChar w:fldCharType="end"/>
      </w:r>
      <w:r w:rsidRPr="007B77B5">
        <w:rPr>
          <w:rFonts w:ascii="Arial" w:eastAsia="Arial" w:hAnsi="Arial" w:cs="Arial"/>
          <w:color w:val="000000"/>
          <w:lang w:val="en-ID"/>
        </w:rPr>
        <w:t xml:space="preserve">. The relationship of income inequality has a significant effect on the welfare of the people of Bengkulu province </w:t>
      </w:r>
      <w:r w:rsidR="00FE2DA2">
        <w:rPr>
          <w:rFonts w:ascii="Arial" w:eastAsia="Arial" w:hAnsi="Arial" w:cs="Arial"/>
          <w:color w:val="000000"/>
          <w:lang w:val="en-ID"/>
        </w:rPr>
        <w:fldChar w:fldCharType="begin" w:fldLock="1"/>
      </w:r>
      <w:r w:rsidR="00FE2DA2">
        <w:rPr>
          <w:rFonts w:ascii="Arial" w:eastAsia="Arial" w:hAnsi="Arial" w:cs="Arial"/>
          <w:color w:val="000000"/>
          <w:lang w:val="en-ID"/>
        </w:rPr>
        <w:instrText>ADDIN CSL_CITATION {"citationItems":[{"id":"ITEM-1","itemData":{"DOI":"10.33369/convergence-jep.v2i1.12100","ISSN":"2721-6330","abstract":"The paper conducts a quantitative appraisal of existing empirical testing on economic variable determinants of welfare in Bengkulu Province, analyze how economic growth dan income inequality affect welfare in Bengkulu Province directly or and using an intermediary variable. To capture this issue, path analysis is applied in this study as to the analysis method. The study addressed the measurement of the welfare of Bengkulu Province using the Human Development Index, and using the Williamson Index as representative of income inequality, also apply observational data for all variables in the period 2005-2017. The result shows that economic growth and income inequality to be associated with welfare in Bengkulu Province, and income inequality is proven an intervening variable affecting welfare. Keywords :  Welfare1, Economic Growth2, dan Income Inequality 3","author":[{"dropping-particle":"","family":"Febriani","given":"Ratu Eva","non-dropping-particle":"","parse-names":false,"suffix":""},{"dropping-particle":"","family":"Yusnida","given":"Yusnida","non-dropping-particle":"","parse-names":false,"suffix":""}],"container-title":"Convergence: The Journal of Economic Development","id":"ITEM-1","issue":"1","issued":{"date-parts":[["2020"]]},"page":"16-35","title":"Kajian Kesejahteraan Di Provinsi Bengkulu: Sebuah Temuan Dari Analisis Jalur","type":"article-journal","volume":"2"},"uris":["http://www.mendeley.com/documents/?uuid=4bcef495-3b2f-4652-8a59-8fc9b9c58a47"]}],"mendeley":{"formattedCitation":"(Febriani &amp; Yusnida, 2020)","plainTextFormattedCitation":"(Febriani &amp; Yusnida, 2020)","previouslyFormattedCitation":"(Febriani &amp; Yusnida, 2020)"},"properties":{"noteIndex":0},"schema":"https://github.com/citation-style-language/schema/raw/master/csl-citation.json"}</w:instrText>
      </w:r>
      <w:r w:rsidR="00FE2DA2">
        <w:rPr>
          <w:rFonts w:ascii="Arial" w:eastAsia="Arial" w:hAnsi="Arial" w:cs="Arial"/>
          <w:color w:val="000000"/>
          <w:lang w:val="en-ID"/>
        </w:rPr>
        <w:fldChar w:fldCharType="separate"/>
      </w:r>
      <w:r w:rsidR="00FE2DA2" w:rsidRPr="00FE2DA2">
        <w:rPr>
          <w:rFonts w:ascii="Arial" w:eastAsia="Arial" w:hAnsi="Arial" w:cs="Arial"/>
          <w:noProof/>
          <w:color w:val="000000"/>
          <w:lang w:val="en-ID"/>
        </w:rPr>
        <w:t>(Febriani &amp; Yusnida, 2020)</w:t>
      </w:r>
      <w:r w:rsidR="00FE2DA2">
        <w:rPr>
          <w:rFonts w:ascii="Arial" w:eastAsia="Arial" w:hAnsi="Arial" w:cs="Arial"/>
          <w:color w:val="000000"/>
          <w:lang w:val="en-ID"/>
        </w:rPr>
        <w:fldChar w:fldCharType="end"/>
      </w:r>
      <w:r w:rsidRPr="007B77B5">
        <w:rPr>
          <w:rFonts w:ascii="Arial" w:eastAsia="Arial" w:hAnsi="Arial" w:cs="Arial"/>
          <w:color w:val="000000"/>
          <w:lang w:val="en-ID"/>
        </w:rPr>
        <w:t xml:space="preserve">. Other literature also shows a positive and significant influence on people's welfare </w:t>
      </w:r>
      <w:r w:rsidR="00FE2DA2">
        <w:rPr>
          <w:rFonts w:ascii="Arial" w:eastAsia="Arial" w:hAnsi="Arial" w:cs="Arial"/>
          <w:color w:val="000000"/>
          <w:lang w:val="en-ID"/>
        </w:rPr>
        <w:fldChar w:fldCharType="begin" w:fldLock="1"/>
      </w:r>
      <w:r w:rsidR="00FE2DA2">
        <w:rPr>
          <w:rFonts w:ascii="Arial" w:eastAsia="Arial" w:hAnsi="Arial" w:cs="Arial"/>
          <w:color w:val="000000"/>
          <w:lang w:val="en-ID"/>
        </w:rPr>
        <w:instrText>ADDIN CSL_CITATION {"citationItems":[{"id":"ITEM-1","itemData":{"abstract":"The problem of imbalance income is one of important problem in region economic development at sector GERBANGKERTASUSILA, East Java Province. The purpose of this research was to know the overview of GRDP of regency/city, analyzing imbalance level of income and it correlation with residents prosperity and find where sector giving more contribution for GRDP at year 2007-2011. Data used in this research was secondary data and method of collecting data used was documentation method. Analysis tool used to know the overview of GRDP and sector contribution was descriptive analysis. While to know the imbalance level of income used Williamson Index. Result of this research shows that GRDP of regency/city sustaining improvement annually. The imbalance income at sector GERBANGKERTASUSILA classified as high (close to 1) and tends to increased annually. Regency/city which has lower imbalance income with better prosperity level was Gresik Regency, Mojokerto Regency, Mojokerto City, and Sidoarjo Regency. Whereas regency/city has moderate imbalance income with middle-low prosperity was Bangkalan Regency. Regency/city sectors contribution dominated by commerce sector and processing industry sector.","author":[{"dropping-particle":"","family":"Fitriyah","given":"Lailatul","non-dropping-particle":"","parse-names":false,"suffix":""},{"dropping-particle":"","family":"Rachmawati","given":"Lucky","non-dropping-particle":"","parse-names":false,"suffix":""}],"container-title":"Jurnal Pendidikan Ekonomi (JUPE)","id":"ITEM-1","issue":"3","issued":{"date-parts":[["2013"]]},"page":"1-16","title":"Analisis Ketimpangan Pembangunan Daerah Serta Hubungannya Dengan Kesejahteraan Masyarakat Di Kawasan Gerbangkertosusila Provinsi Jawa Timur","type":"article-journal","volume":"1"},"uris":["http://www.mendeley.com/documents/?uuid=adc43313-5a85-413c-83a0-c9f7087b32ab"]}],"mendeley":{"formattedCitation":"(Fitriyah &amp; Rachmawati, 2013)","plainTextFormattedCitation":"(Fitriyah &amp; Rachmawati, 2013)","previouslyFormattedCitation":"(Fitriyah &amp; Rachmawati, 2013)"},"properties":{"noteIndex":0},"schema":"https://github.com/citation-style-language/schema/raw/master/csl-citation.json"}</w:instrText>
      </w:r>
      <w:r w:rsidR="00FE2DA2">
        <w:rPr>
          <w:rFonts w:ascii="Arial" w:eastAsia="Arial" w:hAnsi="Arial" w:cs="Arial"/>
          <w:color w:val="000000"/>
          <w:lang w:val="en-ID"/>
        </w:rPr>
        <w:fldChar w:fldCharType="separate"/>
      </w:r>
      <w:r w:rsidR="00FE2DA2" w:rsidRPr="00FE2DA2">
        <w:rPr>
          <w:rFonts w:ascii="Arial" w:eastAsia="Arial" w:hAnsi="Arial" w:cs="Arial"/>
          <w:noProof/>
          <w:color w:val="000000"/>
          <w:lang w:val="en-ID"/>
        </w:rPr>
        <w:t>(Fitriyah &amp; Rachmawati, 2013)</w:t>
      </w:r>
      <w:r w:rsidR="00FE2DA2">
        <w:rPr>
          <w:rFonts w:ascii="Arial" w:eastAsia="Arial" w:hAnsi="Arial" w:cs="Arial"/>
          <w:color w:val="000000"/>
          <w:lang w:val="en-ID"/>
        </w:rPr>
        <w:fldChar w:fldCharType="end"/>
      </w:r>
      <w:r w:rsidRPr="007B77B5">
        <w:rPr>
          <w:rFonts w:ascii="Arial" w:eastAsia="Arial" w:hAnsi="Arial" w:cs="Arial"/>
          <w:color w:val="000000"/>
          <w:lang w:val="en-ID"/>
        </w:rPr>
        <w:t>. The district/city government is said to be successful in the development process if the level of regional inequality is small or more evenly distributed by increasing the welfare of the community evenly and vice versa</w:t>
      </w:r>
      <w:r w:rsidR="00FE2DA2">
        <w:rPr>
          <w:rFonts w:ascii="Arial" w:eastAsia="Arial" w:hAnsi="Arial" w:cs="Arial"/>
          <w:color w:val="000000"/>
          <w:lang w:val="en-ID"/>
        </w:rPr>
        <w:t xml:space="preserve">. </w:t>
      </w:r>
      <w:r w:rsidRPr="007B77B5">
        <w:rPr>
          <w:rFonts w:ascii="Arial" w:eastAsia="Arial" w:hAnsi="Arial" w:cs="Arial"/>
          <w:color w:val="000000"/>
          <w:lang w:val="en-ID"/>
        </w:rPr>
        <w:t>This research is also in line with</w:t>
      </w:r>
      <w:r w:rsidR="00FE2DA2">
        <w:rPr>
          <w:rFonts w:ascii="Arial" w:eastAsia="Arial" w:hAnsi="Arial" w:cs="Arial"/>
          <w:color w:val="000000"/>
          <w:lang w:val="en-ID"/>
        </w:rPr>
        <w:t xml:space="preserve"> </w:t>
      </w:r>
      <w:r w:rsidR="00FE2DA2">
        <w:rPr>
          <w:rFonts w:ascii="Arial" w:eastAsia="Arial" w:hAnsi="Arial" w:cs="Arial"/>
          <w:color w:val="000000"/>
          <w:lang w:val="en-ID"/>
        </w:rPr>
        <w:fldChar w:fldCharType="begin" w:fldLock="1"/>
      </w:r>
      <w:r w:rsidR="00FE2DA2">
        <w:rPr>
          <w:rFonts w:ascii="Arial" w:eastAsia="Arial" w:hAnsi="Arial" w:cs="Arial"/>
          <w:color w:val="000000"/>
          <w:lang w:val="en-ID"/>
        </w:rPr>
        <w:instrText>ADDIN CSL_CITATION {"citationItems":[{"id":"ITEM-1","itemData":{"DOI":"10.14710/ijred.2023.48672","ISSN":"2252-4940","abstract":"Wind is a dominant source of renewable energy with a high sustainability potential. However, the intermittence and unstable nature of wind source affect the efficiency and reliability of wind energy conversion systems. The prediction of the available wind potential is also heavily flawed by its unstable nature. Thus, evaluating the wind energy trough wind speed prevision, is crucial for adapting energy production to load shifting and user demand rates. This work aims to forecast the wind speed using the statistical Seasonal Auto-Regressive Integrated Moving Average (SARIMA) model and the Deep Neural Network model of Long Short-Term Memory (LSTM). In order to shed light on these methods, a comparative analysis is conducted to select the most appropriate model for wind speed prediction. The errors metrics, mean square error (MSE), root mean square error (RMSE), mean absolute error (MAE), and mean absolute percentage error (MAPE) are used to evaluate the effectiveness of each model and are used to select the best prediction model. Overall, the obtained results showed that LSTM model, compared to SARIMA, has shown leading performance with an average of absolute percentage error (MAPE) of 14.05%.","author":[{"dropping-particle":"","family":"Tyass","given":"Ilham","non-dropping-particle":"","parse-names":false,"suffix":""},{"dropping-particle":"","family":"Khalili","given":"Tajeddine","non-dropping-particle":"","parse-names":false,"suffix":""},{"dropping-particle":"","family":"Rafik","given":"Mohamed","non-dropping-particle":"","parse-names":false,"suffix":""},{"dropping-particle":"","family":"Abdelouahed","given":"Bellat","non-dropping-particle":"","parse-names":false,"suffix":""},{"dropping-particle":"","family":"Raihani","given":"Abdelhadi","non-dropping-particle":"","parse-names":false,"suffix":""},{"dropping-particle":"","family":"Mansouri","given":"Khalifa","non-dropping-particle":"","parse-names":false,"suffix":""}],"container-title":"International Journal of Renewable Energy Development","id":"ITEM-1","issue":"2","issued":{"date-parts":[["2023"]]},"page":"288-299","title":"Wind Speed Prediction Based on Statistical and Deep Learning Models","type":"article-journal","volume":"12"},"uris":["http://www.mendeley.com/documents/?uuid=fa0d1cb6-cabc-4435-bf6d-6e064ffb8bcf"]}],"mendeley":{"formattedCitation":"(Tyass et al., 2023)","plainTextFormattedCitation":"(Tyass et al., 2023)","previouslyFormattedCitation":"(Tyass et al., 2023)"},"properties":{"noteIndex":0},"schema":"https://github.com/citation-style-language/schema/raw/master/csl-citation.json"}</w:instrText>
      </w:r>
      <w:r w:rsidR="00FE2DA2">
        <w:rPr>
          <w:rFonts w:ascii="Arial" w:eastAsia="Arial" w:hAnsi="Arial" w:cs="Arial"/>
          <w:color w:val="000000"/>
          <w:lang w:val="en-ID"/>
        </w:rPr>
        <w:fldChar w:fldCharType="separate"/>
      </w:r>
      <w:r w:rsidR="00FE2DA2" w:rsidRPr="00FE2DA2">
        <w:rPr>
          <w:rFonts w:ascii="Arial" w:eastAsia="Arial" w:hAnsi="Arial" w:cs="Arial"/>
          <w:noProof/>
          <w:color w:val="000000"/>
          <w:lang w:val="en-ID"/>
        </w:rPr>
        <w:t>(Tyass et al., 2023)</w:t>
      </w:r>
      <w:r w:rsidR="00FE2DA2">
        <w:rPr>
          <w:rFonts w:ascii="Arial" w:eastAsia="Arial" w:hAnsi="Arial" w:cs="Arial"/>
          <w:color w:val="000000"/>
          <w:lang w:val="en-ID"/>
        </w:rPr>
        <w:fldChar w:fldCharType="end"/>
      </w:r>
      <w:r w:rsidRPr="007B77B5">
        <w:rPr>
          <w:rFonts w:ascii="Arial" w:eastAsia="Arial" w:hAnsi="Arial" w:cs="Arial"/>
          <w:color w:val="000000"/>
          <w:lang w:val="en-ID"/>
        </w:rPr>
        <w:t xml:space="preserve"> with research on factor analysis that affects income inequality in Indonesia, with the results that the HDI variable has a significant and positive effect on income inequality in Indonesia.</w:t>
      </w:r>
    </w:p>
    <w:p w14:paraId="2A541A54" w14:textId="77777777" w:rsidR="00962F9A" w:rsidRPr="00962F9A" w:rsidRDefault="00962F9A" w:rsidP="00962F9A">
      <w:pPr>
        <w:spacing w:after="0" w:line="240" w:lineRule="auto"/>
        <w:jc w:val="both"/>
        <w:rPr>
          <w:rFonts w:ascii="Arial" w:eastAsia="Calibri" w:hAnsi="Arial" w:cs="Arial"/>
        </w:rPr>
      </w:pPr>
    </w:p>
    <w:p w14:paraId="7782DB75" w14:textId="77777777" w:rsidR="00962F9A" w:rsidRPr="00962F9A" w:rsidRDefault="00962F9A" w:rsidP="00962F9A">
      <w:pPr>
        <w:spacing w:after="0" w:line="240" w:lineRule="auto"/>
        <w:jc w:val="both"/>
        <w:rPr>
          <w:rFonts w:ascii="Arial" w:eastAsia="Calibri" w:hAnsi="Arial" w:cs="Arial"/>
        </w:rPr>
      </w:pPr>
    </w:p>
    <w:p w14:paraId="722A1AA0" w14:textId="65317327" w:rsidR="00962F9A" w:rsidRPr="00962F9A" w:rsidRDefault="007B77B5" w:rsidP="00962F9A">
      <w:pPr>
        <w:spacing w:after="0" w:line="276" w:lineRule="auto"/>
        <w:jc w:val="both"/>
        <w:rPr>
          <w:rFonts w:ascii="Arial" w:eastAsia="Calibri" w:hAnsi="Arial" w:cs="Arial"/>
          <w:b/>
          <w:color w:val="000000"/>
        </w:rPr>
      </w:pPr>
      <w:r>
        <w:rPr>
          <w:rFonts w:ascii="Arial" w:eastAsia="Arial" w:hAnsi="Arial" w:cs="Arial"/>
          <w:b/>
          <w:color w:val="000000"/>
        </w:rPr>
        <w:t>CONCLUSION</w:t>
      </w:r>
    </w:p>
    <w:p w14:paraId="56E405B2" w14:textId="2E985469" w:rsidR="00962F9A" w:rsidRDefault="00AF7AB9" w:rsidP="00AF7AB9">
      <w:pPr>
        <w:tabs>
          <w:tab w:val="left" w:pos="540"/>
        </w:tabs>
        <w:spacing w:after="0" w:line="240" w:lineRule="auto"/>
        <w:jc w:val="both"/>
        <w:rPr>
          <w:rFonts w:ascii="Arial" w:hAnsi="Arial" w:cs="Arial"/>
          <w:shd w:val="clear" w:color="auto" w:fill="FFFFFF"/>
        </w:rPr>
      </w:pPr>
      <w:r>
        <w:rPr>
          <w:rFonts w:ascii="Arial" w:hAnsi="Arial" w:cs="Arial"/>
          <w:shd w:val="clear" w:color="auto" w:fill="FFFFFF"/>
        </w:rPr>
        <w:tab/>
      </w:r>
      <w:r w:rsidRPr="00AF7AB9">
        <w:rPr>
          <w:rFonts w:ascii="Arial" w:hAnsi="Arial" w:cs="Arial"/>
          <w:shd w:val="clear" w:color="auto" w:fill="FFFFFF"/>
        </w:rPr>
        <w:t xml:space="preserve">The results showed that supported the results of the R-Square of 0.542404 which suggests the difference of financial gain distribution in five districts/cities in Yogyakarta Province features </w:t>
      </w:r>
      <w:proofErr w:type="spellStart"/>
      <w:proofErr w:type="gramStart"/>
      <w:r w:rsidRPr="00AF7AB9">
        <w:rPr>
          <w:rFonts w:ascii="Arial" w:hAnsi="Arial" w:cs="Arial"/>
          <w:shd w:val="clear" w:color="auto" w:fill="FFFFFF"/>
        </w:rPr>
        <w:t>a</w:t>
      </w:r>
      <w:proofErr w:type="spellEnd"/>
      <w:proofErr w:type="gramEnd"/>
      <w:r w:rsidRPr="00AF7AB9">
        <w:rPr>
          <w:rFonts w:ascii="Arial" w:hAnsi="Arial" w:cs="Arial"/>
          <w:shd w:val="clear" w:color="auto" w:fill="FFFFFF"/>
        </w:rPr>
        <w:t xml:space="preserve"> amendment of 54.24% that is influenced by one in every of them, specifically the </w:t>
      </w:r>
      <w:r>
        <w:rPr>
          <w:rFonts w:ascii="Arial" w:hAnsi="Arial" w:cs="Arial"/>
          <w:shd w:val="clear" w:color="auto" w:fill="FFFFFF"/>
        </w:rPr>
        <w:t>Human Development Index (</w:t>
      </w:r>
      <w:r w:rsidRPr="00AF7AB9">
        <w:rPr>
          <w:rFonts w:ascii="Arial" w:hAnsi="Arial" w:cs="Arial"/>
          <w:shd w:val="clear" w:color="auto" w:fill="FFFFFF"/>
        </w:rPr>
        <w:t>HDI</w:t>
      </w:r>
      <w:r>
        <w:rPr>
          <w:rFonts w:ascii="Arial" w:hAnsi="Arial" w:cs="Arial"/>
          <w:shd w:val="clear" w:color="auto" w:fill="FFFFFF"/>
        </w:rPr>
        <w:t xml:space="preserve">) </w:t>
      </w:r>
      <w:r w:rsidRPr="00AF7AB9">
        <w:rPr>
          <w:rFonts w:ascii="Arial" w:hAnsi="Arial" w:cs="Arial"/>
          <w:shd w:val="clear" w:color="auto" w:fill="FFFFFF"/>
        </w:rPr>
        <w:t xml:space="preserve">variable. </w:t>
      </w:r>
      <w:r>
        <w:rPr>
          <w:rFonts w:ascii="Arial" w:hAnsi="Arial" w:cs="Arial"/>
          <w:shd w:val="clear" w:color="auto" w:fill="FFFFFF"/>
        </w:rPr>
        <w:t>W</w:t>
      </w:r>
      <w:r w:rsidRPr="00AF7AB9">
        <w:rPr>
          <w:rFonts w:ascii="Arial" w:hAnsi="Arial" w:cs="Arial"/>
          <w:shd w:val="clear" w:color="auto" w:fill="FFFFFF"/>
        </w:rPr>
        <w:t xml:space="preserve">hereas the worth of 45.76% is influenced by variables outside the study. </w:t>
      </w:r>
      <w:r>
        <w:rPr>
          <w:rFonts w:ascii="Arial" w:hAnsi="Arial" w:cs="Arial"/>
          <w:shd w:val="clear" w:color="auto" w:fill="FFFFFF"/>
        </w:rPr>
        <w:t>S</w:t>
      </w:r>
      <w:r w:rsidRPr="00AF7AB9">
        <w:rPr>
          <w:rFonts w:ascii="Arial" w:hAnsi="Arial" w:cs="Arial"/>
          <w:shd w:val="clear" w:color="auto" w:fill="FFFFFF"/>
        </w:rPr>
        <w:t>upported the applied mathematics test, it absolutely was found that the human development index had a positive and important result on the inequality of income distribution in 5 districts/cities within the province of Yogyakarta. With a constant value of 0.028348 with a chance value of 0.014.</w:t>
      </w:r>
    </w:p>
    <w:p w14:paraId="24EB1CAF" w14:textId="77777777" w:rsidR="00AF7AB9" w:rsidRDefault="00AF7AB9" w:rsidP="00AF7AB9">
      <w:pPr>
        <w:tabs>
          <w:tab w:val="left" w:pos="540"/>
        </w:tabs>
        <w:spacing w:after="0" w:line="240" w:lineRule="auto"/>
        <w:jc w:val="both"/>
        <w:rPr>
          <w:rFonts w:ascii="Arial" w:eastAsia="Calibri" w:hAnsi="Arial" w:cs="Arial"/>
        </w:rPr>
      </w:pPr>
    </w:p>
    <w:p w14:paraId="68D89478" w14:textId="77777777" w:rsidR="003E607E" w:rsidRPr="00AF7AB9" w:rsidRDefault="003E607E" w:rsidP="00AF7AB9">
      <w:pPr>
        <w:tabs>
          <w:tab w:val="left" w:pos="540"/>
        </w:tabs>
        <w:spacing w:after="0" w:line="240" w:lineRule="auto"/>
        <w:jc w:val="both"/>
        <w:rPr>
          <w:rFonts w:ascii="Arial" w:eastAsia="Calibri" w:hAnsi="Arial" w:cs="Arial"/>
        </w:rPr>
      </w:pPr>
    </w:p>
    <w:p w14:paraId="04BB5629" w14:textId="3F94253B" w:rsidR="00962F9A" w:rsidRPr="00962F9A" w:rsidRDefault="003E607E" w:rsidP="00962F9A">
      <w:pPr>
        <w:tabs>
          <w:tab w:val="left" w:pos="3525"/>
        </w:tabs>
        <w:spacing w:after="0" w:line="276" w:lineRule="auto"/>
        <w:rPr>
          <w:rFonts w:ascii="Arial" w:eastAsia="Calibri" w:hAnsi="Arial" w:cs="Arial"/>
          <w:b/>
        </w:rPr>
      </w:pPr>
      <w:r>
        <w:rPr>
          <w:rFonts w:ascii="Arial" w:eastAsia="Arial" w:hAnsi="Arial" w:cs="Arial"/>
          <w:b/>
          <w:color w:val="000000"/>
        </w:rPr>
        <w:t>REFERENCES</w:t>
      </w:r>
    </w:p>
    <w:p w14:paraId="60656530" w14:textId="6F461970" w:rsidR="002C163A" w:rsidRPr="002C163A" w:rsidRDefault="002A4386" w:rsidP="002C163A">
      <w:pPr>
        <w:widowControl w:val="0"/>
        <w:autoSpaceDE w:val="0"/>
        <w:autoSpaceDN w:val="0"/>
        <w:adjustRightInd w:val="0"/>
        <w:spacing w:before="120" w:after="0" w:line="240" w:lineRule="auto"/>
        <w:ind w:left="480" w:hanging="480"/>
        <w:rPr>
          <w:rFonts w:ascii="Arial" w:hAnsi="Arial" w:cs="Arial"/>
          <w:noProof/>
          <w:szCs w:val="24"/>
        </w:rPr>
      </w:pPr>
      <w:r>
        <w:rPr>
          <w:rFonts w:ascii="Arial" w:eastAsia="Calibri" w:hAnsi="Arial" w:cs="Arial"/>
          <w:color w:val="222222"/>
          <w:szCs w:val="20"/>
          <w:shd w:val="clear" w:color="auto" w:fill="FFFFFF"/>
        </w:rPr>
        <w:fldChar w:fldCharType="begin" w:fldLock="1"/>
      </w:r>
      <w:r>
        <w:rPr>
          <w:rFonts w:ascii="Arial" w:eastAsia="Calibri" w:hAnsi="Arial" w:cs="Arial"/>
          <w:color w:val="222222"/>
          <w:szCs w:val="20"/>
          <w:shd w:val="clear" w:color="auto" w:fill="FFFFFF"/>
        </w:rPr>
        <w:instrText xml:space="preserve">ADDIN Mendeley Bibliography CSL_BIBLIOGRAPHY </w:instrText>
      </w:r>
      <w:r>
        <w:rPr>
          <w:rFonts w:ascii="Arial" w:eastAsia="Calibri" w:hAnsi="Arial" w:cs="Arial"/>
          <w:color w:val="222222"/>
          <w:szCs w:val="20"/>
          <w:shd w:val="clear" w:color="auto" w:fill="FFFFFF"/>
        </w:rPr>
        <w:fldChar w:fldCharType="separate"/>
      </w:r>
      <w:r w:rsidR="002C163A" w:rsidRPr="002C163A">
        <w:rPr>
          <w:rFonts w:ascii="Arial" w:hAnsi="Arial" w:cs="Arial"/>
          <w:noProof/>
          <w:szCs w:val="24"/>
        </w:rPr>
        <w:t xml:space="preserve">Aprilianti, V. A., &amp; Harkeni, A. (2021). Pengaruh Indeks Pembangunan Manusia Terhadap Ketimpangan Wilayah Di Provinsi Jambi. </w:t>
      </w:r>
      <w:r w:rsidR="002C163A" w:rsidRPr="002C163A">
        <w:rPr>
          <w:rFonts w:ascii="Arial" w:hAnsi="Arial" w:cs="Arial"/>
          <w:i/>
          <w:iCs/>
          <w:noProof/>
          <w:szCs w:val="24"/>
        </w:rPr>
        <w:t>Jurnal Khazanah Intelektual</w:t>
      </w:r>
      <w:r w:rsidR="002C163A" w:rsidRPr="002C163A">
        <w:rPr>
          <w:rFonts w:ascii="Arial" w:hAnsi="Arial" w:cs="Arial"/>
          <w:noProof/>
          <w:szCs w:val="24"/>
        </w:rPr>
        <w:t xml:space="preserve">, </w:t>
      </w:r>
      <w:r w:rsidR="002C163A" w:rsidRPr="002C163A">
        <w:rPr>
          <w:rFonts w:ascii="Arial" w:hAnsi="Arial" w:cs="Arial"/>
          <w:i/>
          <w:iCs/>
          <w:noProof/>
          <w:szCs w:val="24"/>
        </w:rPr>
        <w:t>5</w:t>
      </w:r>
      <w:r w:rsidR="002C163A" w:rsidRPr="002C163A">
        <w:rPr>
          <w:rFonts w:ascii="Arial" w:hAnsi="Arial" w:cs="Arial"/>
          <w:noProof/>
          <w:szCs w:val="24"/>
        </w:rPr>
        <w:t>(2), 1142–1160. https://doi.org/10.37250/newkiki.v5i2.111</w:t>
      </w:r>
    </w:p>
    <w:p w14:paraId="2CE7DB60" w14:textId="77777777" w:rsidR="002C163A" w:rsidRPr="002C163A" w:rsidRDefault="002C163A" w:rsidP="002C163A">
      <w:pPr>
        <w:widowControl w:val="0"/>
        <w:autoSpaceDE w:val="0"/>
        <w:autoSpaceDN w:val="0"/>
        <w:adjustRightInd w:val="0"/>
        <w:spacing w:before="120" w:after="0" w:line="240" w:lineRule="auto"/>
        <w:ind w:left="480" w:hanging="480"/>
        <w:rPr>
          <w:rFonts w:ascii="Arial" w:hAnsi="Arial" w:cs="Arial"/>
          <w:noProof/>
          <w:szCs w:val="24"/>
        </w:rPr>
      </w:pPr>
      <w:r w:rsidRPr="002C163A">
        <w:rPr>
          <w:rFonts w:ascii="Arial" w:hAnsi="Arial" w:cs="Arial"/>
          <w:noProof/>
          <w:szCs w:val="24"/>
        </w:rPr>
        <w:t xml:space="preserve">Arif, M., &amp; Wicaksani, R. A. (2017). Ketimpangan Pendapatan Propinsi Jawa Timur dan Faktor-Faktor Yang Mempengaruhinya. </w:t>
      </w:r>
      <w:r w:rsidRPr="002C163A">
        <w:rPr>
          <w:rFonts w:ascii="Arial" w:hAnsi="Arial" w:cs="Arial"/>
          <w:i/>
          <w:iCs/>
          <w:noProof/>
          <w:szCs w:val="24"/>
        </w:rPr>
        <w:t>University Research Colloquium (URECOL)</w:t>
      </w:r>
      <w:r w:rsidRPr="002C163A">
        <w:rPr>
          <w:rFonts w:ascii="Arial" w:hAnsi="Arial" w:cs="Arial"/>
          <w:noProof/>
          <w:szCs w:val="24"/>
        </w:rPr>
        <w:t>, 323–328.</w:t>
      </w:r>
    </w:p>
    <w:p w14:paraId="55D7ABCB" w14:textId="77777777" w:rsidR="002C163A" w:rsidRPr="002C163A" w:rsidRDefault="002C163A" w:rsidP="002C163A">
      <w:pPr>
        <w:widowControl w:val="0"/>
        <w:autoSpaceDE w:val="0"/>
        <w:autoSpaceDN w:val="0"/>
        <w:adjustRightInd w:val="0"/>
        <w:spacing w:before="120" w:after="0" w:line="240" w:lineRule="auto"/>
        <w:ind w:left="480" w:hanging="480"/>
        <w:rPr>
          <w:rFonts w:ascii="Arial" w:hAnsi="Arial" w:cs="Arial"/>
          <w:noProof/>
          <w:szCs w:val="24"/>
        </w:rPr>
      </w:pPr>
      <w:r w:rsidRPr="002C163A">
        <w:rPr>
          <w:rFonts w:ascii="Arial" w:hAnsi="Arial" w:cs="Arial"/>
          <w:noProof/>
          <w:szCs w:val="24"/>
        </w:rPr>
        <w:t xml:space="preserve">Astuti, R. D. (2015). Analisis Determinan Ketimpangan Distribusi Pendapatan di Daerah Istimewa Yogyakarta Periode 2005-2013. </w:t>
      </w:r>
      <w:r w:rsidRPr="002C163A">
        <w:rPr>
          <w:rFonts w:ascii="Arial" w:hAnsi="Arial" w:cs="Arial"/>
          <w:i/>
          <w:iCs/>
          <w:noProof/>
          <w:szCs w:val="24"/>
        </w:rPr>
        <w:t>Eprints UNY</w:t>
      </w:r>
      <w:r w:rsidRPr="002C163A">
        <w:rPr>
          <w:rFonts w:ascii="Arial" w:hAnsi="Arial" w:cs="Arial"/>
          <w:noProof/>
          <w:szCs w:val="24"/>
        </w:rPr>
        <w:t xml:space="preserve">, </w:t>
      </w:r>
      <w:r w:rsidRPr="002C163A">
        <w:rPr>
          <w:rFonts w:ascii="Arial" w:hAnsi="Arial" w:cs="Arial"/>
          <w:i/>
          <w:iCs/>
          <w:noProof/>
          <w:szCs w:val="24"/>
        </w:rPr>
        <w:t>15</w:t>
      </w:r>
      <w:r w:rsidRPr="002C163A">
        <w:rPr>
          <w:rFonts w:ascii="Arial" w:hAnsi="Arial" w:cs="Arial"/>
          <w:noProof/>
          <w:szCs w:val="24"/>
        </w:rPr>
        <w:t>(1), 17–30.</w:t>
      </w:r>
    </w:p>
    <w:p w14:paraId="4DE6743F" w14:textId="77777777" w:rsidR="002C163A" w:rsidRPr="002C163A" w:rsidRDefault="002C163A" w:rsidP="002C163A">
      <w:pPr>
        <w:widowControl w:val="0"/>
        <w:autoSpaceDE w:val="0"/>
        <w:autoSpaceDN w:val="0"/>
        <w:adjustRightInd w:val="0"/>
        <w:spacing w:before="120" w:after="0" w:line="240" w:lineRule="auto"/>
        <w:ind w:left="480" w:hanging="480"/>
        <w:rPr>
          <w:rFonts w:ascii="Arial" w:hAnsi="Arial" w:cs="Arial"/>
          <w:noProof/>
          <w:szCs w:val="24"/>
        </w:rPr>
      </w:pPr>
      <w:r w:rsidRPr="002C163A">
        <w:rPr>
          <w:rFonts w:ascii="Arial" w:hAnsi="Arial" w:cs="Arial"/>
          <w:noProof/>
          <w:szCs w:val="24"/>
        </w:rPr>
        <w:t xml:space="preserve">Avriandaru, F. (2018). … Produk Domestik Regional Bruto, Indeks Pembangunan Manusia, Pendidikan, Populasi Penduduk, dan Pengangguran Terhadap Ketimpangan Distribusi …. </w:t>
      </w:r>
      <w:r w:rsidRPr="002C163A">
        <w:rPr>
          <w:rFonts w:ascii="Arial" w:hAnsi="Arial" w:cs="Arial"/>
          <w:i/>
          <w:iCs/>
          <w:noProof/>
          <w:szCs w:val="24"/>
        </w:rPr>
        <w:t>Universitas Islam Negeri Sunan Kalijaga</w:t>
      </w:r>
      <w:r w:rsidRPr="002C163A">
        <w:rPr>
          <w:rFonts w:ascii="Arial" w:hAnsi="Arial" w:cs="Arial"/>
          <w:noProof/>
          <w:szCs w:val="24"/>
        </w:rPr>
        <w:t>. https://core.ac.uk/download/pdf/190043682.pdf</w:t>
      </w:r>
    </w:p>
    <w:p w14:paraId="1D066523" w14:textId="77777777" w:rsidR="002C163A" w:rsidRPr="002C163A" w:rsidRDefault="002C163A" w:rsidP="002C163A">
      <w:pPr>
        <w:widowControl w:val="0"/>
        <w:autoSpaceDE w:val="0"/>
        <w:autoSpaceDN w:val="0"/>
        <w:adjustRightInd w:val="0"/>
        <w:spacing w:before="120" w:after="0" w:line="240" w:lineRule="auto"/>
        <w:ind w:left="480" w:hanging="480"/>
        <w:rPr>
          <w:rFonts w:ascii="Arial" w:hAnsi="Arial" w:cs="Arial"/>
          <w:noProof/>
          <w:szCs w:val="24"/>
        </w:rPr>
      </w:pPr>
      <w:r w:rsidRPr="002C163A">
        <w:rPr>
          <w:rFonts w:ascii="Arial" w:hAnsi="Arial" w:cs="Arial"/>
          <w:noProof/>
          <w:szCs w:val="24"/>
        </w:rPr>
        <w:t xml:space="preserve">Djadjuli, R. D. (2015). Pembangunan Ekonomi Dalam Pelaksanaan Otonomi Daerah. In </w:t>
      </w:r>
      <w:r w:rsidRPr="002C163A">
        <w:rPr>
          <w:rFonts w:ascii="Arial" w:hAnsi="Arial" w:cs="Arial"/>
          <w:i/>
          <w:iCs/>
          <w:noProof/>
          <w:szCs w:val="24"/>
        </w:rPr>
        <w:t>Moderat: Jurnal Ilmiah Ilmu Pemerintahan</w:t>
      </w:r>
      <w:r w:rsidRPr="002C163A">
        <w:rPr>
          <w:rFonts w:ascii="Arial" w:hAnsi="Arial" w:cs="Arial"/>
          <w:noProof/>
          <w:szCs w:val="24"/>
        </w:rPr>
        <w:t xml:space="preserve"> (Vol. 1, Issue 4, pp. 685–692).</w:t>
      </w:r>
    </w:p>
    <w:p w14:paraId="1962B7CC" w14:textId="77777777" w:rsidR="002C163A" w:rsidRPr="002C163A" w:rsidRDefault="002C163A" w:rsidP="002C163A">
      <w:pPr>
        <w:widowControl w:val="0"/>
        <w:autoSpaceDE w:val="0"/>
        <w:autoSpaceDN w:val="0"/>
        <w:adjustRightInd w:val="0"/>
        <w:spacing w:before="120" w:after="0" w:line="240" w:lineRule="auto"/>
        <w:ind w:left="480" w:hanging="480"/>
        <w:rPr>
          <w:rFonts w:ascii="Arial" w:hAnsi="Arial" w:cs="Arial"/>
          <w:noProof/>
          <w:szCs w:val="24"/>
        </w:rPr>
      </w:pPr>
      <w:r w:rsidRPr="002C163A">
        <w:rPr>
          <w:rFonts w:ascii="Arial" w:hAnsi="Arial" w:cs="Arial"/>
          <w:noProof/>
          <w:szCs w:val="24"/>
        </w:rPr>
        <w:t xml:space="preserve">Febriani, R. E., &amp; Yusnida, Y. (2020). Kajian Kesejahteraan Di Provinsi Bengkulu: Sebuah Temuan Dari Analisis Jalur. </w:t>
      </w:r>
      <w:r w:rsidRPr="002C163A">
        <w:rPr>
          <w:rFonts w:ascii="Arial" w:hAnsi="Arial" w:cs="Arial"/>
          <w:i/>
          <w:iCs/>
          <w:noProof/>
          <w:szCs w:val="24"/>
        </w:rPr>
        <w:t xml:space="preserve">Convergence: The Journal of Economic </w:t>
      </w:r>
      <w:r w:rsidRPr="002C163A">
        <w:rPr>
          <w:rFonts w:ascii="Arial" w:hAnsi="Arial" w:cs="Arial"/>
          <w:i/>
          <w:iCs/>
          <w:noProof/>
          <w:szCs w:val="24"/>
        </w:rPr>
        <w:lastRenderedPageBreak/>
        <w:t>Development</w:t>
      </w:r>
      <w:r w:rsidRPr="002C163A">
        <w:rPr>
          <w:rFonts w:ascii="Arial" w:hAnsi="Arial" w:cs="Arial"/>
          <w:noProof/>
          <w:szCs w:val="24"/>
        </w:rPr>
        <w:t xml:space="preserve">, </w:t>
      </w:r>
      <w:r w:rsidRPr="002C163A">
        <w:rPr>
          <w:rFonts w:ascii="Arial" w:hAnsi="Arial" w:cs="Arial"/>
          <w:i/>
          <w:iCs/>
          <w:noProof/>
          <w:szCs w:val="24"/>
        </w:rPr>
        <w:t>2</w:t>
      </w:r>
      <w:r w:rsidRPr="002C163A">
        <w:rPr>
          <w:rFonts w:ascii="Arial" w:hAnsi="Arial" w:cs="Arial"/>
          <w:noProof/>
          <w:szCs w:val="24"/>
        </w:rPr>
        <w:t>(1), 16–35. https://doi.org/10.33369/convergence-jep.v2i1.12100</w:t>
      </w:r>
    </w:p>
    <w:p w14:paraId="7B31DCE8" w14:textId="77777777" w:rsidR="002C163A" w:rsidRPr="002C163A" w:rsidRDefault="002C163A" w:rsidP="002C163A">
      <w:pPr>
        <w:widowControl w:val="0"/>
        <w:autoSpaceDE w:val="0"/>
        <w:autoSpaceDN w:val="0"/>
        <w:adjustRightInd w:val="0"/>
        <w:spacing w:before="120" w:after="0" w:line="240" w:lineRule="auto"/>
        <w:ind w:left="480" w:hanging="480"/>
        <w:rPr>
          <w:rFonts w:ascii="Arial" w:hAnsi="Arial" w:cs="Arial"/>
          <w:noProof/>
          <w:szCs w:val="24"/>
        </w:rPr>
      </w:pPr>
      <w:r w:rsidRPr="002C163A">
        <w:rPr>
          <w:rFonts w:ascii="Arial" w:hAnsi="Arial" w:cs="Arial"/>
          <w:noProof/>
          <w:szCs w:val="24"/>
        </w:rPr>
        <w:t xml:space="preserve">Febriyani, A., &amp; Anis, A. (2021). Pengaruh Pertumbuhan Ekonomi, Investasi Dan Indeks Pembangunan Manusia Terhadap Ketimpangan Distribusi Pendapatan Di Indonesia. </w:t>
      </w:r>
      <w:r w:rsidRPr="002C163A">
        <w:rPr>
          <w:rFonts w:ascii="Arial" w:hAnsi="Arial" w:cs="Arial"/>
          <w:i/>
          <w:iCs/>
          <w:noProof/>
          <w:szCs w:val="24"/>
        </w:rPr>
        <w:t>Jurnal Kajian Ekonomi Dan Pembangunan</w:t>
      </w:r>
      <w:r w:rsidRPr="002C163A">
        <w:rPr>
          <w:rFonts w:ascii="Arial" w:hAnsi="Arial" w:cs="Arial"/>
          <w:noProof/>
          <w:szCs w:val="24"/>
        </w:rPr>
        <w:t xml:space="preserve">, </w:t>
      </w:r>
      <w:r w:rsidRPr="002C163A">
        <w:rPr>
          <w:rFonts w:ascii="Arial" w:hAnsi="Arial" w:cs="Arial"/>
          <w:i/>
          <w:iCs/>
          <w:noProof/>
          <w:szCs w:val="24"/>
        </w:rPr>
        <w:t>3</w:t>
      </w:r>
      <w:r w:rsidRPr="002C163A">
        <w:rPr>
          <w:rFonts w:ascii="Arial" w:hAnsi="Arial" w:cs="Arial"/>
          <w:noProof/>
          <w:szCs w:val="24"/>
        </w:rPr>
        <w:t>(4), 9. https://doi.org/10.24036/jkep.v3i4.12375</w:t>
      </w:r>
    </w:p>
    <w:p w14:paraId="42F49B47" w14:textId="77777777" w:rsidR="002C163A" w:rsidRPr="002C163A" w:rsidRDefault="002C163A" w:rsidP="002C163A">
      <w:pPr>
        <w:widowControl w:val="0"/>
        <w:autoSpaceDE w:val="0"/>
        <w:autoSpaceDN w:val="0"/>
        <w:adjustRightInd w:val="0"/>
        <w:spacing w:before="120" w:after="0" w:line="240" w:lineRule="auto"/>
        <w:ind w:left="480" w:hanging="480"/>
        <w:rPr>
          <w:rFonts w:ascii="Arial" w:hAnsi="Arial" w:cs="Arial"/>
          <w:noProof/>
          <w:szCs w:val="24"/>
        </w:rPr>
      </w:pPr>
      <w:r w:rsidRPr="002C163A">
        <w:rPr>
          <w:rFonts w:ascii="Arial" w:hAnsi="Arial" w:cs="Arial"/>
          <w:noProof/>
          <w:szCs w:val="24"/>
        </w:rPr>
        <w:t xml:space="preserve">Fitriyah, L., &amp; Rachmawati, L. (2013). Analisis Ketimpangan Pembangunan Daerah Serta Hubungannya Dengan Kesejahteraan Masyarakat Di Kawasan Gerbangkertosusila Provinsi Jawa Timur. </w:t>
      </w:r>
      <w:r w:rsidRPr="002C163A">
        <w:rPr>
          <w:rFonts w:ascii="Arial" w:hAnsi="Arial" w:cs="Arial"/>
          <w:i/>
          <w:iCs/>
          <w:noProof/>
          <w:szCs w:val="24"/>
        </w:rPr>
        <w:t>Jurnal Pendidikan Ekonomi (JUPE)</w:t>
      </w:r>
      <w:r w:rsidRPr="002C163A">
        <w:rPr>
          <w:rFonts w:ascii="Arial" w:hAnsi="Arial" w:cs="Arial"/>
          <w:noProof/>
          <w:szCs w:val="24"/>
        </w:rPr>
        <w:t xml:space="preserve">, </w:t>
      </w:r>
      <w:r w:rsidRPr="002C163A">
        <w:rPr>
          <w:rFonts w:ascii="Arial" w:hAnsi="Arial" w:cs="Arial"/>
          <w:i/>
          <w:iCs/>
          <w:noProof/>
          <w:szCs w:val="24"/>
        </w:rPr>
        <w:t>1</w:t>
      </w:r>
      <w:r w:rsidRPr="002C163A">
        <w:rPr>
          <w:rFonts w:ascii="Arial" w:hAnsi="Arial" w:cs="Arial"/>
          <w:noProof/>
          <w:szCs w:val="24"/>
        </w:rPr>
        <w:t>(3), 1–16. https://ejournal.unesa.ac.id/index.php/jupe/article/view/3646</w:t>
      </w:r>
    </w:p>
    <w:p w14:paraId="3CF5DB52" w14:textId="77777777" w:rsidR="002C163A" w:rsidRPr="002C163A" w:rsidRDefault="002C163A" w:rsidP="002C163A">
      <w:pPr>
        <w:widowControl w:val="0"/>
        <w:autoSpaceDE w:val="0"/>
        <w:autoSpaceDN w:val="0"/>
        <w:adjustRightInd w:val="0"/>
        <w:spacing w:before="120" w:after="0" w:line="240" w:lineRule="auto"/>
        <w:ind w:left="480" w:hanging="480"/>
        <w:rPr>
          <w:rFonts w:ascii="Arial" w:hAnsi="Arial" w:cs="Arial"/>
          <w:noProof/>
          <w:szCs w:val="24"/>
        </w:rPr>
      </w:pPr>
      <w:r w:rsidRPr="002C163A">
        <w:rPr>
          <w:rFonts w:ascii="Arial" w:hAnsi="Arial" w:cs="Arial"/>
          <w:noProof/>
          <w:szCs w:val="24"/>
        </w:rPr>
        <w:t xml:space="preserve">Iswanto, D. (2015). KETIMPANGAN PENDAPATAN ANTAR KABUPATEN/KOTA dan PERTUMBUHAN EKONOMI di PROPINSI JAWA TIMUR. </w:t>
      </w:r>
      <w:r w:rsidRPr="002C163A">
        <w:rPr>
          <w:rFonts w:ascii="Arial" w:hAnsi="Arial" w:cs="Arial"/>
          <w:i/>
          <w:iCs/>
          <w:noProof/>
          <w:szCs w:val="24"/>
        </w:rPr>
        <w:t>Signifikan: Jurnal Ilmu Ekonomi</w:t>
      </w:r>
      <w:r w:rsidRPr="002C163A">
        <w:rPr>
          <w:rFonts w:ascii="Arial" w:hAnsi="Arial" w:cs="Arial"/>
          <w:noProof/>
          <w:szCs w:val="24"/>
        </w:rPr>
        <w:t xml:space="preserve">, </w:t>
      </w:r>
      <w:r w:rsidRPr="002C163A">
        <w:rPr>
          <w:rFonts w:ascii="Arial" w:hAnsi="Arial" w:cs="Arial"/>
          <w:i/>
          <w:iCs/>
          <w:noProof/>
          <w:szCs w:val="24"/>
        </w:rPr>
        <w:t>4</w:t>
      </w:r>
      <w:r w:rsidRPr="002C163A">
        <w:rPr>
          <w:rFonts w:ascii="Arial" w:hAnsi="Arial" w:cs="Arial"/>
          <w:noProof/>
          <w:szCs w:val="24"/>
        </w:rPr>
        <w:t>(1), 41–66. https://doi.org/10.15408/sjie.v4i1.2293</w:t>
      </w:r>
    </w:p>
    <w:p w14:paraId="3EEB9B2D" w14:textId="27F34188" w:rsidR="002C163A" w:rsidRPr="002C163A" w:rsidRDefault="002C163A" w:rsidP="006B66A0">
      <w:pPr>
        <w:widowControl w:val="0"/>
        <w:autoSpaceDE w:val="0"/>
        <w:autoSpaceDN w:val="0"/>
        <w:adjustRightInd w:val="0"/>
        <w:spacing w:before="120" w:after="0" w:line="240" w:lineRule="auto"/>
        <w:ind w:left="480" w:hanging="480"/>
        <w:jc w:val="both"/>
        <w:rPr>
          <w:rFonts w:ascii="Arial" w:hAnsi="Arial" w:cs="Arial"/>
          <w:noProof/>
          <w:szCs w:val="24"/>
        </w:rPr>
      </w:pPr>
      <w:r w:rsidRPr="002C163A">
        <w:rPr>
          <w:rFonts w:ascii="Arial" w:hAnsi="Arial" w:cs="Arial"/>
          <w:noProof/>
          <w:szCs w:val="24"/>
        </w:rPr>
        <w:t xml:space="preserve">Jati, I. K. (2016). </w:t>
      </w:r>
      <w:r w:rsidRPr="002C163A">
        <w:rPr>
          <w:rFonts w:ascii="Arial" w:hAnsi="Arial" w:cs="Arial"/>
          <w:i/>
          <w:iCs/>
          <w:noProof/>
          <w:szCs w:val="24"/>
        </w:rPr>
        <w:t>ISSN : 2302-8556 INDEKS PEMBANGUNAN MANUSIA MEMODERASI PENGARUH SAING DAERAH A A Ngr Mayun Narindra 1 Fakultas Ekonomi dan Bisnis Universitas Udayana ( Unud ), Bali , Indonesia</w:t>
      </w:r>
      <w:r w:rsidR="006B66A0">
        <w:rPr>
          <w:rFonts w:ascii="Arial" w:hAnsi="Arial" w:cs="Arial"/>
          <w:i/>
          <w:iCs/>
          <w:noProof/>
          <w:szCs w:val="24"/>
        </w:rPr>
        <w:t>.</w:t>
      </w:r>
    </w:p>
    <w:p w14:paraId="6FACE4A3" w14:textId="77777777" w:rsidR="002C163A" w:rsidRPr="002C163A" w:rsidRDefault="002C163A" w:rsidP="006E52D3">
      <w:pPr>
        <w:widowControl w:val="0"/>
        <w:autoSpaceDE w:val="0"/>
        <w:autoSpaceDN w:val="0"/>
        <w:adjustRightInd w:val="0"/>
        <w:spacing w:before="120" w:after="0" w:line="240" w:lineRule="auto"/>
        <w:ind w:left="480" w:hanging="480"/>
        <w:jc w:val="both"/>
        <w:rPr>
          <w:rFonts w:ascii="Arial" w:hAnsi="Arial" w:cs="Arial"/>
          <w:noProof/>
          <w:szCs w:val="24"/>
        </w:rPr>
      </w:pPr>
      <w:r w:rsidRPr="002C163A">
        <w:rPr>
          <w:rFonts w:ascii="Arial" w:hAnsi="Arial" w:cs="Arial"/>
          <w:noProof/>
          <w:szCs w:val="24"/>
        </w:rPr>
        <w:t xml:space="preserve">Kusuma, D. S. D., Sarfiah, S. N., &amp; Septiani, Y. (2019). Analisis Pengaruh Produk Domestik Regional Bruto (PDRB), Inflasi, dan Indeks Pembangunan Manusia (IPM) terhadap Ketimpangan Pendapatan di Daerah Istimewa Yogyakarta Tahun 2011-2017. </w:t>
      </w:r>
      <w:r w:rsidRPr="002C163A">
        <w:rPr>
          <w:rFonts w:ascii="Arial" w:hAnsi="Arial" w:cs="Arial"/>
          <w:i/>
          <w:iCs/>
          <w:noProof/>
          <w:szCs w:val="24"/>
        </w:rPr>
        <w:t>Dinamic: Directory Journal of Economic</w:t>
      </w:r>
      <w:r w:rsidRPr="002C163A">
        <w:rPr>
          <w:rFonts w:ascii="Arial" w:hAnsi="Arial" w:cs="Arial"/>
          <w:noProof/>
          <w:szCs w:val="24"/>
        </w:rPr>
        <w:t xml:space="preserve">, </w:t>
      </w:r>
      <w:r w:rsidRPr="002C163A">
        <w:rPr>
          <w:rFonts w:ascii="Arial" w:hAnsi="Arial" w:cs="Arial"/>
          <w:i/>
          <w:iCs/>
          <w:noProof/>
          <w:szCs w:val="24"/>
        </w:rPr>
        <w:t>1</w:t>
      </w:r>
      <w:r w:rsidRPr="002C163A">
        <w:rPr>
          <w:rFonts w:ascii="Arial" w:hAnsi="Arial" w:cs="Arial"/>
          <w:noProof/>
          <w:szCs w:val="24"/>
        </w:rPr>
        <w:t>(3), 338–347.</w:t>
      </w:r>
    </w:p>
    <w:p w14:paraId="56CC3281" w14:textId="77777777" w:rsidR="002C163A" w:rsidRPr="002C163A" w:rsidRDefault="002C163A" w:rsidP="002C163A">
      <w:pPr>
        <w:widowControl w:val="0"/>
        <w:autoSpaceDE w:val="0"/>
        <w:autoSpaceDN w:val="0"/>
        <w:adjustRightInd w:val="0"/>
        <w:spacing w:before="120" w:after="0" w:line="240" w:lineRule="auto"/>
        <w:ind w:left="480" w:hanging="480"/>
        <w:rPr>
          <w:rFonts w:ascii="Arial" w:hAnsi="Arial" w:cs="Arial"/>
          <w:noProof/>
          <w:szCs w:val="24"/>
        </w:rPr>
      </w:pPr>
      <w:r w:rsidRPr="002C163A">
        <w:rPr>
          <w:rFonts w:ascii="Arial" w:hAnsi="Arial" w:cs="Arial"/>
          <w:noProof/>
          <w:szCs w:val="24"/>
        </w:rPr>
        <w:t xml:space="preserve">Rachmawatie, Dessy; Hadi, Setia; Oktapribadi, D. (2010). </w:t>
      </w:r>
      <w:r w:rsidRPr="002C163A">
        <w:rPr>
          <w:rFonts w:ascii="Arial" w:hAnsi="Arial" w:cs="Arial"/>
          <w:i/>
          <w:iCs/>
          <w:noProof/>
          <w:szCs w:val="24"/>
        </w:rPr>
        <w:t>The Analysis of Regional Disparity in Bogor Regency: Sectoral and Regional Approach</w:t>
      </w:r>
      <w:r w:rsidRPr="002C163A">
        <w:rPr>
          <w:rFonts w:ascii="Arial" w:hAnsi="Arial" w:cs="Arial"/>
          <w:noProof/>
          <w:szCs w:val="24"/>
        </w:rPr>
        <w:t xml:space="preserve"> [Bogor Agricultural University]. https://repository.ipb.ac.id/handle/123456789/56878</w:t>
      </w:r>
    </w:p>
    <w:p w14:paraId="72BA7147" w14:textId="77777777" w:rsidR="002C163A" w:rsidRPr="002C163A" w:rsidRDefault="002C163A" w:rsidP="002C163A">
      <w:pPr>
        <w:widowControl w:val="0"/>
        <w:autoSpaceDE w:val="0"/>
        <w:autoSpaceDN w:val="0"/>
        <w:adjustRightInd w:val="0"/>
        <w:spacing w:before="120" w:after="0" w:line="240" w:lineRule="auto"/>
        <w:ind w:left="480" w:hanging="480"/>
        <w:rPr>
          <w:rFonts w:ascii="Arial" w:hAnsi="Arial" w:cs="Arial"/>
          <w:noProof/>
        </w:rPr>
      </w:pPr>
      <w:r w:rsidRPr="002C163A">
        <w:rPr>
          <w:rFonts w:ascii="Arial" w:hAnsi="Arial" w:cs="Arial"/>
          <w:noProof/>
          <w:szCs w:val="24"/>
        </w:rPr>
        <w:t xml:space="preserve">Tyass, I., Khalili, T., Rafik, M., Abdelouahed, B., Raihani, A., &amp; Mansouri, K. (2023). Wind Speed Prediction Based on Statistical and Deep Learning Models. </w:t>
      </w:r>
      <w:r w:rsidRPr="002C163A">
        <w:rPr>
          <w:rFonts w:ascii="Arial" w:hAnsi="Arial" w:cs="Arial"/>
          <w:i/>
          <w:iCs/>
          <w:noProof/>
          <w:szCs w:val="24"/>
        </w:rPr>
        <w:t>International Journal of Renewable Energy Development</w:t>
      </w:r>
      <w:r w:rsidRPr="002C163A">
        <w:rPr>
          <w:rFonts w:ascii="Arial" w:hAnsi="Arial" w:cs="Arial"/>
          <w:noProof/>
          <w:szCs w:val="24"/>
        </w:rPr>
        <w:t xml:space="preserve">, </w:t>
      </w:r>
      <w:r w:rsidRPr="002C163A">
        <w:rPr>
          <w:rFonts w:ascii="Arial" w:hAnsi="Arial" w:cs="Arial"/>
          <w:i/>
          <w:iCs/>
          <w:noProof/>
          <w:szCs w:val="24"/>
        </w:rPr>
        <w:t>12</w:t>
      </w:r>
      <w:r w:rsidRPr="002C163A">
        <w:rPr>
          <w:rFonts w:ascii="Arial" w:hAnsi="Arial" w:cs="Arial"/>
          <w:noProof/>
          <w:szCs w:val="24"/>
        </w:rPr>
        <w:t>(2), 288–299. https://doi.org/10.14710/ijred.2023.48672</w:t>
      </w:r>
    </w:p>
    <w:p w14:paraId="70926FD0" w14:textId="2C003BBB" w:rsidR="00FE2DA2" w:rsidRPr="00962F9A" w:rsidRDefault="002A4386" w:rsidP="00962F9A">
      <w:pPr>
        <w:spacing w:before="120" w:after="0" w:line="240" w:lineRule="auto"/>
        <w:ind w:left="567" w:hanging="567"/>
        <w:jc w:val="both"/>
        <w:rPr>
          <w:rFonts w:ascii="Arial" w:eastAsia="Calibri" w:hAnsi="Arial" w:cs="Arial"/>
          <w:color w:val="222222"/>
          <w:szCs w:val="20"/>
          <w:shd w:val="clear" w:color="auto" w:fill="FFFFFF"/>
        </w:rPr>
      </w:pPr>
      <w:r>
        <w:rPr>
          <w:rFonts w:ascii="Arial" w:eastAsia="Calibri" w:hAnsi="Arial" w:cs="Arial"/>
          <w:color w:val="222222"/>
          <w:szCs w:val="20"/>
          <w:shd w:val="clear" w:color="auto" w:fill="FFFFFF"/>
        </w:rPr>
        <w:fldChar w:fldCharType="end"/>
      </w:r>
    </w:p>
    <w:p w14:paraId="55622C85" w14:textId="77777777" w:rsidR="00962F9A" w:rsidRDefault="00962F9A"/>
    <w:sectPr w:rsidR="00962F9A" w:rsidSect="00904C93">
      <w:headerReference w:type="default" r:id="rId10"/>
      <w:footerReference w:type="default" r:id="rId11"/>
      <w:headerReference w:type="first" r:id="rId12"/>
      <w:footerReference w:type="first" r:id="rId13"/>
      <w:pgSz w:w="11906" w:h="16838"/>
      <w:pgMar w:top="1418" w:right="1701" w:bottom="1418" w:left="1701" w:header="709" w:footer="709" w:gutter="0"/>
      <w:pgNumType w:start="1"/>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398BE" w14:textId="77777777" w:rsidR="00112EDA" w:rsidRDefault="00112EDA">
      <w:pPr>
        <w:spacing w:after="0" w:line="240" w:lineRule="auto"/>
      </w:pPr>
      <w:r>
        <w:separator/>
      </w:r>
    </w:p>
  </w:endnote>
  <w:endnote w:type="continuationSeparator" w:id="0">
    <w:p w14:paraId="559B0771" w14:textId="77777777" w:rsidR="00112EDA" w:rsidRDefault="00112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717"/>
      <w:docPartObj>
        <w:docPartGallery w:val="Page Numbers (Bottom of Page)"/>
        <w:docPartUnique/>
      </w:docPartObj>
    </w:sdtPr>
    <w:sdtContent>
      <w:p w14:paraId="28D1F302" w14:textId="0EAD26F5" w:rsidR="00AA1AA4" w:rsidRPr="00DB29B8" w:rsidRDefault="001A7D70" w:rsidP="00DB29B8">
        <w:pPr>
          <w:pStyle w:val="Footer"/>
          <w:jc w:val="center"/>
        </w:pPr>
        <w:r w:rsidRPr="00904C93">
          <w:rPr>
            <w:rFonts w:ascii="Arial" w:hAnsi="Arial" w:cs="Arial"/>
            <w:color w:val="007434"/>
            <w:highlight w:val="yellow"/>
          </w:rPr>
          <w:fldChar w:fldCharType="begin"/>
        </w:r>
        <w:r w:rsidRPr="00904C93">
          <w:rPr>
            <w:rFonts w:ascii="Arial" w:hAnsi="Arial" w:cs="Arial"/>
            <w:color w:val="007434"/>
            <w:highlight w:val="yellow"/>
          </w:rPr>
          <w:instrText xml:space="preserve"> PAGE   \* MERGEFORMAT </w:instrText>
        </w:r>
        <w:r w:rsidRPr="00904C93">
          <w:rPr>
            <w:rFonts w:ascii="Arial" w:hAnsi="Arial" w:cs="Arial"/>
            <w:color w:val="007434"/>
            <w:highlight w:val="yellow"/>
          </w:rPr>
          <w:fldChar w:fldCharType="separate"/>
        </w:r>
        <w:r w:rsidR="00303C61">
          <w:rPr>
            <w:rFonts w:ascii="Arial" w:hAnsi="Arial" w:cs="Arial"/>
            <w:noProof/>
            <w:color w:val="007434"/>
            <w:highlight w:val="yellow"/>
          </w:rPr>
          <w:t>8</w:t>
        </w:r>
        <w:r w:rsidRPr="00904C93">
          <w:rPr>
            <w:rFonts w:ascii="Arial" w:hAnsi="Arial" w:cs="Arial"/>
            <w:color w:val="007434"/>
            <w:highlight w:val="yellow"/>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714"/>
      <w:docPartObj>
        <w:docPartGallery w:val="Page Numbers (Bottom of Page)"/>
        <w:docPartUnique/>
      </w:docPartObj>
    </w:sdtPr>
    <w:sdtContent>
      <w:p w14:paraId="015F7DDA" w14:textId="210D50DD" w:rsidR="00AA1AA4" w:rsidRDefault="001A7D70" w:rsidP="00DB29B8">
        <w:pPr>
          <w:pStyle w:val="Footer"/>
          <w:jc w:val="center"/>
        </w:pPr>
        <w:r w:rsidRPr="00904C93">
          <w:rPr>
            <w:rFonts w:ascii="Arial" w:hAnsi="Arial" w:cs="Arial"/>
            <w:color w:val="007434"/>
            <w:highlight w:val="yellow"/>
          </w:rPr>
          <w:fldChar w:fldCharType="begin"/>
        </w:r>
        <w:r w:rsidRPr="00904C93">
          <w:rPr>
            <w:rFonts w:ascii="Arial" w:hAnsi="Arial" w:cs="Arial"/>
            <w:color w:val="007434"/>
            <w:highlight w:val="yellow"/>
          </w:rPr>
          <w:instrText xml:space="preserve"> PAGE   \* MERGEFORMAT </w:instrText>
        </w:r>
        <w:r w:rsidRPr="00904C93">
          <w:rPr>
            <w:rFonts w:ascii="Arial" w:hAnsi="Arial" w:cs="Arial"/>
            <w:color w:val="007434"/>
            <w:highlight w:val="yellow"/>
          </w:rPr>
          <w:fldChar w:fldCharType="separate"/>
        </w:r>
        <w:r w:rsidR="00303C61">
          <w:rPr>
            <w:rFonts w:ascii="Arial" w:hAnsi="Arial" w:cs="Arial"/>
            <w:noProof/>
            <w:color w:val="007434"/>
            <w:highlight w:val="yellow"/>
          </w:rPr>
          <w:t>1</w:t>
        </w:r>
        <w:r w:rsidRPr="00904C93">
          <w:rPr>
            <w:rFonts w:ascii="Arial" w:hAnsi="Arial" w:cs="Arial"/>
            <w:color w:val="007434"/>
            <w:highlight w:val="yellow"/>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C70BE" w14:textId="77777777" w:rsidR="00112EDA" w:rsidRDefault="00112EDA">
      <w:pPr>
        <w:spacing w:after="0" w:line="240" w:lineRule="auto"/>
      </w:pPr>
      <w:r>
        <w:separator/>
      </w:r>
    </w:p>
  </w:footnote>
  <w:footnote w:type="continuationSeparator" w:id="0">
    <w:p w14:paraId="7B69B74A" w14:textId="77777777" w:rsidR="00112EDA" w:rsidRDefault="00112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B7D34" w14:textId="77777777" w:rsidR="00AA1AA4" w:rsidRPr="00DB29B8" w:rsidRDefault="001A7D70" w:rsidP="00DB29B8">
    <w:pPr>
      <w:pStyle w:val="Header"/>
      <w:jc w:val="right"/>
      <w:rPr>
        <w:rFonts w:ascii="Arial" w:hAnsi="Arial" w:cs="Arial"/>
        <w:color w:val="007434"/>
        <w:sz w:val="18"/>
      </w:rPr>
    </w:pPr>
    <w:proofErr w:type="spellStart"/>
    <w:proofErr w:type="gramStart"/>
    <w:r w:rsidRPr="00DB29B8">
      <w:rPr>
        <w:rFonts w:ascii="Arial" w:hAnsi="Arial" w:cs="Arial"/>
        <w:color w:val="007434"/>
        <w:sz w:val="18"/>
      </w:rPr>
      <w:t>Jambura</w:t>
    </w:r>
    <w:proofErr w:type="spellEnd"/>
    <w:r>
      <w:rPr>
        <w:rFonts w:ascii="Arial" w:hAnsi="Arial" w:cs="Arial"/>
        <w:color w:val="007434"/>
        <w:sz w:val="18"/>
      </w:rPr>
      <w:t xml:space="preserve"> </w:t>
    </w:r>
    <w:r w:rsidRPr="00DB29B8">
      <w:rPr>
        <w:rFonts w:ascii="Arial" w:hAnsi="Arial" w:cs="Arial"/>
        <w:color w:val="007434"/>
        <w:sz w:val="18"/>
      </w:rPr>
      <w:t xml:space="preserve"> Agribusiness</w:t>
    </w:r>
    <w:proofErr w:type="gramEnd"/>
    <w:r w:rsidRPr="00DB29B8">
      <w:rPr>
        <w:rFonts w:ascii="Arial" w:hAnsi="Arial" w:cs="Arial"/>
        <w:color w:val="007434"/>
        <w:sz w:val="18"/>
      </w:rPr>
      <w:t xml:space="preserve"> </w:t>
    </w:r>
    <w:r>
      <w:rPr>
        <w:rFonts w:ascii="Arial" w:hAnsi="Arial" w:cs="Arial"/>
        <w:color w:val="007434"/>
        <w:sz w:val="18"/>
      </w:rPr>
      <w:t xml:space="preserve"> </w:t>
    </w:r>
    <w:r w:rsidRPr="00DB29B8">
      <w:rPr>
        <w:rFonts w:ascii="Arial" w:hAnsi="Arial" w:cs="Arial"/>
        <w:color w:val="007434"/>
        <w:sz w:val="18"/>
      </w:rPr>
      <w:t>Journal</w:t>
    </w:r>
    <w:r>
      <w:rPr>
        <w:rFonts w:ascii="Arial" w:hAnsi="Arial" w:cs="Arial"/>
        <w:color w:val="007434"/>
        <w:sz w:val="18"/>
      </w:rPr>
      <w:t xml:space="preserve"> </w:t>
    </w:r>
    <w:r w:rsidRPr="00DB29B8">
      <w:rPr>
        <w:rFonts w:ascii="Arial" w:hAnsi="Arial" w:cs="Arial"/>
        <w:color w:val="007434"/>
        <w:sz w:val="18"/>
      </w:rPr>
      <w:t xml:space="preserve"> </w:t>
    </w:r>
    <w:r>
      <w:rPr>
        <w:rFonts w:ascii="Arial" w:hAnsi="Arial" w:cs="Arial"/>
        <w:color w:val="007434"/>
        <w:sz w:val="18"/>
      </w:rPr>
      <w:t xml:space="preserve">|  </w:t>
    </w:r>
    <w:r w:rsidRPr="00904C93">
      <w:rPr>
        <w:rFonts w:ascii="Arial" w:hAnsi="Arial" w:cs="Arial"/>
        <w:color w:val="007434"/>
        <w:sz w:val="18"/>
        <w:highlight w:val="yellow"/>
      </w:rPr>
      <w:t>x(x), 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84251" w14:textId="77777777" w:rsidR="00AA1AA4" w:rsidRPr="00DB29B8" w:rsidRDefault="001A7D70" w:rsidP="008E45C0">
    <w:pPr>
      <w:pStyle w:val="Header"/>
      <w:jc w:val="right"/>
      <w:rPr>
        <w:rFonts w:ascii="Arial" w:hAnsi="Arial" w:cs="Arial"/>
        <w:b/>
        <w:color w:val="007434"/>
      </w:rPr>
    </w:pPr>
    <w:r>
      <w:rPr>
        <w:rFonts w:ascii="Arial" w:hAnsi="Arial" w:cs="Arial"/>
        <w:b/>
        <w:noProof/>
        <w:color w:val="007434"/>
      </w:rPr>
      <w:drawing>
        <wp:anchor distT="0" distB="0" distL="114300" distR="114300" simplePos="0" relativeHeight="251659264" behindDoc="1" locked="0" layoutInCell="1" allowOverlap="1" wp14:anchorId="09D865B1" wp14:editId="4DC1E994">
          <wp:simplePos x="0" y="0"/>
          <wp:positionH relativeFrom="column">
            <wp:posOffset>-22225</wp:posOffset>
          </wp:positionH>
          <wp:positionV relativeFrom="paragraph">
            <wp:posOffset>-12065</wp:posOffset>
          </wp:positionV>
          <wp:extent cx="2948401" cy="756000"/>
          <wp:effectExtent l="0" t="0" r="4445" b="6350"/>
          <wp:wrapNone/>
          <wp:docPr id="2" name="Picture 1" descr="H:\JAMBURA Agribusiness Journal\JAJ MASTER COVER\Edit Terbaru July 2019\Cop Jurnal 2019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BURA Agribusiness Journal\JAJ MASTER COVER\Edit Terbaru July 2019\Cop Jurnal 2019 edit.jpg"/>
                  <pic:cNvPicPr>
                    <a:picLocks noChangeAspect="1" noChangeArrowheads="1"/>
                  </pic:cNvPicPr>
                </pic:nvPicPr>
                <pic:blipFill>
                  <a:blip r:embed="rId1"/>
                  <a:srcRect/>
                  <a:stretch>
                    <a:fillRect/>
                  </a:stretch>
                </pic:blipFill>
                <pic:spPr bwMode="auto">
                  <a:xfrm>
                    <a:off x="0" y="0"/>
                    <a:ext cx="2948401" cy="75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color w:val="007434"/>
      </w:rPr>
      <w:t xml:space="preserve">VOLUME </w:t>
    </w:r>
    <w:r w:rsidRPr="00904C93">
      <w:rPr>
        <w:rFonts w:ascii="Arial" w:hAnsi="Arial" w:cs="Arial"/>
        <w:b/>
        <w:color w:val="007434"/>
        <w:highlight w:val="yellow"/>
      </w:rPr>
      <w:t>x</w:t>
    </w:r>
    <w:r>
      <w:rPr>
        <w:rFonts w:ascii="Arial" w:hAnsi="Arial" w:cs="Arial"/>
        <w:b/>
        <w:color w:val="007434"/>
      </w:rPr>
      <w:t xml:space="preserve"> ISSUE </w:t>
    </w:r>
    <w:r w:rsidRPr="00904C93">
      <w:rPr>
        <w:rFonts w:ascii="Arial" w:hAnsi="Arial" w:cs="Arial"/>
        <w:b/>
        <w:color w:val="007434"/>
        <w:highlight w:val="yellow"/>
      </w:rPr>
      <w:t>x</w:t>
    </w:r>
    <w:r>
      <w:rPr>
        <w:rFonts w:ascii="Arial" w:hAnsi="Arial" w:cs="Arial"/>
        <w:b/>
        <w:color w:val="007434"/>
      </w:rPr>
      <w:t xml:space="preserve"> </w:t>
    </w:r>
    <w:r w:rsidRPr="00904C93">
      <w:rPr>
        <w:rFonts w:ascii="Arial" w:hAnsi="Arial" w:cs="Arial"/>
        <w:b/>
        <w:color w:val="007434"/>
        <w:highlight w:val="yellow"/>
      </w:rPr>
      <w:t>MONTH YEAR</w:t>
    </w:r>
  </w:p>
  <w:p w14:paraId="0124F938" w14:textId="77777777" w:rsidR="00AA1AA4" w:rsidRPr="000020CC" w:rsidRDefault="001A7D70" w:rsidP="008E45C0">
    <w:pPr>
      <w:pStyle w:val="Header"/>
      <w:jc w:val="right"/>
      <w:rPr>
        <w:rFonts w:ascii="Arial" w:hAnsi="Arial" w:cs="Arial"/>
        <w:sz w:val="18"/>
      </w:rPr>
    </w:pPr>
    <w:r w:rsidRPr="0083344D">
      <w:rPr>
        <w:rFonts w:ascii="Arial" w:hAnsi="Arial" w:cs="Arial"/>
        <w:b/>
        <w:sz w:val="18"/>
      </w:rPr>
      <w:t>E-ISSN:</w:t>
    </w:r>
    <w:r w:rsidRPr="0083344D">
      <w:rPr>
        <w:rFonts w:ascii="Arial" w:hAnsi="Arial" w:cs="Arial"/>
        <w:sz w:val="18"/>
      </w:rPr>
      <w:t xml:space="preserve"> 2685-5771 | </w:t>
    </w:r>
    <w:r w:rsidRPr="0083344D">
      <w:rPr>
        <w:rFonts w:ascii="Arial" w:hAnsi="Arial" w:cs="Arial"/>
        <w:b/>
        <w:sz w:val="18"/>
      </w:rPr>
      <w:t>P-ISSN:</w:t>
    </w:r>
    <w:r w:rsidRPr="0083344D">
      <w:rPr>
        <w:rFonts w:ascii="Arial" w:hAnsi="Arial" w:cs="Arial"/>
        <w:sz w:val="18"/>
      </w:rPr>
      <w:t xml:space="preserve"> 2685-5860</w:t>
    </w:r>
  </w:p>
  <w:p w14:paraId="02797A04" w14:textId="77777777" w:rsidR="00AA1AA4" w:rsidRPr="00B028FA" w:rsidRDefault="001A7D70" w:rsidP="008E45C0">
    <w:pPr>
      <w:pStyle w:val="Header"/>
      <w:jc w:val="right"/>
      <w:rPr>
        <w:rFonts w:ascii="Arial" w:hAnsi="Arial" w:cs="Arial"/>
        <w:sz w:val="18"/>
      </w:rPr>
    </w:pPr>
    <w:r w:rsidRPr="00B028FA">
      <w:rPr>
        <w:rFonts w:ascii="Arial" w:hAnsi="Arial" w:cs="Arial"/>
        <w:b/>
        <w:sz w:val="18"/>
      </w:rPr>
      <w:t xml:space="preserve">Publisher: </w:t>
    </w:r>
    <w:r w:rsidRPr="00B028FA">
      <w:rPr>
        <w:rFonts w:ascii="Arial" w:hAnsi="Arial" w:cs="Arial"/>
        <w:sz w:val="18"/>
      </w:rPr>
      <w:t>Agribusiness Department</w:t>
    </w:r>
  </w:p>
  <w:p w14:paraId="094AA66D" w14:textId="77777777" w:rsidR="00AA1AA4" w:rsidRPr="00B028FA" w:rsidRDefault="001A7D70" w:rsidP="008E45C0">
    <w:pPr>
      <w:pStyle w:val="Header"/>
      <w:jc w:val="right"/>
      <w:rPr>
        <w:rFonts w:ascii="Arial" w:hAnsi="Arial" w:cs="Arial"/>
        <w:sz w:val="16"/>
      </w:rPr>
    </w:pPr>
    <w:r w:rsidRPr="00B028FA">
      <w:rPr>
        <w:rFonts w:ascii="Arial" w:hAnsi="Arial" w:cs="Arial"/>
        <w:sz w:val="18"/>
      </w:rPr>
      <w:t>Agriculture Faculty State University of Gorontalo</w:t>
    </w:r>
  </w:p>
  <w:p w14:paraId="0FDF60B4" w14:textId="77777777" w:rsidR="00AA1AA4" w:rsidRPr="008E7AF1" w:rsidRDefault="001A7D70" w:rsidP="00A726B1">
    <w:pPr>
      <w:pStyle w:val="Header"/>
      <w:pBdr>
        <w:bottom w:val="single" w:sz="4" w:space="1" w:color="auto"/>
      </w:pBdr>
      <w:jc w:val="right"/>
      <w:rPr>
        <w:rFonts w:ascii="Arial" w:hAnsi="Arial" w:cs="Arial"/>
      </w:rPr>
    </w:pPr>
    <w:r w:rsidRPr="008E7AF1">
      <w:rPr>
        <w:rFonts w:ascii="Arial" w:hAnsi="Arial" w:cs="Arial"/>
        <w:b/>
        <w:sz w:val="18"/>
      </w:rPr>
      <w:t xml:space="preserve">DOI: </w:t>
    </w:r>
    <w:r w:rsidRPr="008E7AF1">
      <w:rPr>
        <w:rFonts w:ascii="Arial" w:hAnsi="Arial" w:cs="Arial"/>
        <w:b/>
        <w:sz w:val="18"/>
        <w:highlight w:val="yellow"/>
      </w:rPr>
      <w:t>10.37046/</w:t>
    </w:r>
    <w:proofErr w:type="spellStart"/>
    <w:r w:rsidRPr="008E7AF1">
      <w:rPr>
        <w:rFonts w:ascii="Arial" w:hAnsi="Arial" w:cs="Arial"/>
        <w:b/>
        <w:sz w:val="18"/>
        <w:highlight w:val="yellow"/>
      </w:rPr>
      <w:t>jaj</w:t>
    </w:r>
    <w:proofErr w:type="spellEnd"/>
    <w:r w:rsidRPr="008E7AF1">
      <w:rPr>
        <w:rFonts w:ascii="Arial" w:hAnsi="Arial" w:cs="Arial"/>
        <w:sz w:val="20"/>
      </w:rPr>
      <w:t xml:space="preserve"> </w:t>
    </w:r>
  </w:p>
  <w:p w14:paraId="078D8DF7" w14:textId="77777777" w:rsidR="00AA1AA4" w:rsidRPr="00A726B1" w:rsidRDefault="00000000" w:rsidP="00A726B1">
    <w:pPr>
      <w:pStyle w:val="Header"/>
      <w:pBdr>
        <w:bottom w:val="single" w:sz="4" w:space="1"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65B6E"/>
    <w:multiLevelType w:val="hybridMultilevel"/>
    <w:tmpl w:val="C43A588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168B0D76"/>
    <w:multiLevelType w:val="hybridMultilevel"/>
    <w:tmpl w:val="1DB2BE0E"/>
    <w:lvl w:ilvl="0" w:tplc="B3C0557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9A29A2"/>
    <w:multiLevelType w:val="hybridMultilevel"/>
    <w:tmpl w:val="6652DCEC"/>
    <w:lvl w:ilvl="0" w:tplc="D9784C9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2B853E7D"/>
    <w:multiLevelType w:val="hybridMultilevel"/>
    <w:tmpl w:val="63D456F6"/>
    <w:lvl w:ilvl="0" w:tplc="4EB860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2A6E4A"/>
    <w:multiLevelType w:val="hybridMultilevel"/>
    <w:tmpl w:val="DCB807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6D7C50"/>
    <w:multiLevelType w:val="hybridMultilevel"/>
    <w:tmpl w:val="E89ADB9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DF531B2"/>
    <w:multiLevelType w:val="hybridMultilevel"/>
    <w:tmpl w:val="29342FF8"/>
    <w:lvl w:ilvl="0" w:tplc="D384E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C44A5B"/>
    <w:multiLevelType w:val="hybridMultilevel"/>
    <w:tmpl w:val="E02CA3F6"/>
    <w:lvl w:ilvl="0" w:tplc="BC5EDD06">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8" w15:restartNumberingAfterBreak="0">
    <w:nsid w:val="6E4E6AC6"/>
    <w:multiLevelType w:val="hybridMultilevel"/>
    <w:tmpl w:val="4948CAEC"/>
    <w:lvl w:ilvl="0" w:tplc="96802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3561727">
    <w:abstractNumId w:val="4"/>
  </w:num>
  <w:num w:numId="2" w16cid:durableId="1158964424">
    <w:abstractNumId w:val="0"/>
  </w:num>
  <w:num w:numId="3" w16cid:durableId="1590232677">
    <w:abstractNumId w:val="2"/>
  </w:num>
  <w:num w:numId="4" w16cid:durableId="1971126315">
    <w:abstractNumId w:val="7"/>
  </w:num>
  <w:num w:numId="5" w16cid:durableId="946615726">
    <w:abstractNumId w:val="5"/>
  </w:num>
  <w:num w:numId="6" w16cid:durableId="258299667">
    <w:abstractNumId w:val="1"/>
  </w:num>
  <w:num w:numId="7" w16cid:durableId="1680892841">
    <w:abstractNumId w:val="3"/>
  </w:num>
  <w:num w:numId="8" w16cid:durableId="1020012715">
    <w:abstractNumId w:val="6"/>
  </w:num>
  <w:num w:numId="9" w16cid:durableId="8185027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F9A"/>
    <w:rsid w:val="00001876"/>
    <w:rsid w:val="00013DBA"/>
    <w:rsid w:val="00014490"/>
    <w:rsid w:val="00022DFA"/>
    <w:rsid w:val="0002370F"/>
    <w:rsid w:val="00037B80"/>
    <w:rsid w:val="00062C81"/>
    <w:rsid w:val="00091A01"/>
    <w:rsid w:val="000A085C"/>
    <w:rsid w:val="001023D6"/>
    <w:rsid w:val="00112EDA"/>
    <w:rsid w:val="00130651"/>
    <w:rsid w:val="00146A16"/>
    <w:rsid w:val="00172266"/>
    <w:rsid w:val="001A7D70"/>
    <w:rsid w:val="001B72F7"/>
    <w:rsid w:val="001D6A35"/>
    <w:rsid w:val="0021733A"/>
    <w:rsid w:val="00240E98"/>
    <w:rsid w:val="002500ED"/>
    <w:rsid w:val="002A4386"/>
    <w:rsid w:val="002C163A"/>
    <w:rsid w:val="00303C61"/>
    <w:rsid w:val="00325F8F"/>
    <w:rsid w:val="003B1B20"/>
    <w:rsid w:val="003E607E"/>
    <w:rsid w:val="00420560"/>
    <w:rsid w:val="00425A0A"/>
    <w:rsid w:val="0049199E"/>
    <w:rsid w:val="005968DC"/>
    <w:rsid w:val="005F413A"/>
    <w:rsid w:val="006019B5"/>
    <w:rsid w:val="0060432E"/>
    <w:rsid w:val="00646AA2"/>
    <w:rsid w:val="0066144C"/>
    <w:rsid w:val="006673A9"/>
    <w:rsid w:val="006B66A0"/>
    <w:rsid w:val="006E0E16"/>
    <w:rsid w:val="006E4932"/>
    <w:rsid w:val="006E52D3"/>
    <w:rsid w:val="0075777D"/>
    <w:rsid w:val="007A0834"/>
    <w:rsid w:val="007B77B5"/>
    <w:rsid w:val="007D430A"/>
    <w:rsid w:val="007E6B7F"/>
    <w:rsid w:val="007F6C62"/>
    <w:rsid w:val="00825857"/>
    <w:rsid w:val="0083131E"/>
    <w:rsid w:val="0096206E"/>
    <w:rsid w:val="00962F9A"/>
    <w:rsid w:val="009703A5"/>
    <w:rsid w:val="00984C7C"/>
    <w:rsid w:val="00993836"/>
    <w:rsid w:val="009B506B"/>
    <w:rsid w:val="009C7937"/>
    <w:rsid w:val="009E63E9"/>
    <w:rsid w:val="00A0176E"/>
    <w:rsid w:val="00A46526"/>
    <w:rsid w:val="00A50013"/>
    <w:rsid w:val="00A87122"/>
    <w:rsid w:val="00AC4A39"/>
    <w:rsid w:val="00AC7D17"/>
    <w:rsid w:val="00AD63F0"/>
    <w:rsid w:val="00AF7AB9"/>
    <w:rsid w:val="00B14E04"/>
    <w:rsid w:val="00B91A3C"/>
    <w:rsid w:val="00B96564"/>
    <w:rsid w:val="00BA2FF7"/>
    <w:rsid w:val="00BB7CB3"/>
    <w:rsid w:val="00BE4EB9"/>
    <w:rsid w:val="00BF75A5"/>
    <w:rsid w:val="00CD336F"/>
    <w:rsid w:val="00CD59EC"/>
    <w:rsid w:val="00D229D5"/>
    <w:rsid w:val="00E035ED"/>
    <w:rsid w:val="00E53BAC"/>
    <w:rsid w:val="00F61AA0"/>
    <w:rsid w:val="00FE2DA2"/>
    <w:rsid w:val="00FE4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9AB1E"/>
  <w15:docId w15:val="{F6CCD957-6ABF-48E2-BD3B-220EE254E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F9A"/>
  </w:style>
  <w:style w:type="paragraph" w:styleId="Footer">
    <w:name w:val="footer"/>
    <w:basedOn w:val="Normal"/>
    <w:link w:val="FooterChar"/>
    <w:uiPriority w:val="99"/>
    <w:unhideWhenUsed/>
    <w:rsid w:val="00962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F9A"/>
  </w:style>
  <w:style w:type="paragraph" w:styleId="ListParagraph">
    <w:name w:val="List Paragraph"/>
    <w:basedOn w:val="Normal"/>
    <w:uiPriority w:val="34"/>
    <w:qFormat/>
    <w:rsid w:val="00172266"/>
    <w:pPr>
      <w:ind w:left="720"/>
      <w:contextualSpacing/>
    </w:pPr>
  </w:style>
  <w:style w:type="character" w:styleId="CommentReference">
    <w:name w:val="annotation reference"/>
    <w:basedOn w:val="DefaultParagraphFont"/>
    <w:uiPriority w:val="99"/>
    <w:semiHidden/>
    <w:unhideWhenUsed/>
    <w:rsid w:val="00001876"/>
    <w:rPr>
      <w:sz w:val="16"/>
      <w:szCs w:val="16"/>
    </w:rPr>
  </w:style>
  <w:style w:type="paragraph" w:styleId="CommentText">
    <w:name w:val="annotation text"/>
    <w:basedOn w:val="Normal"/>
    <w:link w:val="CommentTextChar"/>
    <w:uiPriority w:val="99"/>
    <w:semiHidden/>
    <w:unhideWhenUsed/>
    <w:rsid w:val="00001876"/>
    <w:pPr>
      <w:spacing w:line="240" w:lineRule="auto"/>
    </w:pPr>
    <w:rPr>
      <w:sz w:val="20"/>
      <w:szCs w:val="20"/>
    </w:rPr>
  </w:style>
  <w:style w:type="character" w:customStyle="1" w:styleId="CommentTextChar">
    <w:name w:val="Comment Text Char"/>
    <w:basedOn w:val="DefaultParagraphFont"/>
    <w:link w:val="CommentText"/>
    <w:uiPriority w:val="99"/>
    <w:semiHidden/>
    <w:rsid w:val="00001876"/>
    <w:rPr>
      <w:sz w:val="20"/>
      <w:szCs w:val="20"/>
    </w:rPr>
  </w:style>
  <w:style w:type="paragraph" w:styleId="CommentSubject">
    <w:name w:val="annotation subject"/>
    <w:basedOn w:val="CommentText"/>
    <w:next w:val="CommentText"/>
    <w:link w:val="CommentSubjectChar"/>
    <w:uiPriority w:val="99"/>
    <w:semiHidden/>
    <w:unhideWhenUsed/>
    <w:rsid w:val="00001876"/>
    <w:rPr>
      <w:b/>
      <w:bCs/>
    </w:rPr>
  </w:style>
  <w:style w:type="character" w:customStyle="1" w:styleId="CommentSubjectChar">
    <w:name w:val="Comment Subject Char"/>
    <w:basedOn w:val="CommentTextChar"/>
    <w:link w:val="CommentSubject"/>
    <w:uiPriority w:val="99"/>
    <w:semiHidden/>
    <w:rsid w:val="00001876"/>
    <w:rPr>
      <w:b/>
      <w:bCs/>
      <w:sz w:val="20"/>
      <w:szCs w:val="20"/>
    </w:rPr>
  </w:style>
  <w:style w:type="paragraph" w:styleId="BalloonText">
    <w:name w:val="Balloon Text"/>
    <w:basedOn w:val="Normal"/>
    <w:link w:val="BalloonTextChar"/>
    <w:uiPriority w:val="99"/>
    <w:semiHidden/>
    <w:unhideWhenUsed/>
    <w:rsid w:val="000018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876"/>
    <w:rPr>
      <w:rFonts w:ascii="Segoe UI" w:hAnsi="Segoe UI" w:cs="Segoe UI"/>
      <w:sz w:val="18"/>
      <w:szCs w:val="18"/>
    </w:rPr>
  </w:style>
  <w:style w:type="character" w:styleId="Hyperlink">
    <w:name w:val="Hyperlink"/>
    <w:basedOn w:val="DefaultParagraphFont"/>
    <w:uiPriority w:val="99"/>
    <w:unhideWhenUsed/>
    <w:rsid w:val="0060432E"/>
    <w:rPr>
      <w:color w:val="0563C1" w:themeColor="hyperlink"/>
      <w:u w:val="single"/>
    </w:rPr>
  </w:style>
  <w:style w:type="character" w:styleId="UnresolvedMention">
    <w:name w:val="Unresolved Mention"/>
    <w:basedOn w:val="DefaultParagraphFont"/>
    <w:uiPriority w:val="99"/>
    <w:semiHidden/>
    <w:unhideWhenUsed/>
    <w:rsid w:val="006043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achmawatie@umy.ac.id"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5A4FA-8876-407B-BBB1-4C44EA1BB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10</Pages>
  <Words>10392</Words>
  <Characters>59240</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Dessy Rachmawatie, M.Si</dc:creator>
  <cp:lastModifiedBy>Dr. Dessy Rachmawatie, M.Si</cp:lastModifiedBy>
  <cp:revision>8</cp:revision>
  <dcterms:created xsi:type="dcterms:W3CDTF">2023-05-01T17:35:00Z</dcterms:created>
  <dcterms:modified xsi:type="dcterms:W3CDTF">2023-05-02T01:21:00Z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e1da6239-914d-3ca7-b863-c09c588577ec</vt:lpwstr>
  </property>
  <property fmtid="{D5CDD505-2E9C-101B-9397-08002B2CF9AE}" pid="24" name="Mendeley Citation Style_1">
    <vt:lpwstr>http://www.zotero.org/styles/apa</vt:lpwstr>
  </property>
</Properties>
</file>