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D5B2" w14:textId="77777777" w:rsidR="00D63DAB" w:rsidRDefault="00D63DAB">
      <w:pPr>
        <w:pStyle w:val="Title"/>
        <w:spacing w:after="0"/>
        <w:rPr>
          <w:rFonts w:ascii="Arial" w:eastAsia="Arial" w:hAnsi="Arial" w:cs="Arial"/>
          <w:sz w:val="24"/>
          <w:szCs w:val="24"/>
        </w:rPr>
      </w:pPr>
    </w:p>
    <w:p w14:paraId="1155EFC0" w14:textId="004D22C8" w:rsidR="00D63DAB" w:rsidRDefault="001838F2">
      <w:pPr>
        <w:pStyle w:val="Title"/>
        <w:spacing w:after="0"/>
        <w:rPr>
          <w:rFonts w:ascii="Arial" w:eastAsia="Arial" w:hAnsi="Arial" w:cs="Arial"/>
        </w:rPr>
      </w:pPr>
      <w:r w:rsidRPr="001838F2">
        <w:rPr>
          <w:rFonts w:ascii="Arial" w:eastAsia="Arial" w:hAnsi="Arial" w:cs="Arial"/>
        </w:rPr>
        <w:t>THE PERCEPTIONS AND EXPECTATIONS OF GRAPE COMMUNITY FARMERS IN SOUTH TANGERANG CITY</w:t>
      </w:r>
    </w:p>
    <w:p w14:paraId="7EB20E21" w14:textId="51404F68" w:rsidR="00D63DAB" w:rsidRDefault="00D63DAB">
      <w:pPr>
        <w:spacing w:before="0" w:after="0" w:line="240" w:lineRule="auto"/>
        <w:jc w:val="center"/>
        <w:rPr>
          <w:rFonts w:ascii="Arial" w:eastAsia="Arial" w:hAnsi="Arial" w:cs="Arial"/>
          <w:i/>
          <w:color w:val="808080"/>
        </w:rPr>
      </w:pPr>
    </w:p>
    <w:p w14:paraId="0FD4FF6D" w14:textId="0303D1EF" w:rsidR="00D63DAB" w:rsidRDefault="00116C13">
      <w:pPr>
        <w:pBdr>
          <w:top w:val="nil"/>
          <w:left w:val="nil"/>
          <w:bottom w:val="nil"/>
          <w:right w:val="nil"/>
          <w:between w:val="nil"/>
        </w:pBdr>
        <w:spacing w:before="0" w:after="0" w:line="240" w:lineRule="auto"/>
        <w:jc w:val="center"/>
        <w:rPr>
          <w:rFonts w:ascii="Arial" w:eastAsia="Arial" w:hAnsi="Arial" w:cs="Arial"/>
          <w:b/>
          <w:i/>
          <w:color w:val="000000"/>
        </w:rPr>
      </w:pPr>
      <w:r w:rsidRPr="00116C13">
        <w:rPr>
          <w:rFonts w:ascii="Arial" w:eastAsia="Arial" w:hAnsi="Arial" w:cs="Arial"/>
          <w:b/>
          <w:color w:val="000000"/>
        </w:rPr>
        <w:t>Lorenta In Haryanto</w:t>
      </w:r>
      <w:r w:rsidR="00B90B7D">
        <w:rPr>
          <w:rFonts w:ascii="Arial" w:eastAsia="Arial" w:hAnsi="Arial" w:cs="Arial"/>
          <w:b/>
          <w:color w:val="000000"/>
          <w:vertAlign w:val="superscript"/>
        </w:rPr>
        <w:t>1)</w:t>
      </w:r>
    </w:p>
    <w:p w14:paraId="7957C0C0" w14:textId="2BCF48F4" w:rsidR="00D63DAB" w:rsidRDefault="00B90B7D">
      <w:pPr>
        <w:spacing w:before="0" w:after="0" w:line="240" w:lineRule="auto"/>
        <w:jc w:val="center"/>
        <w:rPr>
          <w:rFonts w:ascii="Arial" w:eastAsia="Arial" w:hAnsi="Arial" w:cs="Arial"/>
          <w:sz w:val="20"/>
          <w:szCs w:val="20"/>
        </w:rPr>
      </w:pPr>
      <w:r>
        <w:rPr>
          <w:rFonts w:ascii="Arial" w:eastAsia="Arial" w:hAnsi="Arial" w:cs="Arial"/>
          <w:sz w:val="20"/>
          <w:szCs w:val="20"/>
          <w:vertAlign w:val="superscript"/>
        </w:rPr>
        <w:t xml:space="preserve">1) </w:t>
      </w:r>
      <w:r w:rsidR="00F11FB2" w:rsidRPr="00A00478">
        <w:rPr>
          <w:rFonts w:ascii="Arial" w:eastAsia="Arial" w:hAnsi="Arial" w:cs="Arial"/>
          <w:sz w:val="20"/>
          <w:szCs w:val="20"/>
        </w:rPr>
        <w:t>Fakultas Pertanian, Universitas Muhammadiyah Jakarta</w:t>
      </w:r>
      <w:r>
        <w:rPr>
          <w:rFonts w:ascii="Arial" w:eastAsia="Arial" w:hAnsi="Arial" w:cs="Arial"/>
          <w:sz w:val="20"/>
          <w:szCs w:val="20"/>
        </w:rPr>
        <w:t xml:space="preserve">                          </w:t>
      </w:r>
    </w:p>
    <w:p w14:paraId="7947A7AC" w14:textId="6A23F1C2" w:rsidR="00D63DAB" w:rsidRDefault="00B90B7D">
      <w:pPr>
        <w:spacing w:before="0" w:after="0" w:line="240" w:lineRule="auto"/>
        <w:jc w:val="center"/>
        <w:rPr>
          <w:rFonts w:ascii="Arial" w:eastAsia="Arial" w:hAnsi="Arial" w:cs="Arial"/>
          <w:i/>
          <w:sz w:val="20"/>
          <w:szCs w:val="20"/>
        </w:rPr>
      </w:pPr>
      <w:r>
        <w:rPr>
          <w:rFonts w:ascii="Arial" w:eastAsia="Arial" w:hAnsi="Arial" w:cs="Arial"/>
          <w:sz w:val="20"/>
          <w:szCs w:val="20"/>
          <w:vertAlign w:val="superscript"/>
        </w:rPr>
        <w:t xml:space="preserve">*) </w:t>
      </w:r>
      <w:r>
        <w:rPr>
          <w:rFonts w:ascii="Arial" w:eastAsia="Arial" w:hAnsi="Arial" w:cs="Arial"/>
          <w:sz w:val="20"/>
          <w:szCs w:val="20"/>
        </w:rPr>
        <w:t xml:space="preserve">Email Penulis Korespondensi: </w:t>
      </w:r>
      <w:hyperlink r:id="rId9" w:history="1">
        <w:r w:rsidR="00F11FB2" w:rsidRPr="00A00478">
          <w:rPr>
            <w:rStyle w:val="Hyperlink"/>
            <w:rFonts w:ascii="Arial" w:eastAsia="Arial" w:hAnsi="Arial" w:cs="Arial"/>
            <w:sz w:val="20"/>
            <w:szCs w:val="20"/>
          </w:rPr>
          <w:t>lorenta.inharyanto@gmail.com</w:t>
        </w:r>
      </w:hyperlink>
      <w:r>
        <w:rPr>
          <w:rFonts w:ascii="Arial" w:eastAsia="Arial" w:hAnsi="Arial" w:cs="Arial"/>
          <w:i/>
          <w:sz w:val="20"/>
          <w:szCs w:val="20"/>
        </w:rPr>
        <w:t xml:space="preserve"> </w:t>
      </w:r>
    </w:p>
    <w:p w14:paraId="4CF874FC" w14:textId="64216053" w:rsidR="00D63DAB" w:rsidRDefault="00D63DAB">
      <w:pPr>
        <w:spacing w:before="0" w:after="0" w:line="240" w:lineRule="auto"/>
        <w:jc w:val="center"/>
        <w:rPr>
          <w:rFonts w:ascii="Arial" w:eastAsia="Arial" w:hAnsi="Arial" w:cs="Arial"/>
          <w:i/>
          <w:color w:val="808080"/>
        </w:rPr>
      </w:pPr>
    </w:p>
    <w:p w14:paraId="72ACB8FE" w14:textId="77777777" w:rsidR="00D63DAB" w:rsidRDefault="00D63DAB">
      <w:pPr>
        <w:spacing w:before="0" w:after="0" w:line="240" w:lineRule="auto"/>
        <w:jc w:val="center"/>
        <w:rPr>
          <w:rFonts w:ascii="Arial" w:eastAsia="Arial" w:hAnsi="Arial" w:cs="Arial"/>
          <w:i/>
          <w:color w:val="808080"/>
        </w:rPr>
      </w:pPr>
    </w:p>
    <w:p w14:paraId="6741D31E" w14:textId="20DE07DD" w:rsidR="00D63DAB" w:rsidRDefault="00B90B7D">
      <w:pPr>
        <w:pBdr>
          <w:top w:val="nil"/>
          <w:left w:val="nil"/>
          <w:bottom w:val="nil"/>
          <w:right w:val="nil"/>
          <w:between w:val="nil"/>
        </w:pBdr>
        <w:spacing w:before="0" w:after="0" w:line="240" w:lineRule="auto"/>
        <w:ind w:left="284" w:right="284"/>
        <w:jc w:val="center"/>
        <w:rPr>
          <w:rFonts w:ascii="Arial" w:eastAsia="Arial" w:hAnsi="Arial" w:cs="Arial"/>
          <w:b/>
          <w:color w:val="000000"/>
        </w:rPr>
      </w:pPr>
      <w:r>
        <w:rPr>
          <w:rFonts w:ascii="Arial" w:eastAsia="Arial" w:hAnsi="Arial" w:cs="Arial"/>
          <w:b/>
          <w:color w:val="000000"/>
          <w:sz w:val="20"/>
          <w:szCs w:val="20"/>
        </w:rPr>
        <w:t xml:space="preserve">ABSTRAK </w:t>
      </w:r>
    </w:p>
    <w:p w14:paraId="634D2700" w14:textId="3DC5EECF" w:rsidR="00D63DAB" w:rsidRDefault="00D63DAB">
      <w:pPr>
        <w:spacing w:before="0" w:after="0" w:line="240" w:lineRule="auto"/>
        <w:jc w:val="center"/>
        <w:rPr>
          <w:rFonts w:ascii="Arial" w:eastAsia="Arial" w:hAnsi="Arial" w:cs="Arial"/>
          <w:i/>
          <w:color w:val="808080"/>
          <w:sz w:val="20"/>
          <w:szCs w:val="20"/>
        </w:rPr>
      </w:pPr>
    </w:p>
    <w:p w14:paraId="21DE0391" w14:textId="181BB6F0" w:rsidR="00D63DAB" w:rsidRPr="00D1453E" w:rsidRDefault="00D1453E">
      <w:pPr>
        <w:spacing w:before="0" w:after="0" w:line="240" w:lineRule="auto"/>
        <w:ind w:left="567" w:right="566"/>
        <w:jc w:val="both"/>
        <w:rPr>
          <w:rFonts w:ascii="Arial" w:eastAsia="Arial" w:hAnsi="Arial" w:cs="Arial"/>
          <w:bCs/>
          <w:sz w:val="20"/>
          <w:szCs w:val="20"/>
        </w:rPr>
      </w:pPr>
      <w:r w:rsidRPr="00D1453E">
        <w:rPr>
          <w:rFonts w:ascii="Arial" w:eastAsia="Arial" w:hAnsi="Arial" w:cs="Arial"/>
          <w:bCs/>
          <w:sz w:val="20"/>
          <w:szCs w:val="20"/>
        </w:rPr>
        <w:t xml:space="preserve">Anggur dibudidayakan di Kota Tangerang Selatan bukan hanya oleh petani, namun juga masyarakat yang tergabung dalam suatu komunitas. Penelitian ini bertujuan untuk 1) menggambarkan karakteristik petani anggur berdasarkan latar belakangnya, 2) menunjukkan skala pandang petani, dan 3) mengidentifikasi masalah serta harapan dalam menjalankan budidaya anggur di Kota Tangerang Selatan. Penelitian ini bersifat deskriptif dengan teknik pengambilan data melalui </w:t>
      </w:r>
      <w:r w:rsidR="00D70437">
        <w:rPr>
          <w:rFonts w:ascii="Arial" w:eastAsia="Arial" w:hAnsi="Arial" w:cs="Arial"/>
          <w:bCs/>
          <w:sz w:val="20"/>
          <w:szCs w:val="20"/>
        </w:rPr>
        <w:t xml:space="preserve">wawancara, observasi dan </w:t>
      </w:r>
      <w:r w:rsidRPr="00D1453E">
        <w:rPr>
          <w:rFonts w:ascii="Arial" w:eastAsia="Arial" w:hAnsi="Arial" w:cs="Arial"/>
          <w:bCs/>
          <w:sz w:val="20"/>
          <w:szCs w:val="20"/>
        </w:rPr>
        <w:t>kuesioner. Jumlah sampel ditentukan secara proporsional sebanyak 68 petani anggur, sedangkan responden diambil secara acak pada petani yang tergabung dalam komunitas anggur di Kota Tangerang Selatan (KAT). Hasil penelitian menunjukkan bahwa petani anggur cenderung berpengetahuan dan berpendidikan tingkat menengah ke atas, berusia muda 20-40 tahun dan belum lama meniti usaha di bidang budidaya anggur. Berdasarkan hasil analisis cara pandangnya (persepsi), petani tertarik pada usahatani anggur bukan karena pengaruh keluarga yang berprofesi di bidang pertanian namun dikarenakan hobi serta ketertarikan pada komoditas anggur. Petani menganggap bahwa pertanian adalah pekerjaan yang mulia dan berwirausaha pada bidang ini merupakan suatu kebanggaan. Masalah yang paling umum dihadapi petani anggur adalah kesulitan dalam mencari pembeli, media tanam yang tepat dan tenaga kerja yang bekerja secara konsisten. Hasil analisis harapan (ekspektasi) membuktikan bahwa program pelatihan merupakan bentuk bantuan yang paling diinginkan petani, khususnya terkait peningkatan produktifitas anggur</w:t>
      </w:r>
      <w:r w:rsidR="00B90B7D" w:rsidRPr="00D1453E">
        <w:rPr>
          <w:rFonts w:ascii="Arial" w:eastAsia="Arial" w:hAnsi="Arial" w:cs="Arial"/>
          <w:bCs/>
          <w:sz w:val="20"/>
          <w:szCs w:val="20"/>
        </w:rPr>
        <w:t>.</w:t>
      </w:r>
    </w:p>
    <w:p w14:paraId="5D3B9FF9" w14:textId="0C2AF458" w:rsidR="00D63DAB" w:rsidRDefault="00D63DAB">
      <w:pPr>
        <w:spacing w:before="0" w:after="0" w:line="240" w:lineRule="auto"/>
        <w:ind w:left="567"/>
        <w:rPr>
          <w:rFonts w:ascii="Arial" w:eastAsia="Arial" w:hAnsi="Arial" w:cs="Arial"/>
          <w:i/>
          <w:color w:val="808080"/>
          <w:sz w:val="20"/>
          <w:szCs w:val="20"/>
        </w:rPr>
      </w:pPr>
    </w:p>
    <w:p w14:paraId="53750C8A" w14:textId="460D604A" w:rsidR="00D63DAB" w:rsidRDefault="00B90B7D">
      <w:pPr>
        <w:pBdr>
          <w:top w:val="nil"/>
          <w:left w:val="nil"/>
          <w:bottom w:val="nil"/>
          <w:right w:val="nil"/>
          <w:between w:val="nil"/>
        </w:pBdr>
        <w:spacing w:before="0" w:after="0" w:line="240" w:lineRule="auto"/>
        <w:ind w:left="567"/>
        <w:jc w:val="both"/>
        <w:rPr>
          <w:rFonts w:ascii="Arial" w:eastAsia="Arial" w:hAnsi="Arial" w:cs="Arial"/>
          <w:color w:val="000000"/>
          <w:sz w:val="18"/>
          <w:szCs w:val="18"/>
        </w:rPr>
      </w:pPr>
      <w:r>
        <w:rPr>
          <w:rFonts w:ascii="Arial" w:eastAsia="Arial" w:hAnsi="Arial" w:cs="Arial"/>
          <w:b/>
          <w:color w:val="000000"/>
          <w:sz w:val="20"/>
          <w:szCs w:val="20"/>
        </w:rPr>
        <w:t>Kata kunci</w:t>
      </w:r>
      <w:r>
        <w:rPr>
          <w:rFonts w:ascii="Arial" w:eastAsia="Arial" w:hAnsi="Arial" w:cs="Arial"/>
          <w:color w:val="000000"/>
          <w:sz w:val="20"/>
          <w:szCs w:val="20"/>
        </w:rPr>
        <w:t xml:space="preserve">: </w:t>
      </w:r>
      <w:r w:rsidR="00D1453E" w:rsidRPr="00D1453E">
        <w:rPr>
          <w:rFonts w:ascii="Arial" w:eastAsia="Arial" w:hAnsi="Arial" w:cs="Arial"/>
          <w:color w:val="000000"/>
          <w:sz w:val="20"/>
          <w:szCs w:val="20"/>
        </w:rPr>
        <w:t xml:space="preserve">Harapan, Komunitas, Persepsi, Petani Anggur </w:t>
      </w:r>
    </w:p>
    <w:p w14:paraId="4C6EF85A" w14:textId="3FDAA6F5" w:rsidR="00D63DAB" w:rsidRDefault="00D63DAB">
      <w:pPr>
        <w:pBdr>
          <w:top w:val="nil"/>
          <w:left w:val="nil"/>
          <w:bottom w:val="nil"/>
          <w:right w:val="nil"/>
          <w:between w:val="nil"/>
        </w:pBdr>
        <w:spacing w:before="0" w:after="0" w:line="240" w:lineRule="auto"/>
        <w:ind w:left="567" w:right="284"/>
        <w:jc w:val="both"/>
        <w:rPr>
          <w:rFonts w:ascii="Arial" w:eastAsia="Arial" w:hAnsi="Arial" w:cs="Arial"/>
          <w:i/>
          <w:color w:val="808080"/>
        </w:rPr>
      </w:pPr>
    </w:p>
    <w:p w14:paraId="583A75F3" w14:textId="77777777" w:rsidR="00D63DAB" w:rsidRDefault="00D63DAB">
      <w:pPr>
        <w:pBdr>
          <w:top w:val="nil"/>
          <w:left w:val="nil"/>
          <w:bottom w:val="nil"/>
          <w:right w:val="nil"/>
          <w:between w:val="nil"/>
        </w:pBdr>
        <w:spacing w:before="0" w:after="0" w:line="240" w:lineRule="auto"/>
        <w:ind w:left="567" w:right="284"/>
        <w:jc w:val="both"/>
        <w:rPr>
          <w:rFonts w:ascii="Arial" w:eastAsia="Arial" w:hAnsi="Arial" w:cs="Arial"/>
          <w:i/>
          <w:color w:val="808080"/>
        </w:rPr>
      </w:pPr>
    </w:p>
    <w:p w14:paraId="55CBE2A3" w14:textId="50609A14" w:rsidR="00D63DAB" w:rsidRDefault="00B90B7D">
      <w:pPr>
        <w:spacing w:before="0" w:after="0" w:line="240" w:lineRule="auto"/>
        <w:ind w:left="284" w:right="284"/>
        <w:jc w:val="center"/>
        <w:rPr>
          <w:rFonts w:ascii="Arial" w:eastAsia="Arial" w:hAnsi="Arial" w:cs="Arial"/>
          <w:b/>
        </w:rPr>
      </w:pPr>
      <w:r>
        <w:rPr>
          <w:rFonts w:ascii="Arial" w:eastAsia="Arial" w:hAnsi="Arial" w:cs="Arial"/>
          <w:b/>
          <w:sz w:val="20"/>
          <w:szCs w:val="20"/>
        </w:rPr>
        <w:t xml:space="preserve">ABSTRACT </w:t>
      </w:r>
    </w:p>
    <w:p w14:paraId="09C26E9F" w14:textId="534C9164" w:rsidR="00D63DAB" w:rsidRDefault="00D63DAB">
      <w:pPr>
        <w:spacing w:before="0" w:after="0" w:line="240" w:lineRule="auto"/>
        <w:jc w:val="center"/>
        <w:rPr>
          <w:rFonts w:ascii="Arial" w:eastAsia="Arial" w:hAnsi="Arial" w:cs="Arial"/>
          <w:i/>
          <w:color w:val="808080"/>
          <w:sz w:val="20"/>
          <w:szCs w:val="20"/>
        </w:rPr>
      </w:pPr>
    </w:p>
    <w:p w14:paraId="031A705B" w14:textId="57D2CEA7" w:rsidR="00D63DAB" w:rsidRPr="00615F3A" w:rsidRDefault="00615F3A">
      <w:pPr>
        <w:spacing w:before="0" w:after="0" w:line="240" w:lineRule="auto"/>
        <w:ind w:left="567" w:right="566"/>
        <w:jc w:val="both"/>
        <w:rPr>
          <w:rFonts w:ascii="Arial" w:eastAsia="Arial" w:hAnsi="Arial" w:cs="Arial"/>
          <w:sz w:val="20"/>
          <w:szCs w:val="20"/>
        </w:rPr>
      </w:pPr>
      <w:r w:rsidRPr="00615F3A">
        <w:rPr>
          <w:rFonts w:ascii="Arial" w:eastAsia="Arial" w:hAnsi="Arial" w:cs="Arial"/>
          <w:sz w:val="20"/>
          <w:szCs w:val="20"/>
        </w:rPr>
        <w:t>Grape</w:t>
      </w:r>
      <w:r>
        <w:rPr>
          <w:rFonts w:ascii="Arial" w:eastAsia="Arial" w:hAnsi="Arial" w:cs="Arial"/>
          <w:sz w:val="20"/>
          <w:szCs w:val="20"/>
        </w:rPr>
        <w:t xml:space="preserve"> vine</w:t>
      </w:r>
      <w:r w:rsidRPr="00615F3A">
        <w:rPr>
          <w:rFonts w:ascii="Arial" w:eastAsia="Arial" w:hAnsi="Arial" w:cs="Arial"/>
          <w:sz w:val="20"/>
          <w:szCs w:val="20"/>
        </w:rPr>
        <w:t>s are cultivated in South Tangerang City</w:t>
      </w:r>
      <w:r w:rsidR="00961207">
        <w:rPr>
          <w:rFonts w:ascii="Arial" w:eastAsia="Arial" w:hAnsi="Arial" w:cs="Arial"/>
          <w:sz w:val="20"/>
          <w:szCs w:val="20"/>
        </w:rPr>
        <w:t xml:space="preserve">, </w:t>
      </w:r>
      <w:r w:rsidRPr="00615F3A">
        <w:rPr>
          <w:rFonts w:ascii="Arial" w:eastAsia="Arial" w:hAnsi="Arial" w:cs="Arial"/>
          <w:sz w:val="20"/>
          <w:szCs w:val="20"/>
        </w:rPr>
        <w:t xml:space="preserve">not only by farmers, but also </w:t>
      </w:r>
      <w:r w:rsidR="00961207">
        <w:rPr>
          <w:rFonts w:ascii="Arial" w:eastAsia="Arial" w:hAnsi="Arial" w:cs="Arial"/>
          <w:sz w:val="20"/>
          <w:szCs w:val="20"/>
        </w:rPr>
        <w:t xml:space="preserve">by </w:t>
      </w:r>
      <w:r w:rsidRPr="00615F3A">
        <w:rPr>
          <w:rFonts w:ascii="Arial" w:eastAsia="Arial" w:hAnsi="Arial" w:cs="Arial"/>
          <w:sz w:val="20"/>
          <w:szCs w:val="20"/>
        </w:rPr>
        <w:t xml:space="preserve">members of a </w:t>
      </w:r>
      <w:r w:rsidR="00961207">
        <w:rPr>
          <w:rFonts w:ascii="Arial" w:eastAsia="Arial" w:hAnsi="Arial" w:cs="Arial"/>
          <w:sz w:val="20"/>
          <w:szCs w:val="20"/>
        </w:rPr>
        <w:t xml:space="preserve">grape </w:t>
      </w:r>
      <w:r w:rsidRPr="00615F3A">
        <w:rPr>
          <w:rFonts w:ascii="Arial" w:eastAsia="Arial" w:hAnsi="Arial" w:cs="Arial"/>
          <w:sz w:val="20"/>
          <w:szCs w:val="20"/>
        </w:rPr>
        <w:t xml:space="preserve">community. This research aimed 1) </w:t>
      </w:r>
      <w:r w:rsidR="003576F9">
        <w:rPr>
          <w:rFonts w:ascii="Arial" w:eastAsia="Arial" w:hAnsi="Arial" w:cs="Arial"/>
          <w:sz w:val="20"/>
          <w:szCs w:val="20"/>
        </w:rPr>
        <w:t xml:space="preserve">to </w:t>
      </w:r>
      <w:r w:rsidRPr="00615F3A">
        <w:rPr>
          <w:rFonts w:ascii="Arial" w:eastAsia="Arial" w:hAnsi="Arial" w:cs="Arial"/>
          <w:sz w:val="20"/>
          <w:szCs w:val="20"/>
        </w:rPr>
        <w:t xml:space="preserve">describe the characteristics of grape farmers based on their background, 2) </w:t>
      </w:r>
      <w:r w:rsidR="003576F9">
        <w:rPr>
          <w:rFonts w:ascii="Arial" w:eastAsia="Arial" w:hAnsi="Arial" w:cs="Arial"/>
          <w:sz w:val="20"/>
          <w:szCs w:val="20"/>
        </w:rPr>
        <w:t xml:space="preserve">to </w:t>
      </w:r>
      <w:r w:rsidRPr="00615F3A">
        <w:rPr>
          <w:rFonts w:ascii="Arial" w:eastAsia="Arial" w:hAnsi="Arial" w:cs="Arial"/>
          <w:sz w:val="20"/>
          <w:szCs w:val="20"/>
        </w:rPr>
        <w:t xml:space="preserve">show the </w:t>
      </w:r>
      <w:r w:rsidR="003C3B5D">
        <w:rPr>
          <w:rFonts w:ascii="Arial" w:eastAsia="Arial" w:hAnsi="Arial" w:cs="Arial"/>
          <w:sz w:val="20"/>
          <w:szCs w:val="20"/>
        </w:rPr>
        <w:t>perspective</w:t>
      </w:r>
      <w:r w:rsidRPr="00615F3A">
        <w:rPr>
          <w:rFonts w:ascii="Arial" w:eastAsia="Arial" w:hAnsi="Arial" w:cs="Arial"/>
          <w:sz w:val="20"/>
          <w:szCs w:val="20"/>
        </w:rPr>
        <w:t xml:space="preserve"> of </w:t>
      </w:r>
      <w:r w:rsidR="0090174A">
        <w:rPr>
          <w:rFonts w:ascii="Arial" w:eastAsia="Arial" w:hAnsi="Arial" w:cs="Arial"/>
          <w:sz w:val="20"/>
          <w:szCs w:val="20"/>
        </w:rPr>
        <w:t xml:space="preserve">grapes </w:t>
      </w:r>
      <w:r w:rsidRPr="00615F3A">
        <w:rPr>
          <w:rFonts w:ascii="Arial" w:eastAsia="Arial" w:hAnsi="Arial" w:cs="Arial"/>
          <w:sz w:val="20"/>
          <w:szCs w:val="20"/>
        </w:rPr>
        <w:t>farmer</w:t>
      </w:r>
      <w:r w:rsidR="003C3B5D">
        <w:rPr>
          <w:rFonts w:ascii="Arial" w:eastAsia="Arial" w:hAnsi="Arial" w:cs="Arial"/>
          <w:sz w:val="20"/>
          <w:szCs w:val="20"/>
        </w:rPr>
        <w:t>’</w:t>
      </w:r>
      <w:r w:rsidRPr="00615F3A">
        <w:rPr>
          <w:rFonts w:ascii="Arial" w:eastAsia="Arial" w:hAnsi="Arial" w:cs="Arial"/>
          <w:sz w:val="20"/>
          <w:szCs w:val="20"/>
        </w:rPr>
        <w:t>s</w:t>
      </w:r>
      <w:r w:rsidR="003C3B5D">
        <w:rPr>
          <w:rFonts w:ascii="Arial" w:eastAsia="Arial" w:hAnsi="Arial" w:cs="Arial"/>
          <w:sz w:val="20"/>
          <w:szCs w:val="20"/>
        </w:rPr>
        <w:t xml:space="preserve"> view</w:t>
      </w:r>
      <w:r w:rsidRPr="00615F3A">
        <w:rPr>
          <w:rFonts w:ascii="Arial" w:eastAsia="Arial" w:hAnsi="Arial" w:cs="Arial"/>
          <w:sz w:val="20"/>
          <w:szCs w:val="20"/>
        </w:rPr>
        <w:t>, and 3)</w:t>
      </w:r>
      <w:r w:rsidR="003576F9">
        <w:rPr>
          <w:rFonts w:ascii="Arial" w:eastAsia="Arial" w:hAnsi="Arial" w:cs="Arial"/>
          <w:sz w:val="20"/>
          <w:szCs w:val="20"/>
        </w:rPr>
        <w:t xml:space="preserve"> to</w:t>
      </w:r>
      <w:r w:rsidRPr="00615F3A">
        <w:rPr>
          <w:rFonts w:ascii="Arial" w:eastAsia="Arial" w:hAnsi="Arial" w:cs="Arial"/>
          <w:sz w:val="20"/>
          <w:szCs w:val="20"/>
        </w:rPr>
        <w:t xml:space="preserve"> identify problems and expectations in carrying out grape </w:t>
      </w:r>
      <w:r w:rsidR="003576F9">
        <w:rPr>
          <w:rFonts w:ascii="Arial" w:eastAsia="Arial" w:hAnsi="Arial" w:cs="Arial"/>
          <w:sz w:val="20"/>
          <w:szCs w:val="20"/>
        </w:rPr>
        <w:t xml:space="preserve">vines </w:t>
      </w:r>
      <w:r w:rsidRPr="00615F3A">
        <w:rPr>
          <w:rFonts w:ascii="Arial" w:eastAsia="Arial" w:hAnsi="Arial" w:cs="Arial"/>
          <w:sz w:val="20"/>
          <w:szCs w:val="20"/>
        </w:rPr>
        <w:t xml:space="preserve">cultivation in South Tangerang City. </w:t>
      </w:r>
      <w:r w:rsidR="0090174A" w:rsidRPr="0090174A">
        <w:rPr>
          <w:rFonts w:ascii="Arial" w:eastAsia="Arial" w:hAnsi="Arial" w:cs="Arial"/>
          <w:sz w:val="20"/>
          <w:szCs w:val="20"/>
        </w:rPr>
        <w:t>Data collected in this study were in the forms of statements and description taken during interview, observation and questionnaire</w:t>
      </w:r>
      <w:r w:rsidR="0090174A">
        <w:rPr>
          <w:rFonts w:ascii="Arial" w:eastAsia="Arial" w:hAnsi="Arial" w:cs="Arial"/>
          <w:sz w:val="20"/>
          <w:szCs w:val="20"/>
        </w:rPr>
        <w:t xml:space="preserve">. </w:t>
      </w:r>
      <w:r w:rsidRPr="00615F3A">
        <w:rPr>
          <w:rFonts w:ascii="Arial" w:eastAsia="Arial" w:hAnsi="Arial" w:cs="Arial"/>
          <w:sz w:val="20"/>
          <w:szCs w:val="20"/>
        </w:rPr>
        <w:t xml:space="preserve">The number of samples was determined proportionally by 68 grape farmers, while respondents were taken randomly to farmers who were members of the grape community in South Tangerang City (KAT). The results showed that grape farmers tended to be knowledgeable and educated at the middle to upper levels, </w:t>
      </w:r>
      <w:r w:rsidR="003576F9">
        <w:rPr>
          <w:rFonts w:ascii="Arial" w:eastAsia="Arial" w:hAnsi="Arial" w:cs="Arial"/>
          <w:sz w:val="20"/>
          <w:szCs w:val="20"/>
        </w:rPr>
        <w:t>specified by</w:t>
      </w:r>
      <w:r w:rsidRPr="00615F3A">
        <w:rPr>
          <w:rFonts w:ascii="Arial" w:eastAsia="Arial" w:hAnsi="Arial" w:cs="Arial"/>
          <w:sz w:val="20"/>
          <w:szCs w:val="20"/>
        </w:rPr>
        <w:t xml:space="preserve"> </w:t>
      </w:r>
      <w:r w:rsidR="000C3469">
        <w:rPr>
          <w:rFonts w:ascii="Arial" w:eastAsia="Arial" w:hAnsi="Arial" w:cs="Arial"/>
          <w:sz w:val="20"/>
          <w:szCs w:val="20"/>
        </w:rPr>
        <w:t>productive</w:t>
      </w:r>
      <w:r w:rsidRPr="00615F3A">
        <w:rPr>
          <w:rFonts w:ascii="Arial" w:eastAsia="Arial" w:hAnsi="Arial" w:cs="Arial"/>
          <w:sz w:val="20"/>
          <w:szCs w:val="20"/>
        </w:rPr>
        <w:t xml:space="preserve"> </w:t>
      </w:r>
      <w:r w:rsidR="000C3469">
        <w:rPr>
          <w:rFonts w:ascii="Arial" w:eastAsia="Arial" w:hAnsi="Arial" w:cs="Arial"/>
          <w:sz w:val="20"/>
          <w:szCs w:val="20"/>
        </w:rPr>
        <w:t>age</w:t>
      </w:r>
      <w:r w:rsidRPr="00615F3A">
        <w:rPr>
          <w:rFonts w:ascii="Arial" w:eastAsia="Arial" w:hAnsi="Arial" w:cs="Arial"/>
          <w:sz w:val="20"/>
          <w:szCs w:val="20"/>
        </w:rPr>
        <w:t xml:space="preserve"> </w:t>
      </w:r>
      <w:r w:rsidR="000C3469">
        <w:rPr>
          <w:rFonts w:ascii="Arial" w:eastAsia="Arial" w:hAnsi="Arial" w:cs="Arial"/>
          <w:sz w:val="20"/>
          <w:szCs w:val="20"/>
        </w:rPr>
        <w:t>(</w:t>
      </w:r>
      <w:r w:rsidRPr="00615F3A">
        <w:rPr>
          <w:rFonts w:ascii="Arial" w:eastAsia="Arial" w:hAnsi="Arial" w:cs="Arial"/>
          <w:sz w:val="20"/>
          <w:szCs w:val="20"/>
        </w:rPr>
        <w:t>20-40 years old</w:t>
      </w:r>
      <w:r w:rsidR="000C3469">
        <w:rPr>
          <w:rFonts w:ascii="Arial" w:eastAsia="Arial" w:hAnsi="Arial" w:cs="Arial"/>
          <w:sz w:val="20"/>
          <w:szCs w:val="20"/>
        </w:rPr>
        <w:t>)</w:t>
      </w:r>
      <w:r w:rsidRPr="00615F3A">
        <w:rPr>
          <w:rFonts w:ascii="Arial" w:eastAsia="Arial" w:hAnsi="Arial" w:cs="Arial"/>
          <w:sz w:val="20"/>
          <w:szCs w:val="20"/>
        </w:rPr>
        <w:t xml:space="preserve"> </w:t>
      </w:r>
      <w:r w:rsidR="002C39A8">
        <w:rPr>
          <w:rFonts w:ascii="Arial" w:eastAsia="Arial" w:hAnsi="Arial" w:cs="Arial"/>
          <w:sz w:val="20"/>
          <w:szCs w:val="20"/>
        </w:rPr>
        <w:t>with less</w:t>
      </w:r>
      <w:r w:rsidR="000C3469">
        <w:rPr>
          <w:rFonts w:ascii="Arial" w:eastAsia="Arial" w:hAnsi="Arial" w:cs="Arial"/>
          <w:sz w:val="20"/>
          <w:szCs w:val="20"/>
        </w:rPr>
        <w:t xml:space="preserve"> experience</w:t>
      </w:r>
      <w:r w:rsidR="002C39A8">
        <w:rPr>
          <w:rFonts w:ascii="Arial" w:eastAsia="Arial" w:hAnsi="Arial" w:cs="Arial"/>
          <w:sz w:val="20"/>
          <w:szCs w:val="20"/>
        </w:rPr>
        <w:t>s</w:t>
      </w:r>
      <w:r w:rsidRPr="00615F3A">
        <w:rPr>
          <w:rFonts w:ascii="Arial" w:eastAsia="Arial" w:hAnsi="Arial" w:cs="Arial"/>
          <w:sz w:val="20"/>
          <w:szCs w:val="20"/>
        </w:rPr>
        <w:t xml:space="preserve"> in grape cultivation. Based on the results of the analysis of their perspective, farmers were attracted to grape farming not because of the influence of families who worked in agriculture</w:t>
      </w:r>
      <w:r w:rsidR="002C3AD2">
        <w:rPr>
          <w:rFonts w:ascii="Arial" w:eastAsia="Arial" w:hAnsi="Arial" w:cs="Arial"/>
          <w:sz w:val="20"/>
          <w:szCs w:val="20"/>
        </w:rPr>
        <w:t xml:space="preserve"> field,</w:t>
      </w:r>
      <w:r w:rsidRPr="00615F3A">
        <w:rPr>
          <w:rFonts w:ascii="Arial" w:eastAsia="Arial" w:hAnsi="Arial" w:cs="Arial"/>
          <w:sz w:val="20"/>
          <w:szCs w:val="20"/>
        </w:rPr>
        <w:t xml:space="preserve"> but because of hobbies and </w:t>
      </w:r>
      <w:r w:rsidR="00102ED0">
        <w:rPr>
          <w:rFonts w:ascii="Arial" w:eastAsia="Arial" w:hAnsi="Arial" w:cs="Arial"/>
          <w:sz w:val="20"/>
          <w:szCs w:val="20"/>
        </w:rPr>
        <w:t xml:space="preserve">self </w:t>
      </w:r>
      <w:r w:rsidRPr="00615F3A">
        <w:rPr>
          <w:rFonts w:ascii="Arial" w:eastAsia="Arial" w:hAnsi="Arial" w:cs="Arial"/>
          <w:sz w:val="20"/>
          <w:szCs w:val="20"/>
        </w:rPr>
        <w:t>interest in grape</w:t>
      </w:r>
      <w:r w:rsidR="00102ED0">
        <w:rPr>
          <w:rFonts w:ascii="Arial" w:eastAsia="Arial" w:hAnsi="Arial" w:cs="Arial"/>
          <w:sz w:val="20"/>
          <w:szCs w:val="20"/>
        </w:rPr>
        <w:t>s</w:t>
      </w:r>
      <w:r w:rsidR="002C39A8">
        <w:rPr>
          <w:rFonts w:ascii="Arial" w:eastAsia="Arial" w:hAnsi="Arial" w:cs="Arial"/>
          <w:sz w:val="20"/>
          <w:szCs w:val="20"/>
        </w:rPr>
        <w:t xml:space="preserve"> cultivation</w:t>
      </w:r>
      <w:r w:rsidRPr="00615F3A">
        <w:rPr>
          <w:rFonts w:ascii="Arial" w:eastAsia="Arial" w:hAnsi="Arial" w:cs="Arial"/>
          <w:sz w:val="20"/>
          <w:szCs w:val="20"/>
        </w:rPr>
        <w:t xml:space="preserve">. Farmers considered that agriculture was a noble </w:t>
      </w:r>
      <w:r w:rsidR="00102ED0">
        <w:rPr>
          <w:rFonts w:ascii="Arial" w:eastAsia="Arial" w:hAnsi="Arial" w:cs="Arial"/>
          <w:sz w:val="20"/>
          <w:szCs w:val="20"/>
        </w:rPr>
        <w:t xml:space="preserve">and </w:t>
      </w:r>
      <w:r w:rsidRPr="00615F3A">
        <w:rPr>
          <w:rFonts w:ascii="Arial" w:eastAsia="Arial" w:hAnsi="Arial" w:cs="Arial"/>
          <w:sz w:val="20"/>
          <w:szCs w:val="20"/>
        </w:rPr>
        <w:t xml:space="preserve">a matter of pride. The most common problems facing grape farmers were the difficulty in finding buyers, </w:t>
      </w:r>
      <w:r w:rsidR="007A3D3F">
        <w:rPr>
          <w:rFonts w:ascii="Arial" w:eastAsia="Arial" w:hAnsi="Arial" w:cs="Arial"/>
          <w:sz w:val="20"/>
          <w:szCs w:val="20"/>
        </w:rPr>
        <w:t>formulating the</w:t>
      </w:r>
      <w:r w:rsidRPr="00615F3A">
        <w:rPr>
          <w:rFonts w:ascii="Arial" w:eastAsia="Arial" w:hAnsi="Arial" w:cs="Arial"/>
          <w:sz w:val="20"/>
          <w:szCs w:val="20"/>
        </w:rPr>
        <w:t xml:space="preserve"> </w:t>
      </w:r>
      <w:r w:rsidR="00A56069">
        <w:rPr>
          <w:rFonts w:ascii="Arial" w:eastAsia="Arial" w:hAnsi="Arial" w:cs="Arial"/>
          <w:sz w:val="20"/>
          <w:szCs w:val="20"/>
        </w:rPr>
        <w:t>ideal</w:t>
      </w:r>
      <w:r w:rsidRPr="00615F3A">
        <w:rPr>
          <w:rFonts w:ascii="Arial" w:eastAsia="Arial" w:hAnsi="Arial" w:cs="Arial"/>
          <w:sz w:val="20"/>
          <w:szCs w:val="20"/>
        </w:rPr>
        <w:t xml:space="preserve"> growing </w:t>
      </w:r>
      <w:r w:rsidR="007A3D3F">
        <w:rPr>
          <w:rFonts w:ascii="Arial" w:eastAsia="Arial" w:hAnsi="Arial" w:cs="Arial"/>
          <w:sz w:val="20"/>
          <w:szCs w:val="20"/>
        </w:rPr>
        <w:t>media</w:t>
      </w:r>
      <w:r w:rsidRPr="00615F3A">
        <w:rPr>
          <w:rFonts w:ascii="Arial" w:eastAsia="Arial" w:hAnsi="Arial" w:cs="Arial"/>
          <w:sz w:val="20"/>
          <w:szCs w:val="20"/>
        </w:rPr>
        <w:t xml:space="preserve"> and</w:t>
      </w:r>
      <w:r w:rsidR="00A56069">
        <w:rPr>
          <w:rFonts w:ascii="Arial" w:eastAsia="Arial" w:hAnsi="Arial" w:cs="Arial"/>
          <w:sz w:val="20"/>
          <w:szCs w:val="20"/>
        </w:rPr>
        <w:t xml:space="preserve"> getting constant</w:t>
      </w:r>
      <w:r w:rsidRPr="00615F3A">
        <w:rPr>
          <w:rFonts w:ascii="Arial" w:eastAsia="Arial" w:hAnsi="Arial" w:cs="Arial"/>
          <w:sz w:val="20"/>
          <w:szCs w:val="20"/>
        </w:rPr>
        <w:t xml:space="preserve"> workforce. The </w:t>
      </w:r>
      <w:r w:rsidRPr="00615F3A">
        <w:rPr>
          <w:rFonts w:ascii="Arial" w:eastAsia="Arial" w:hAnsi="Arial" w:cs="Arial"/>
          <w:sz w:val="20"/>
          <w:szCs w:val="20"/>
        </w:rPr>
        <w:lastRenderedPageBreak/>
        <w:t xml:space="preserve">results of the expectation analysis proved that the training program was the most desired assistance for farmers, especially </w:t>
      </w:r>
      <w:r w:rsidR="00866276">
        <w:rPr>
          <w:rFonts w:ascii="Arial" w:eastAsia="Arial" w:hAnsi="Arial" w:cs="Arial"/>
          <w:sz w:val="20"/>
          <w:szCs w:val="20"/>
        </w:rPr>
        <w:t>effort</w:t>
      </w:r>
      <w:r w:rsidRPr="00615F3A">
        <w:rPr>
          <w:rFonts w:ascii="Arial" w:eastAsia="Arial" w:hAnsi="Arial" w:cs="Arial"/>
          <w:sz w:val="20"/>
          <w:szCs w:val="20"/>
        </w:rPr>
        <w:t xml:space="preserve"> to increas</w:t>
      </w:r>
      <w:r w:rsidR="00183398">
        <w:rPr>
          <w:rFonts w:ascii="Arial" w:eastAsia="Arial" w:hAnsi="Arial" w:cs="Arial"/>
          <w:sz w:val="20"/>
          <w:szCs w:val="20"/>
        </w:rPr>
        <w:t>e</w:t>
      </w:r>
      <w:r w:rsidRPr="00615F3A">
        <w:rPr>
          <w:rFonts w:ascii="Arial" w:eastAsia="Arial" w:hAnsi="Arial" w:cs="Arial"/>
          <w:sz w:val="20"/>
          <w:szCs w:val="20"/>
        </w:rPr>
        <w:t xml:space="preserve"> grape productivity</w:t>
      </w:r>
      <w:r w:rsidR="00B90B7D" w:rsidRPr="00615F3A">
        <w:rPr>
          <w:rFonts w:ascii="Arial" w:eastAsia="Arial" w:hAnsi="Arial" w:cs="Arial"/>
          <w:sz w:val="20"/>
          <w:szCs w:val="20"/>
        </w:rPr>
        <w:t>.</w:t>
      </w:r>
    </w:p>
    <w:p w14:paraId="2854F514" w14:textId="799EABC7" w:rsidR="00D63DAB" w:rsidRDefault="00D63DAB">
      <w:pPr>
        <w:spacing w:before="0" w:after="0" w:line="240" w:lineRule="auto"/>
        <w:ind w:left="567"/>
        <w:rPr>
          <w:rFonts w:ascii="Arial" w:eastAsia="Arial" w:hAnsi="Arial" w:cs="Arial"/>
          <w:i/>
          <w:color w:val="808080"/>
          <w:sz w:val="20"/>
          <w:szCs w:val="20"/>
        </w:rPr>
      </w:pPr>
    </w:p>
    <w:p w14:paraId="5E4AC593" w14:textId="57D30B9E" w:rsidR="00D63DAB" w:rsidRDefault="00B90B7D">
      <w:pPr>
        <w:spacing w:before="0" w:after="0" w:line="240" w:lineRule="auto"/>
        <w:ind w:left="567"/>
        <w:jc w:val="both"/>
        <w:rPr>
          <w:rFonts w:ascii="Arial" w:eastAsia="Arial" w:hAnsi="Arial" w:cs="Arial"/>
          <w:sz w:val="18"/>
          <w:szCs w:val="18"/>
        </w:rPr>
      </w:pPr>
      <w:r>
        <w:rPr>
          <w:rFonts w:ascii="Arial" w:eastAsia="Arial" w:hAnsi="Arial" w:cs="Arial"/>
          <w:b/>
          <w:sz w:val="20"/>
          <w:szCs w:val="20"/>
        </w:rPr>
        <w:t>Keywords</w:t>
      </w:r>
      <w:r>
        <w:rPr>
          <w:rFonts w:ascii="Arial" w:eastAsia="Arial" w:hAnsi="Arial" w:cs="Arial"/>
          <w:sz w:val="20"/>
          <w:szCs w:val="20"/>
        </w:rPr>
        <w:t xml:space="preserve">: </w:t>
      </w:r>
      <w:r w:rsidR="00CD4DCE" w:rsidRPr="00CD4DCE">
        <w:rPr>
          <w:rFonts w:ascii="Arial" w:eastAsia="Arial" w:hAnsi="Arial" w:cs="Arial"/>
          <w:sz w:val="20"/>
          <w:szCs w:val="20"/>
        </w:rPr>
        <w:t xml:space="preserve">Expectation, Community, Perception, Grape Farmers </w:t>
      </w:r>
    </w:p>
    <w:p w14:paraId="758A89EA" w14:textId="332D8192" w:rsidR="00D63DAB" w:rsidRDefault="00D63DAB">
      <w:pPr>
        <w:spacing w:before="0" w:after="0" w:line="240" w:lineRule="auto"/>
        <w:ind w:left="567" w:right="284"/>
        <w:jc w:val="both"/>
        <w:rPr>
          <w:rFonts w:ascii="Arial" w:eastAsia="Arial" w:hAnsi="Arial" w:cs="Arial"/>
          <w:i/>
          <w:color w:val="808080"/>
        </w:rPr>
      </w:pPr>
    </w:p>
    <w:p w14:paraId="5ED9DD54" w14:textId="77777777" w:rsidR="00D63DAB" w:rsidRDefault="00D63DAB">
      <w:pPr>
        <w:pBdr>
          <w:top w:val="nil"/>
          <w:left w:val="nil"/>
          <w:bottom w:val="nil"/>
          <w:right w:val="nil"/>
          <w:between w:val="nil"/>
        </w:pBdr>
        <w:spacing w:before="0" w:after="0" w:line="240" w:lineRule="auto"/>
        <w:ind w:right="284"/>
        <w:jc w:val="both"/>
        <w:rPr>
          <w:rFonts w:ascii="Arial" w:eastAsia="Arial" w:hAnsi="Arial" w:cs="Arial"/>
          <w:i/>
          <w:color w:val="808080"/>
        </w:rPr>
      </w:pPr>
    </w:p>
    <w:p w14:paraId="670CBB27" w14:textId="6EFCB223" w:rsidR="00D63DAB" w:rsidRDefault="00B90B7D">
      <w:pPr>
        <w:pBdr>
          <w:top w:val="nil"/>
          <w:left w:val="nil"/>
          <w:bottom w:val="nil"/>
          <w:right w:val="nil"/>
          <w:between w:val="nil"/>
        </w:pBdr>
        <w:spacing w:before="0" w:after="0" w:line="240" w:lineRule="auto"/>
        <w:ind w:right="284"/>
        <w:jc w:val="both"/>
        <w:rPr>
          <w:rFonts w:ascii="Arial" w:eastAsia="Arial" w:hAnsi="Arial" w:cs="Arial"/>
          <w:b/>
          <w:i/>
          <w:color w:val="000000"/>
        </w:rPr>
      </w:pPr>
      <w:r>
        <w:rPr>
          <w:rFonts w:ascii="Arial" w:eastAsia="Arial" w:hAnsi="Arial" w:cs="Arial"/>
          <w:b/>
          <w:color w:val="000000"/>
        </w:rPr>
        <w:t>INTRODUCTION</w:t>
      </w:r>
    </w:p>
    <w:p w14:paraId="5B1D1E2D" w14:textId="10BFDEDF" w:rsidR="002F0668" w:rsidRPr="002F0668" w:rsidRDefault="002F0668" w:rsidP="002F0668">
      <w:pPr>
        <w:spacing w:before="0" w:after="0" w:line="240" w:lineRule="auto"/>
        <w:ind w:firstLine="567"/>
        <w:jc w:val="both"/>
        <w:rPr>
          <w:rFonts w:ascii="Arial" w:hAnsi="Arial" w:cs="Arial"/>
          <w:lang w:val="en-ID"/>
        </w:rPr>
      </w:pPr>
      <w:r w:rsidRPr="002F0668">
        <w:rPr>
          <w:rFonts w:ascii="Arial" w:hAnsi="Arial" w:cs="Arial"/>
          <w:lang w:val="en-ID"/>
        </w:rPr>
        <w:t xml:space="preserve">The grape is a woody perennial vine, originated from Aremebia near Caspian sea. In 1682, grape vines were planted and produced in Batavia, former name of Jakarta, the capital of Indonesia. In the early 19th century, grape vines were adopted throughout Indonesia and began to be commercially cultivated along with the issuance of the Decree of the Minister of Trade and Cooperatives No. 505/1982 on the call for reducing imports of wine </w:t>
      </w:r>
      <w:r w:rsidR="00CF7A6A">
        <w:rPr>
          <w:rFonts w:ascii="Arial" w:hAnsi="Arial" w:cs="Arial"/>
          <w:lang w:val="en-ID"/>
        </w:rPr>
        <w:fldChar w:fldCharType="begin" w:fldLock="1"/>
      </w:r>
      <w:r w:rsidR="00CF7A6A">
        <w:rPr>
          <w:rFonts w:ascii="Arial" w:hAnsi="Arial" w:cs="Arial"/>
          <w:lang w:val="en-ID"/>
        </w:rPr>
        <w:instrText>ADDIN CSL_CITATION {"citationItems":[{"id":"ITEM-1","itemData":{"abstract":"Pengembangan tanaman anggur perlu memperhatikan kesesuaian lahan dan iklim. Balai Penelitian Tanah telah membuat kriteria kelas kesesuaian lahan yang dapat digunakan sebagai dasar dalam pewilayahan pengembangan anggur. Dengan memperhatikan arahan kesesuaian lahan dan menerapkan teknologi budi daya yang tepat, tanaman akan berproduksi optimal.","author":[{"dropping-particle":"","family":"Al-Jabri","given":"Al.","non-dropping-particle":"","parse-names":false,"suffix":""}],"container-title":"Warta Penelitian dan Pengembangan Pertanian","id":"ITEM-1","issue":"6","issued":{"date-parts":[["2008"]]},"page":"14-16","title":"Iklim dan Tanah untuk Pengembangan Anggur","type":"article-journal","volume":"30"},"uris":["http://www.mendeley.com/documents/?uuid=ddc2e70b-5fc2-431f-83cc-d8b94f6e7117"]}],"mendeley":{"formattedCitation":"(Al-Jabri, 2008)","plainTextFormattedCitation":"(Al-Jabri, 2008)","previouslyFormattedCitation":"(Al-Jabri, 2008)"},"properties":{"noteIndex":0},"schema":"https://github.com/citation-style-language/schema/raw/master/csl-citation.json"}</w:instrText>
      </w:r>
      <w:r w:rsidR="00CF7A6A">
        <w:rPr>
          <w:rFonts w:ascii="Arial" w:hAnsi="Arial" w:cs="Arial"/>
          <w:lang w:val="en-ID"/>
        </w:rPr>
        <w:fldChar w:fldCharType="separate"/>
      </w:r>
      <w:r w:rsidR="00CF7A6A" w:rsidRPr="00CF7A6A">
        <w:rPr>
          <w:rFonts w:ascii="Arial" w:hAnsi="Arial" w:cs="Arial"/>
          <w:noProof/>
          <w:lang w:val="en-ID"/>
        </w:rPr>
        <w:t>(Al-Jabri, 2008)</w:t>
      </w:r>
      <w:r w:rsidR="00CF7A6A">
        <w:rPr>
          <w:rFonts w:ascii="Arial" w:hAnsi="Arial" w:cs="Arial"/>
          <w:lang w:val="en-ID"/>
        </w:rPr>
        <w:fldChar w:fldCharType="end"/>
      </w:r>
      <w:r w:rsidRPr="002F0668">
        <w:rPr>
          <w:rFonts w:ascii="Arial" w:hAnsi="Arial" w:cs="Arial"/>
          <w:lang w:val="en-ID"/>
        </w:rPr>
        <w:t>. Grape vines cultivation have continued to grow in urban area and become popular since urban farming has been the people’s choice during COVID 19 pandemic. Despite the fact that Covid-19 lockdown helped in boosting interest in cultivation of grape vine at home, most of households have no access to a vineyard. Urban farming omits this issues by forming a grape vine community for free accessing vineyards, while creatively redesigning the urban tissue in a sustainable manner.</w:t>
      </w:r>
    </w:p>
    <w:p w14:paraId="071B9438" w14:textId="1EC48385" w:rsidR="002F0668" w:rsidRPr="002F0668" w:rsidRDefault="002F0668" w:rsidP="002F0668">
      <w:pPr>
        <w:spacing w:before="0" w:after="0" w:line="240" w:lineRule="auto"/>
        <w:ind w:firstLine="567"/>
        <w:jc w:val="both"/>
        <w:rPr>
          <w:rFonts w:ascii="Arial" w:hAnsi="Arial" w:cs="Arial"/>
          <w:lang w:val="en-ID"/>
        </w:rPr>
      </w:pPr>
      <w:r w:rsidRPr="002F0668">
        <w:rPr>
          <w:rFonts w:ascii="Arial" w:hAnsi="Arial" w:cs="Arial"/>
          <w:lang w:val="en-ID"/>
        </w:rPr>
        <w:t xml:space="preserve">Choosing grape cultivars for Indonesia is a compromise hardiness, quality and flavor of the grapes. The development of grape vine in Indonesia is quite prospective because of the soil and climatic’s supports. The ideal climate for grape growing is the Mediterranean climate. The suitable climates are generally have temperature between 28°C-32°C, air humidity 75%-80%, sandy loam soil structure, neutral acidity (pH) and soil elevation 0-1,000 meters above sea level </w:t>
      </w:r>
      <w:r w:rsidR="00CF7A6A">
        <w:rPr>
          <w:rFonts w:ascii="Arial" w:hAnsi="Arial" w:cs="Arial"/>
          <w:lang w:val="en-ID"/>
        </w:rPr>
        <w:fldChar w:fldCharType="begin" w:fldLock="1"/>
      </w:r>
      <w:r w:rsidR="00A7194B">
        <w:rPr>
          <w:rFonts w:ascii="Arial" w:hAnsi="Arial" w:cs="Arial"/>
          <w:lang w:val="en-ID"/>
        </w:rPr>
        <w:instrText>ADDIN CSL_CITATION {"citationItems":[{"id":"ITEM-1","itemData":{"abstract":"Pengembangan tanaman anggur perlu memperhatikan kesesuaian lahan dan iklim. Balai Penelitian Tanah telah membuat kriteria kelas kesesuaian lahan yang dapat digunakan sebagai dasar dalam pewilayahan pengembangan anggur. Dengan memperhatikan arahan kesesuaian lahan dan menerapkan teknologi budi daya yang tepat, tanaman akan berproduksi optimal.","author":[{"dropping-particle":"","family":"Al-Jabri","given":"Al.","non-dropping-particle":"","parse-names":false,"suffix":""}],"container-title":"Warta Penelitian dan Pengembangan Pertanian","id":"ITEM-1","issue":"6","issued":{"date-parts":[["2008"]]},"page":"14-16","title":"Iklim dan Tanah untuk Pengembangan Anggur","type":"article-journal","volume":"30"},"uris":["http://www.mendeley.com/documents/?uuid=ddc2e70b-5fc2-431f-83cc-d8b94f6e7117"]}],"mendeley":{"formattedCitation":"(Al-Jabri, 2008)","plainTextFormattedCitation":"(Al-Jabri, 2008)","previouslyFormattedCitation":"(Al-Jabri, 2008)"},"properties":{"noteIndex":0},"schema":"https://github.com/citation-style-language/schema/raw/master/csl-citation.json"}</w:instrText>
      </w:r>
      <w:r w:rsidR="00CF7A6A">
        <w:rPr>
          <w:rFonts w:ascii="Arial" w:hAnsi="Arial" w:cs="Arial"/>
          <w:lang w:val="en-ID"/>
        </w:rPr>
        <w:fldChar w:fldCharType="separate"/>
      </w:r>
      <w:r w:rsidR="00CF7A6A" w:rsidRPr="00CF7A6A">
        <w:rPr>
          <w:rFonts w:ascii="Arial" w:hAnsi="Arial" w:cs="Arial"/>
          <w:noProof/>
          <w:lang w:val="en-ID"/>
        </w:rPr>
        <w:t>(Al-Jabri, 2008)</w:t>
      </w:r>
      <w:r w:rsidR="00CF7A6A">
        <w:rPr>
          <w:rFonts w:ascii="Arial" w:hAnsi="Arial" w:cs="Arial"/>
          <w:lang w:val="en-ID"/>
        </w:rPr>
        <w:fldChar w:fldCharType="end"/>
      </w:r>
      <w:r w:rsidRPr="002F0668">
        <w:rPr>
          <w:rFonts w:ascii="Arial" w:hAnsi="Arial" w:cs="Arial"/>
          <w:lang w:val="en-ID"/>
        </w:rPr>
        <w:t xml:space="preserve">. The grape is widely adopted to various soil conditions, but the yield and quality reach to the highest on fertile soils which have pH level 6.5 to 8.5, organic carbon above 1.0%, free of lime and having a medium water holding capacity </w:t>
      </w:r>
      <w:r w:rsidR="00A7194B">
        <w:rPr>
          <w:rFonts w:ascii="Arial" w:hAnsi="Arial" w:cs="Arial"/>
          <w:lang w:val="en-ID"/>
        </w:rPr>
        <w:fldChar w:fldCharType="begin" w:fldLock="1"/>
      </w:r>
      <w:r w:rsidR="00374679">
        <w:rPr>
          <w:rFonts w:ascii="Arial" w:hAnsi="Arial" w:cs="Arial"/>
          <w:lang w:val="en-ID"/>
        </w:rPr>
        <w:instrText>ADDIN CSL_CITATION {"citationItems":[{"id":"ITEM-1","itemData":{"author":[{"dropping-particle":"","family":"Winarno","given":"M","non-dropping-particle":"","parse-names":false,"suffix":""}],"container-title":"JIRCAS International Symposium Series","id":"ITEM-1","issue":"3","issued":{"date-parts":[["1994"]]},"page":"49-51","title":"Cultivation of Grapevine in Indonesia","type":"article-journal","volume":"2"},"uris":["http://www.mendeley.com/documents/?uuid=051caeb4-1c25-4d33-8697-da6159c45880"]}],"mendeley":{"formattedCitation":"(Winarno, 1994)","plainTextFormattedCitation":"(Winarno, 1994)","previouslyFormattedCitation":"(Winarno, 1994)"},"properties":{"noteIndex":0},"schema":"https://github.com/citation-style-language/schema/raw/master/csl-citation.json"}</w:instrText>
      </w:r>
      <w:r w:rsidR="00A7194B">
        <w:rPr>
          <w:rFonts w:ascii="Arial" w:hAnsi="Arial" w:cs="Arial"/>
          <w:lang w:val="en-ID"/>
        </w:rPr>
        <w:fldChar w:fldCharType="separate"/>
      </w:r>
      <w:r w:rsidR="00A7194B" w:rsidRPr="00A7194B">
        <w:rPr>
          <w:rFonts w:ascii="Arial" w:hAnsi="Arial" w:cs="Arial"/>
          <w:noProof/>
          <w:lang w:val="en-ID"/>
        </w:rPr>
        <w:t>(Winarno, 1994)</w:t>
      </w:r>
      <w:r w:rsidR="00A7194B">
        <w:rPr>
          <w:rFonts w:ascii="Arial" w:hAnsi="Arial" w:cs="Arial"/>
          <w:lang w:val="en-ID"/>
        </w:rPr>
        <w:fldChar w:fldCharType="end"/>
      </w:r>
    </w:p>
    <w:p w14:paraId="4811E316" w14:textId="5E6866A6" w:rsidR="002F0668" w:rsidRPr="000839AC" w:rsidRDefault="002F0668" w:rsidP="000839AC">
      <w:pPr>
        <w:spacing w:before="0" w:after="0" w:line="240" w:lineRule="auto"/>
        <w:ind w:firstLine="567"/>
        <w:jc w:val="both"/>
        <w:rPr>
          <w:rFonts w:ascii="Arial" w:hAnsi="Arial" w:cs="Arial"/>
          <w:lang w:val="en-ID"/>
        </w:rPr>
      </w:pPr>
      <w:r w:rsidRPr="002F0668">
        <w:rPr>
          <w:rFonts w:ascii="Arial" w:hAnsi="Arial" w:cs="Arial"/>
          <w:lang w:val="en-ID"/>
        </w:rPr>
        <w:t xml:space="preserve">Grape vines have been grown in the South Tangerang City at elevations of about 0-25 meters above sea level, under latosol soil type. The growing areas generally have monthly temperatures in the range of 23.4°C-34°C with an air humidity aproximatelly in 80% </w:t>
      </w:r>
      <w:r w:rsidR="00374679">
        <w:rPr>
          <w:rFonts w:ascii="Arial" w:hAnsi="Arial" w:cs="Arial"/>
          <w:lang w:val="en-ID"/>
        </w:rPr>
        <w:fldChar w:fldCharType="begin" w:fldLock="1"/>
      </w:r>
      <w:r w:rsidR="000B1CD8">
        <w:rPr>
          <w:rFonts w:ascii="Arial" w:hAnsi="Arial" w:cs="Arial"/>
          <w:lang w:val="en-ID"/>
        </w:rPr>
        <w:instrText>ADDIN CSL_CITATION {"citationItems":[{"id":"ITEM-1","itemData":{"URL":"https://tangselkota.bps.go.id/indicator/151/130/1/hujan.html","author":[{"dropping-particle":"","family":"BPS","given":"Kota Tangerang Selatan","non-dropping-particle":"","parse-names":false,"suffix":""}],"container-title":"Badan Pusat Statistik","id":"ITEM-1","issued":{"date-parts":[["2021"]]},"title":"Data Curah Hujan Kota Tangerang Selatan","type":"webpage"},"uris":["http://www.mendeley.com/documents/?uuid=cdc9c641-a461-4a44-84cc-e8bb5b50feaf"]}],"mendeley":{"formattedCitation":"(BPS, 2021)","plainTextFormattedCitation":"(BPS, 2021)","previouslyFormattedCitation":"(BPS, 2021)"},"properties":{"noteIndex":0},"schema":"https://github.com/citation-style-language/schema/raw/master/csl-citation.json"}</w:instrText>
      </w:r>
      <w:r w:rsidR="00374679">
        <w:rPr>
          <w:rFonts w:ascii="Arial" w:hAnsi="Arial" w:cs="Arial"/>
          <w:lang w:val="en-ID"/>
        </w:rPr>
        <w:fldChar w:fldCharType="separate"/>
      </w:r>
      <w:r w:rsidR="00374679" w:rsidRPr="00374679">
        <w:rPr>
          <w:rFonts w:ascii="Arial" w:hAnsi="Arial" w:cs="Arial"/>
          <w:noProof/>
          <w:lang w:val="en-ID"/>
        </w:rPr>
        <w:t>(BPS, 2021)</w:t>
      </w:r>
      <w:r w:rsidR="00374679">
        <w:rPr>
          <w:rFonts w:ascii="Arial" w:hAnsi="Arial" w:cs="Arial"/>
          <w:lang w:val="en-ID"/>
        </w:rPr>
        <w:fldChar w:fldCharType="end"/>
      </w:r>
      <w:r w:rsidRPr="002F0668">
        <w:rPr>
          <w:rFonts w:ascii="Arial" w:hAnsi="Arial" w:cs="Arial"/>
          <w:lang w:val="en-ID"/>
        </w:rPr>
        <w:t xml:space="preserve">. Annual rainfall is 1500 mm with a period of at least 3-4 dry months </w:t>
      </w:r>
      <w:r w:rsidR="00374679">
        <w:rPr>
          <w:rFonts w:ascii="Arial" w:hAnsi="Arial" w:cs="Arial"/>
          <w:lang w:val="en-ID"/>
        </w:rPr>
        <w:fldChar w:fldCharType="begin" w:fldLock="1"/>
      </w:r>
      <w:r w:rsidR="00374679">
        <w:rPr>
          <w:rFonts w:ascii="Arial" w:hAnsi="Arial" w:cs="Arial"/>
          <w:lang w:val="en-ID"/>
        </w:rPr>
        <w:instrText>ADDIN CSL_CITATION {"citationItems":[{"id":"ITEM-1","itemData":{"abstract":"Kota Tangerang Selatan terletak di bagian timur Provinsi Banten pada koordinat 106”38’ – 106”47’ Bujur Timur dan 06”13’30” – 06”22’30” Lintang Selatan yang secara administratif terdiri dari 7 (tujuh) kecamatan dan 54 (lima puluh empat) kelurahan. Sesuai dengan Undang-Undang Nomor 51 Tahun 2008 tentang Pembentukan Kota Tangerang Selatan di Provinsi Banten, luas wilayah Kota Tangerang Selatan adalah seluas 147,19 Km2 atau 14.719 Ha dengan batas wilayah sebagai berikut : ? Sebelah utara berbatasan dengan Kota Tangerang ? Sebelah timur berbatasan dengan Provinsi DKI Jakarta ? Sebelah selatan berbatasan dengan Kabupaten Bogor &amp; Kota Depok ? Sebelah barat berbatasan dengan Kabupaten Tangerang.","author":[{"dropping-particle":"","family":"Pemkot Tangerang Selatan","given":"","non-dropping-particle":"","parse-names":false,"suffix":""}],"id":"ITEM-1","issued":{"date-parts":[["2018"]]},"number-of-pages":"35","publisher-place":"Tangerang Selatang","title":"Rencana Program Investasi Infrastruktur Jangka Menengah Bidang Cipta Karya Tahun 2019-2023","type":"report"},"uris":["http://www.mendeley.com/documents/?uuid=9105f0e3-040c-45a2-a567-aac563f844c0"]}],"mendeley":{"formattedCitation":"(Pemkot Tangerang Selatan, 2018)","manualFormatting":"(Government of South Tangerang City, 2018)","plainTextFormattedCitation":"(Pemkot Tangerang Selatan, 2018)","previouslyFormattedCitation":"(Pemkot Tangerang Selatan, 2018)"},"properties":{"noteIndex":0},"schema":"https://github.com/citation-style-language/schema/raw/master/csl-citation.json"}</w:instrText>
      </w:r>
      <w:r w:rsidR="00374679">
        <w:rPr>
          <w:rFonts w:ascii="Arial" w:hAnsi="Arial" w:cs="Arial"/>
          <w:lang w:val="en-ID"/>
        </w:rPr>
        <w:fldChar w:fldCharType="separate"/>
      </w:r>
      <w:r w:rsidR="00374679" w:rsidRPr="00374679">
        <w:rPr>
          <w:rFonts w:ascii="Arial" w:hAnsi="Arial" w:cs="Arial"/>
          <w:noProof/>
          <w:lang w:val="en-ID"/>
        </w:rPr>
        <w:t>(</w:t>
      </w:r>
      <w:r w:rsidR="00374679">
        <w:rPr>
          <w:rFonts w:ascii="Arial" w:hAnsi="Arial" w:cs="Arial"/>
          <w:noProof/>
          <w:lang w:val="en-ID"/>
        </w:rPr>
        <w:t>Government of South Tangerang City</w:t>
      </w:r>
      <w:r w:rsidR="00374679" w:rsidRPr="00374679">
        <w:rPr>
          <w:rFonts w:ascii="Arial" w:hAnsi="Arial" w:cs="Arial"/>
          <w:noProof/>
          <w:lang w:val="en-ID"/>
        </w:rPr>
        <w:t>, 2018)</w:t>
      </w:r>
      <w:r w:rsidR="00374679">
        <w:rPr>
          <w:rFonts w:ascii="Arial" w:hAnsi="Arial" w:cs="Arial"/>
          <w:lang w:val="en-ID"/>
        </w:rPr>
        <w:fldChar w:fldCharType="end"/>
      </w:r>
    </w:p>
    <w:p w14:paraId="665A6EE9" w14:textId="002D502E" w:rsidR="002F0668" w:rsidRPr="000839AC" w:rsidRDefault="002F0668" w:rsidP="000839AC">
      <w:pPr>
        <w:spacing w:before="0" w:after="0" w:line="240" w:lineRule="auto"/>
        <w:ind w:firstLine="567"/>
        <w:jc w:val="both"/>
        <w:rPr>
          <w:rFonts w:ascii="Arial" w:hAnsi="Arial" w:cs="Arial"/>
          <w:lang w:val="en-ID"/>
        </w:rPr>
      </w:pPr>
      <w:bookmarkStart w:id="0" w:name="_Hlk103945195"/>
      <w:r w:rsidRPr="000839AC">
        <w:rPr>
          <w:rFonts w:ascii="Arial" w:hAnsi="Arial" w:cs="Arial"/>
          <w:lang w:val="en-ID"/>
        </w:rPr>
        <w:t xml:space="preserve">Grapes are </w:t>
      </w:r>
      <w:r w:rsidR="005F6FAA">
        <w:rPr>
          <w:rFonts w:ascii="Arial" w:hAnsi="Arial" w:cs="Arial"/>
          <w:lang w:val="en-ID"/>
        </w:rPr>
        <w:t>popular to be</w:t>
      </w:r>
      <w:r w:rsidRPr="000839AC">
        <w:rPr>
          <w:rFonts w:ascii="Arial" w:hAnsi="Arial" w:cs="Arial"/>
          <w:lang w:val="en-ID"/>
        </w:rPr>
        <w:t xml:space="preserve"> cultivate</w:t>
      </w:r>
      <w:r w:rsidR="005F6FAA">
        <w:rPr>
          <w:rFonts w:ascii="Arial" w:hAnsi="Arial" w:cs="Arial"/>
          <w:lang w:val="en-ID"/>
        </w:rPr>
        <w:t>d</w:t>
      </w:r>
      <w:r w:rsidRPr="000839AC">
        <w:rPr>
          <w:rFonts w:ascii="Arial" w:hAnsi="Arial" w:cs="Arial"/>
          <w:lang w:val="en-ID"/>
        </w:rPr>
        <w:t xml:space="preserve"> in the </w:t>
      </w:r>
      <w:r w:rsidR="0007442C" w:rsidRPr="000839AC">
        <w:rPr>
          <w:rFonts w:ascii="Arial" w:hAnsi="Arial" w:cs="Arial"/>
          <w:lang w:val="en-ID"/>
        </w:rPr>
        <w:t xml:space="preserve">house </w:t>
      </w:r>
      <w:r w:rsidRPr="000839AC">
        <w:rPr>
          <w:rFonts w:ascii="Arial" w:hAnsi="Arial" w:cs="Arial"/>
          <w:lang w:val="en-ID"/>
        </w:rPr>
        <w:t>yard</w:t>
      </w:r>
      <w:r w:rsidR="0007442C">
        <w:rPr>
          <w:rFonts w:ascii="Arial" w:hAnsi="Arial" w:cs="Arial"/>
          <w:lang w:val="en-ID"/>
        </w:rPr>
        <w:t xml:space="preserve">, </w:t>
      </w:r>
      <w:r w:rsidR="000839AC">
        <w:rPr>
          <w:rFonts w:ascii="Arial" w:hAnsi="Arial" w:cs="Arial"/>
          <w:lang w:val="en-ID"/>
        </w:rPr>
        <w:t>along with</w:t>
      </w:r>
      <w:r w:rsidRPr="000839AC">
        <w:rPr>
          <w:rFonts w:ascii="Arial" w:hAnsi="Arial" w:cs="Arial"/>
          <w:lang w:val="en-ID"/>
        </w:rPr>
        <w:t xml:space="preserve"> poor management </w:t>
      </w:r>
      <w:r w:rsidR="000839AC">
        <w:rPr>
          <w:rFonts w:ascii="Arial" w:hAnsi="Arial" w:cs="Arial"/>
          <w:lang w:val="en-ID"/>
        </w:rPr>
        <w:t>system</w:t>
      </w:r>
      <w:r w:rsidRPr="000839AC">
        <w:rPr>
          <w:rFonts w:ascii="Arial" w:hAnsi="Arial" w:cs="Arial"/>
          <w:lang w:val="en-ID"/>
        </w:rPr>
        <w:t xml:space="preserve"> </w:t>
      </w:r>
      <w:r w:rsidRPr="000839AC">
        <w:rPr>
          <w:rFonts w:ascii="Arial" w:hAnsi="Arial" w:cs="Arial"/>
          <w:lang w:val="en-ID"/>
        </w:rPr>
        <w:fldChar w:fldCharType="begin" w:fldLock="1"/>
      </w:r>
      <w:r w:rsidR="000B1CD8">
        <w:rPr>
          <w:rFonts w:ascii="Arial" w:hAnsi="Arial" w:cs="Arial"/>
          <w:lang w:val="en-ID"/>
        </w:rPr>
        <w:instrText>ADDIN CSL_CITATION {"citationItems":[{"id":"ITEM-1","itemData":{"DOI":"10.18488/journal.ajard.2020.102.578.586","ISSN":"22244433","abstract":"The purpose of this study is to forecast the import demand of table grapes of Thailand using monthly time series from January 2007 to April 2020. The ADF unit root test is used for stationarity checking, and seasonal autoregressive integrated moving average (SARIMA) is applied to forecast the import demand of table grapes. The results revealed that the integration of time series was in the first difference for non-seasonal and seasonal order. The best-fitted forecasting model was SARIMA(1,1,3)(2,1,0)12. The forecasted period for the next eight months showed the import demand of table grapes of Thailand that is slightly decreased by an average of 11.398 percent, with overall expected to decrease by an average of 15.218 percent in 2020.","author":[{"dropping-particle":"","family":"Jatuporn","given":"Chalermpon","non-dropping-particle":"","parse-names":false,"suffix":""},{"dropping-particle":"","family":"Sukprasert","given":"Patana","non-dropping-particle":"","parse-names":false,"suffix":""},{"dropping-particle":"","family":"Tongchure","given":"Siros","non-dropping-particle":"","parse-names":false,"suffix":""},{"dropping-particle":"","family":"Suvanvihok","given":"Vasu","non-dropping-particle":"","parse-names":false,"suffix":""},{"dropping-particle":"","family":"Thongkaew","given":"Supat","non-dropping-particle":"","parse-names":false,"suffix":""}],"container-title":"Asian Journal of Agriculture and Rural Development","id":"ITEM-1","issue":"2","issued":{"date-parts":[["2020"]]},"page":"578-586","title":"Forecasting Import Demand of Table Grapes: Empirical Evidence from Thailand","type":"article-journal","volume":"10"},"uris":["http://www.mendeley.com/documents/?uuid=57075663-2805-4e97-b2a4-a99d8c349141"]}],"mendeley":{"formattedCitation":"(Jatuporn et al., 2020)","plainTextFormattedCitation":"(Jatuporn et al., 2020)","previouslyFormattedCitation":"(Jatuporn et al., 2020)"},"properties":{"noteIndex":0},"schema":"https://github.com/citation-style-language/schema/raw/master/csl-citation.json"}</w:instrText>
      </w:r>
      <w:r w:rsidRPr="000839AC">
        <w:rPr>
          <w:rFonts w:ascii="Arial" w:hAnsi="Arial" w:cs="Arial"/>
          <w:lang w:val="en-ID"/>
        </w:rPr>
        <w:fldChar w:fldCharType="separate"/>
      </w:r>
      <w:r w:rsidRPr="000839AC">
        <w:rPr>
          <w:rFonts w:ascii="Arial" w:hAnsi="Arial" w:cs="Arial"/>
          <w:noProof/>
          <w:lang w:val="en-ID"/>
        </w:rPr>
        <w:t>(Jatuporn et al., 2020)</w:t>
      </w:r>
      <w:r w:rsidRPr="000839AC">
        <w:rPr>
          <w:rFonts w:ascii="Arial" w:hAnsi="Arial" w:cs="Arial"/>
          <w:lang w:val="en-ID"/>
        </w:rPr>
        <w:fldChar w:fldCharType="end"/>
      </w:r>
      <w:r w:rsidRPr="000839AC">
        <w:rPr>
          <w:rFonts w:ascii="Arial" w:hAnsi="Arial" w:cs="Arial"/>
          <w:lang w:val="en-ID"/>
        </w:rPr>
        <w:t xml:space="preserve">. Although </w:t>
      </w:r>
      <w:r w:rsidR="0007442C">
        <w:rPr>
          <w:rFonts w:ascii="Arial" w:hAnsi="Arial" w:cs="Arial"/>
          <w:lang w:val="en-ID"/>
        </w:rPr>
        <w:t xml:space="preserve">it runs </w:t>
      </w:r>
      <w:r w:rsidRPr="000839AC">
        <w:rPr>
          <w:rFonts w:ascii="Arial" w:hAnsi="Arial" w:cs="Arial"/>
          <w:lang w:val="en-ID"/>
        </w:rPr>
        <w:t xml:space="preserve">on a small business scale, grape farming began to </w:t>
      </w:r>
      <w:r w:rsidR="005F6FAA">
        <w:rPr>
          <w:rFonts w:ascii="Arial" w:hAnsi="Arial" w:cs="Arial"/>
          <w:lang w:val="en-ID"/>
        </w:rPr>
        <w:t>spread</w:t>
      </w:r>
      <w:r w:rsidRPr="000839AC">
        <w:rPr>
          <w:rFonts w:ascii="Arial" w:hAnsi="Arial" w:cs="Arial"/>
          <w:lang w:val="en-ID"/>
        </w:rPr>
        <w:t xml:space="preserve"> and widely cultivated by people </w:t>
      </w:r>
      <w:r w:rsidR="005F6FAA">
        <w:rPr>
          <w:rFonts w:ascii="Arial" w:hAnsi="Arial" w:cs="Arial"/>
          <w:lang w:val="en-ID"/>
        </w:rPr>
        <w:t xml:space="preserve">in </w:t>
      </w:r>
      <w:r w:rsidR="001945B2">
        <w:rPr>
          <w:rFonts w:ascii="Arial" w:hAnsi="Arial" w:cs="Arial"/>
          <w:lang w:val="en-ID"/>
        </w:rPr>
        <w:t>many</w:t>
      </w:r>
      <w:r w:rsidRPr="000839AC">
        <w:rPr>
          <w:rFonts w:ascii="Arial" w:hAnsi="Arial" w:cs="Arial"/>
          <w:lang w:val="en-ID"/>
        </w:rPr>
        <w:t xml:space="preserve"> backgrounds. The trend of growing grape</w:t>
      </w:r>
      <w:r w:rsidR="001945B2">
        <w:rPr>
          <w:rFonts w:ascii="Arial" w:hAnsi="Arial" w:cs="Arial"/>
          <w:lang w:val="en-ID"/>
        </w:rPr>
        <w:t xml:space="preserve"> vines</w:t>
      </w:r>
      <w:r w:rsidRPr="000839AC">
        <w:rPr>
          <w:rFonts w:ascii="Arial" w:hAnsi="Arial" w:cs="Arial"/>
          <w:lang w:val="en-ID"/>
        </w:rPr>
        <w:t xml:space="preserve"> in South Tangerang City was initiated by grape lovers who joined </w:t>
      </w:r>
      <w:r w:rsidR="001945B2">
        <w:rPr>
          <w:rFonts w:ascii="Arial" w:hAnsi="Arial" w:cs="Arial"/>
          <w:lang w:val="en-ID"/>
        </w:rPr>
        <w:t>in</w:t>
      </w:r>
      <w:r w:rsidRPr="000839AC">
        <w:rPr>
          <w:rFonts w:ascii="Arial" w:hAnsi="Arial" w:cs="Arial"/>
          <w:lang w:val="en-ID"/>
        </w:rPr>
        <w:t xml:space="preserve"> South Tangerang Grape Community </w:t>
      </w:r>
      <w:r w:rsidR="001945B2">
        <w:rPr>
          <w:rFonts w:ascii="Arial" w:hAnsi="Arial" w:cs="Arial"/>
          <w:lang w:val="en-ID"/>
        </w:rPr>
        <w:t xml:space="preserve">/ </w:t>
      </w:r>
      <w:r w:rsidR="001945B2" w:rsidRPr="003D558A">
        <w:rPr>
          <w:rFonts w:ascii="Arial" w:hAnsi="Arial" w:cs="Arial"/>
          <w:i/>
          <w:iCs/>
          <w:lang w:val="en-ID"/>
        </w:rPr>
        <w:t>Komunitas Anggur Kota Tangerang Selatan</w:t>
      </w:r>
      <w:r w:rsidR="001945B2">
        <w:rPr>
          <w:rFonts w:ascii="Arial" w:hAnsi="Arial" w:cs="Arial"/>
          <w:lang w:val="en-ID"/>
        </w:rPr>
        <w:t xml:space="preserve"> </w:t>
      </w:r>
      <w:r w:rsidRPr="000839AC">
        <w:rPr>
          <w:rFonts w:ascii="Arial" w:hAnsi="Arial" w:cs="Arial"/>
          <w:lang w:val="en-ID"/>
        </w:rPr>
        <w:t xml:space="preserve">(KAT). The KAT was inaugurated by the current Governor, Benjamin Davnie, on December 27, 2019. This community is </w:t>
      </w:r>
      <w:r w:rsidR="002F1129">
        <w:rPr>
          <w:rFonts w:ascii="Arial" w:hAnsi="Arial" w:cs="Arial"/>
          <w:lang w:val="en-ID"/>
        </w:rPr>
        <w:t>initiated</w:t>
      </w:r>
      <w:r w:rsidRPr="000839AC">
        <w:rPr>
          <w:rFonts w:ascii="Arial" w:hAnsi="Arial" w:cs="Arial"/>
          <w:lang w:val="en-ID"/>
        </w:rPr>
        <w:t xml:space="preserve"> </w:t>
      </w:r>
      <w:r w:rsidR="002F1129">
        <w:rPr>
          <w:rFonts w:ascii="Arial" w:hAnsi="Arial" w:cs="Arial"/>
          <w:lang w:val="en-ID"/>
        </w:rPr>
        <w:t>by</w:t>
      </w:r>
      <w:r w:rsidRPr="000839AC">
        <w:rPr>
          <w:rFonts w:ascii="Arial" w:hAnsi="Arial" w:cs="Arial"/>
          <w:lang w:val="en-ID"/>
        </w:rPr>
        <w:t xml:space="preserve"> mean</w:t>
      </w:r>
      <w:r w:rsidR="002F1129">
        <w:rPr>
          <w:rFonts w:ascii="Arial" w:hAnsi="Arial" w:cs="Arial"/>
          <w:lang w:val="en-ID"/>
        </w:rPr>
        <w:t>ing</w:t>
      </w:r>
      <w:r w:rsidRPr="000839AC">
        <w:rPr>
          <w:rFonts w:ascii="Arial" w:hAnsi="Arial" w:cs="Arial"/>
          <w:lang w:val="en-ID"/>
        </w:rPr>
        <w:t xml:space="preserve"> of sharing information </w:t>
      </w:r>
      <w:r w:rsidR="002F1129">
        <w:rPr>
          <w:rFonts w:ascii="Arial" w:hAnsi="Arial" w:cs="Arial"/>
          <w:lang w:val="en-ID"/>
        </w:rPr>
        <w:t xml:space="preserve">about market </w:t>
      </w:r>
      <w:r w:rsidRPr="000839AC">
        <w:rPr>
          <w:rFonts w:ascii="Arial" w:hAnsi="Arial" w:cs="Arial"/>
          <w:lang w:val="en-ID"/>
        </w:rPr>
        <w:t xml:space="preserve">and </w:t>
      </w:r>
      <w:r w:rsidR="002F1129" w:rsidRPr="000839AC">
        <w:rPr>
          <w:rFonts w:ascii="Arial" w:hAnsi="Arial" w:cs="Arial"/>
          <w:lang w:val="en-ID"/>
        </w:rPr>
        <w:t xml:space="preserve">material </w:t>
      </w:r>
      <w:r w:rsidRPr="000839AC">
        <w:rPr>
          <w:rFonts w:ascii="Arial" w:hAnsi="Arial" w:cs="Arial"/>
          <w:lang w:val="en-ID"/>
        </w:rPr>
        <w:t>procuremen</w:t>
      </w:r>
      <w:r w:rsidR="002F1129">
        <w:rPr>
          <w:rFonts w:ascii="Arial" w:hAnsi="Arial" w:cs="Arial"/>
          <w:lang w:val="en-ID"/>
        </w:rPr>
        <w:t>ts</w:t>
      </w:r>
      <w:r w:rsidRPr="000839AC">
        <w:rPr>
          <w:rFonts w:ascii="Arial" w:hAnsi="Arial" w:cs="Arial"/>
          <w:lang w:val="en-ID"/>
        </w:rPr>
        <w:t xml:space="preserve">. KAT </w:t>
      </w:r>
      <w:r w:rsidR="00E5028C">
        <w:rPr>
          <w:rFonts w:ascii="Arial" w:hAnsi="Arial" w:cs="Arial"/>
          <w:lang w:val="en-ID"/>
        </w:rPr>
        <w:t>has worked under collaboration</w:t>
      </w:r>
      <w:r w:rsidRPr="000839AC">
        <w:rPr>
          <w:rFonts w:ascii="Arial" w:hAnsi="Arial" w:cs="Arial"/>
          <w:lang w:val="en-ID"/>
        </w:rPr>
        <w:t xml:space="preserve"> with the Agriculture Office and </w:t>
      </w:r>
      <w:r w:rsidR="00896991" w:rsidRPr="000839AC">
        <w:rPr>
          <w:rFonts w:ascii="Arial" w:hAnsi="Arial" w:cs="Arial"/>
          <w:lang w:val="en-ID"/>
        </w:rPr>
        <w:t>Agricultural Extension Center</w:t>
      </w:r>
      <w:r w:rsidR="00896991">
        <w:rPr>
          <w:rFonts w:ascii="Arial" w:hAnsi="Arial" w:cs="Arial"/>
          <w:lang w:val="en-ID"/>
        </w:rPr>
        <w:t xml:space="preserve"> of </w:t>
      </w:r>
      <w:r w:rsidR="001D49B5" w:rsidRPr="000839AC">
        <w:rPr>
          <w:rFonts w:ascii="Arial" w:hAnsi="Arial" w:cs="Arial"/>
          <w:lang w:val="en-ID"/>
        </w:rPr>
        <w:t>South Tangerang</w:t>
      </w:r>
      <w:r w:rsidR="001D49B5">
        <w:rPr>
          <w:rFonts w:ascii="Arial" w:hAnsi="Arial" w:cs="Arial"/>
          <w:lang w:val="en-ID"/>
        </w:rPr>
        <w:t xml:space="preserve"> City</w:t>
      </w:r>
      <w:r w:rsidRPr="000839AC">
        <w:rPr>
          <w:rFonts w:ascii="Arial" w:hAnsi="Arial" w:cs="Arial"/>
          <w:lang w:val="en-ID"/>
        </w:rPr>
        <w:t xml:space="preserve">, Mainstay Fishermen Farmers Contact (KTNA), the Indonesian Online Media Association – DPC MOI </w:t>
      </w:r>
      <w:r w:rsidR="001D49B5" w:rsidRPr="000839AC">
        <w:rPr>
          <w:rFonts w:ascii="Arial" w:hAnsi="Arial" w:cs="Arial"/>
          <w:lang w:val="en-ID"/>
        </w:rPr>
        <w:t>South Tangerang</w:t>
      </w:r>
      <w:r w:rsidR="001D49B5">
        <w:rPr>
          <w:rFonts w:ascii="Arial" w:hAnsi="Arial" w:cs="Arial"/>
          <w:lang w:val="en-ID"/>
        </w:rPr>
        <w:t xml:space="preserve"> City</w:t>
      </w:r>
      <w:r w:rsidRPr="000839AC">
        <w:rPr>
          <w:rFonts w:ascii="Arial" w:hAnsi="Arial" w:cs="Arial"/>
          <w:lang w:val="en-ID"/>
        </w:rPr>
        <w:t xml:space="preserve">, Marketplace </w:t>
      </w:r>
      <w:r w:rsidRPr="000839AC">
        <w:rPr>
          <w:rFonts w:ascii="Arial" w:hAnsi="Arial" w:cs="Arial"/>
          <w:i/>
          <w:lang w:val="en-ID"/>
        </w:rPr>
        <w:t>dagangkreatif.com</w:t>
      </w:r>
      <w:r w:rsidRPr="000839AC">
        <w:rPr>
          <w:rFonts w:ascii="Arial" w:hAnsi="Arial" w:cs="Arial"/>
          <w:lang w:val="en-ID"/>
        </w:rPr>
        <w:t xml:space="preserve"> and others. </w:t>
      </w:r>
    </w:p>
    <w:p w14:paraId="365DE07A" w14:textId="000E1979" w:rsidR="002F0668" w:rsidRPr="000839AC" w:rsidRDefault="002F0668" w:rsidP="000839AC">
      <w:pPr>
        <w:spacing w:before="0" w:after="0" w:line="240" w:lineRule="auto"/>
        <w:ind w:firstLine="567"/>
        <w:jc w:val="both"/>
        <w:rPr>
          <w:rFonts w:ascii="Arial" w:hAnsi="Arial" w:cs="Arial"/>
          <w:lang w:val="en-ID"/>
        </w:rPr>
      </w:pPr>
      <w:r w:rsidRPr="000839AC">
        <w:rPr>
          <w:rFonts w:ascii="Arial" w:hAnsi="Arial" w:cs="Arial"/>
          <w:lang w:val="en-ID"/>
        </w:rPr>
        <w:t xml:space="preserve">KAT has cultivated at least 60 types of </w:t>
      </w:r>
      <w:r w:rsidRPr="000839AC">
        <w:rPr>
          <w:rFonts w:ascii="Arial" w:hAnsi="Arial" w:cs="Arial"/>
          <w:i/>
          <w:lang w:val="en-ID"/>
        </w:rPr>
        <w:t xml:space="preserve">Vitis Vinivera </w:t>
      </w:r>
      <w:r w:rsidRPr="000839AC">
        <w:rPr>
          <w:rFonts w:ascii="Arial" w:hAnsi="Arial" w:cs="Arial"/>
          <w:lang w:val="en-ID"/>
        </w:rPr>
        <w:t xml:space="preserve">grape </w:t>
      </w:r>
      <w:r w:rsidR="004156CE">
        <w:rPr>
          <w:rFonts w:ascii="Arial" w:hAnsi="Arial" w:cs="Arial"/>
          <w:lang w:val="en-ID"/>
        </w:rPr>
        <w:t>vines</w:t>
      </w:r>
      <w:r w:rsidRPr="000839AC">
        <w:rPr>
          <w:rFonts w:ascii="Arial" w:hAnsi="Arial" w:cs="Arial"/>
          <w:lang w:val="en-ID"/>
        </w:rPr>
        <w:t xml:space="preserve"> variants. Of the several types of grape</w:t>
      </w:r>
      <w:r w:rsidR="004156CE">
        <w:rPr>
          <w:rFonts w:ascii="Arial" w:hAnsi="Arial" w:cs="Arial"/>
          <w:lang w:val="en-ID"/>
        </w:rPr>
        <w:t xml:space="preserve"> vine</w:t>
      </w:r>
      <w:r w:rsidRPr="000839AC">
        <w:rPr>
          <w:rFonts w:ascii="Arial" w:hAnsi="Arial" w:cs="Arial"/>
          <w:lang w:val="en-ID"/>
        </w:rPr>
        <w:t>s that exist, it is the variant from Ukraine that predominates. Some types of grape</w:t>
      </w:r>
      <w:r w:rsidR="004156CE">
        <w:rPr>
          <w:rFonts w:ascii="Arial" w:hAnsi="Arial" w:cs="Arial"/>
          <w:lang w:val="en-ID"/>
        </w:rPr>
        <w:t xml:space="preserve"> vine</w:t>
      </w:r>
      <w:r w:rsidRPr="000839AC">
        <w:rPr>
          <w:rFonts w:ascii="Arial" w:hAnsi="Arial" w:cs="Arial"/>
          <w:lang w:val="en-ID"/>
        </w:rPr>
        <w:t xml:space="preserve">s are </w:t>
      </w:r>
      <w:r w:rsidR="004156CE">
        <w:rPr>
          <w:rFonts w:ascii="Arial" w:hAnsi="Arial" w:cs="Arial"/>
          <w:lang w:val="en-ID"/>
        </w:rPr>
        <w:t>cultivated</w:t>
      </w:r>
      <w:r w:rsidRPr="000839AC">
        <w:rPr>
          <w:rFonts w:ascii="Arial" w:hAnsi="Arial" w:cs="Arial"/>
          <w:lang w:val="en-ID"/>
        </w:rPr>
        <w:t xml:space="preserve"> in green house </w:t>
      </w:r>
      <w:r w:rsidR="004156CE">
        <w:rPr>
          <w:rFonts w:ascii="Arial" w:hAnsi="Arial" w:cs="Arial"/>
          <w:lang w:val="en-ID"/>
        </w:rPr>
        <w:t>owned by</w:t>
      </w:r>
      <w:r w:rsidRPr="000839AC">
        <w:rPr>
          <w:rFonts w:ascii="Arial" w:hAnsi="Arial" w:cs="Arial"/>
          <w:lang w:val="en-ID"/>
        </w:rPr>
        <w:t xml:space="preserve"> Agricultural Extension Center (BPP) of South Tangerang City. Grape breeding efforts in this community are generally carried out through vegetative propagation (grafting), </w:t>
      </w:r>
      <w:r w:rsidR="0044242D">
        <w:rPr>
          <w:rFonts w:ascii="Arial" w:hAnsi="Arial" w:cs="Arial"/>
          <w:lang w:val="en-ID"/>
        </w:rPr>
        <w:t>and less by</w:t>
      </w:r>
      <w:r w:rsidRPr="000839AC">
        <w:rPr>
          <w:rFonts w:ascii="Arial" w:hAnsi="Arial" w:cs="Arial"/>
          <w:lang w:val="en-ID"/>
        </w:rPr>
        <w:t xml:space="preserve"> generative</w:t>
      </w:r>
      <w:r w:rsidR="009A6B9B">
        <w:rPr>
          <w:rFonts w:ascii="Arial" w:hAnsi="Arial" w:cs="Arial"/>
          <w:lang w:val="en-ID"/>
        </w:rPr>
        <w:t xml:space="preserve"> production</w:t>
      </w:r>
      <w:r w:rsidRPr="000839AC">
        <w:rPr>
          <w:rFonts w:ascii="Arial" w:hAnsi="Arial" w:cs="Arial"/>
          <w:lang w:val="en-ID"/>
        </w:rPr>
        <w:t xml:space="preserve"> (seeds). </w:t>
      </w:r>
      <w:r w:rsidR="000A5FB4">
        <w:rPr>
          <w:rFonts w:ascii="Arial" w:hAnsi="Arial" w:cs="Arial"/>
          <w:lang w:val="en-ID"/>
        </w:rPr>
        <w:t xml:space="preserve">Grafting is more preferable due </w:t>
      </w:r>
      <w:r w:rsidR="00C02E16">
        <w:rPr>
          <w:rFonts w:ascii="Arial" w:hAnsi="Arial" w:cs="Arial"/>
          <w:lang w:val="en-ID"/>
        </w:rPr>
        <w:t>its</w:t>
      </w:r>
      <w:r w:rsidRPr="000839AC">
        <w:rPr>
          <w:rFonts w:ascii="Arial" w:hAnsi="Arial" w:cs="Arial"/>
          <w:lang w:val="en-ID"/>
        </w:rPr>
        <w:t xml:space="preserve"> fast</w:t>
      </w:r>
      <w:r w:rsidR="00C02E16">
        <w:rPr>
          <w:rFonts w:ascii="Arial" w:hAnsi="Arial" w:cs="Arial"/>
          <w:lang w:val="en-ID"/>
        </w:rPr>
        <w:t>er</w:t>
      </w:r>
      <w:r w:rsidRPr="000839AC">
        <w:rPr>
          <w:rFonts w:ascii="Arial" w:hAnsi="Arial" w:cs="Arial"/>
          <w:lang w:val="en-ID"/>
        </w:rPr>
        <w:t xml:space="preserve"> production time, </w:t>
      </w:r>
      <w:r w:rsidR="006C1DA2">
        <w:rPr>
          <w:rFonts w:ascii="Arial" w:hAnsi="Arial" w:cs="Arial"/>
          <w:lang w:val="en-ID"/>
        </w:rPr>
        <w:t>i</w:t>
      </w:r>
      <w:r w:rsidR="006C1DA2" w:rsidRPr="006C1DA2">
        <w:rPr>
          <w:rFonts w:ascii="Arial" w:hAnsi="Arial" w:cs="Arial"/>
          <w:lang w:val="en-ID"/>
        </w:rPr>
        <w:t>dentical character to the brood</w:t>
      </w:r>
      <w:r w:rsidRPr="000839AC">
        <w:rPr>
          <w:rFonts w:ascii="Arial" w:hAnsi="Arial" w:cs="Arial"/>
          <w:lang w:val="en-ID"/>
        </w:rPr>
        <w:t>, and adaptive</w:t>
      </w:r>
      <w:r w:rsidR="006C1DA2">
        <w:rPr>
          <w:rFonts w:ascii="Arial" w:hAnsi="Arial" w:cs="Arial"/>
          <w:lang w:val="en-ID"/>
        </w:rPr>
        <w:t xml:space="preserve"> root</w:t>
      </w:r>
      <w:r w:rsidRPr="000839AC">
        <w:rPr>
          <w:rFonts w:ascii="Arial" w:hAnsi="Arial" w:cs="Arial"/>
          <w:lang w:val="en-ID"/>
        </w:rPr>
        <w:t xml:space="preserve"> to the soil</w:t>
      </w:r>
      <w:r w:rsidR="005F7074">
        <w:rPr>
          <w:rFonts w:ascii="Arial" w:hAnsi="Arial" w:cs="Arial"/>
          <w:lang w:val="en-ID"/>
        </w:rPr>
        <w:t xml:space="preserve"> </w:t>
      </w:r>
      <w:r w:rsidR="000B1CD8">
        <w:rPr>
          <w:rFonts w:ascii="Arial" w:hAnsi="Arial" w:cs="Arial"/>
          <w:lang w:val="en-ID"/>
        </w:rPr>
        <w:fldChar w:fldCharType="begin" w:fldLock="1"/>
      </w:r>
      <w:r w:rsidR="005F7074">
        <w:rPr>
          <w:rFonts w:ascii="Arial" w:hAnsi="Arial" w:cs="Arial"/>
          <w:lang w:val="en-ID"/>
        </w:rPr>
        <w:instrText>ADDIN CSL_CITATION {"citationItems":[{"id":"ITEM-1","itemData":{"DOI":"10.5958/2349-4433.2018.00184.8","author":[{"dropping-particle":"","family":"Singh","given":"Navpreet","non-dropping-particle":"","parse-names":false,"suffix":""},{"dropping-particle":"","family":"Kaur","given":"Gagandeep","non-dropping-particle":"","parse-names":false,"suffix":""}],"container-title":"J Krishi Vigyan","id":"ITEM-1","issue":"2","issued":{"date-parts":[["2018"]]},"page":"264-271","title":"Study on Time and Method of Grafting on the Graft Success in Grape","type":"article-journal","volume":"6"},"uris":["http://www.mendeley.com/documents/?uuid=9537f9c7-5ce4-404a-89fb-97a616276865"]}],"mendeley":{"formattedCitation":"(Singh &amp; Kaur, 2018)","plainTextFormattedCitation":"(Singh &amp; Kaur, 2018)","previouslyFormattedCitation":"(Singh &amp; Kaur, 2018)"},"properties":{"noteIndex":0},"schema":"https://github.com/citation-style-language/schema/raw/master/csl-citation.json"}</w:instrText>
      </w:r>
      <w:r w:rsidR="000B1CD8">
        <w:rPr>
          <w:rFonts w:ascii="Arial" w:hAnsi="Arial" w:cs="Arial"/>
          <w:lang w:val="en-ID"/>
        </w:rPr>
        <w:fldChar w:fldCharType="separate"/>
      </w:r>
      <w:r w:rsidR="000B1CD8" w:rsidRPr="000B1CD8">
        <w:rPr>
          <w:rFonts w:ascii="Arial" w:hAnsi="Arial" w:cs="Arial"/>
          <w:noProof/>
          <w:lang w:val="en-ID"/>
        </w:rPr>
        <w:t>(Singh &amp; Kaur, 2018)</w:t>
      </w:r>
      <w:r w:rsidR="000B1CD8">
        <w:rPr>
          <w:rFonts w:ascii="Arial" w:hAnsi="Arial" w:cs="Arial"/>
          <w:lang w:val="en-ID"/>
        </w:rPr>
        <w:fldChar w:fldCharType="end"/>
      </w:r>
      <w:r w:rsidRPr="000839AC">
        <w:rPr>
          <w:rFonts w:ascii="Arial" w:hAnsi="Arial" w:cs="Arial"/>
          <w:lang w:val="en-ID"/>
        </w:rPr>
        <w:t xml:space="preserve">. </w:t>
      </w:r>
      <w:r w:rsidRPr="000839AC">
        <w:rPr>
          <w:rFonts w:ascii="Arial" w:hAnsi="Arial" w:cs="Arial"/>
          <w:iCs/>
          <w:lang w:val="en-ID"/>
        </w:rPr>
        <w:t>Grafting is carried out by connecting rootstocks and scions of other varieties</w:t>
      </w:r>
      <w:r w:rsidRPr="000839AC">
        <w:rPr>
          <w:rFonts w:ascii="Arial" w:hAnsi="Arial" w:cs="Arial"/>
          <w:lang w:val="en-ID"/>
        </w:rPr>
        <w:t xml:space="preserve"> </w:t>
      </w:r>
      <w:r w:rsidRPr="000839AC">
        <w:rPr>
          <w:rFonts w:ascii="Arial" w:hAnsi="Arial" w:cs="Arial"/>
          <w:lang w:val="en-ID"/>
        </w:rPr>
        <w:fldChar w:fldCharType="begin" w:fldLock="1"/>
      </w:r>
      <w:r w:rsidR="00CF7A6A">
        <w:rPr>
          <w:rFonts w:ascii="Arial" w:hAnsi="Arial" w:cs="Arial"/>
          <w:lang w:val="en-ID"/>
        </w:rPr>
        <w:instrText>ADDIN CSL_CITATION {"citationItems":[{"id":"ITEM-1","itemData":{"author":[{"dropping-particle":"","family":"Gale","given":"Eric","non-dropping-particle":"","parse-names":false,"suffix":""},{"dropping-particle":"","family":"Moyer","given":"Michelle","non-dropping-particle":"","parse-names":false,"suffix":""}],"container-title":"Washington State University WSU","id":"ITEM-1","issued":{"date-parts":[["2020"]]},"page":"1-14","publisher":"Washington State University","publisher-place":"Washington","title":"Field Grafting Grapevines in Washington State","type":"chapter"},"uris":["http://www.mendeley.com/documents/?uuid=d8687cc7-9c23-4346-86ce-1aaa286dc32e"]}],"mendeley":{"formattedCitation":"(Gale &amp; Moyer, 2020)","plainTextFormattedCitation":"(Gale &amp; Moyer, 2020)","previouslyFormattedCitation":"(Gale &amp; Moyer, 2020)"},"properties":{"noteIndex":0},"schema":"https://github.com/citation-style-language/schema/raw/master/csl-citation.json"}</w:instrText>
      </w:r>
      <w:r w:rsidRPr="000839AC">
        <w:rPr>
          <w:rFonts w:ascii="Arial" w:hAnsi="Arial" w:cs="Arial"/>
          <w:lang w:val="en-ID"/>
        </w:rPr>
        <w:fldChar w:fldCharType="separate"/>
      </w:r>
      <w:r w:rsidR="00CF7A6A" w:rsidRPr="00CF7A6A">
        <w:rPr>
          <w:rFonts w:ascii="Arial" w:hAnsi="Arial" w:cs="Arial"/>
          <w:noProof/>
          <w:lang w:val="en-ID"/>
        </w:rPr>
        <w:t>(Gale &amp; Moyer, 2020)</w:t>
      </w:r>
      <w:r w:rsidRPr="000839AC">
        <w:rPr>
          <w:rFonts w:ascii="Arial" w:hAnsi="Arial" w:cs="Arial"/>
          <w:lang w:val="en-ID"/>
        </w:rPr>
        <w:fldChar w:fldCharType="end"/>
      </w:r>
      <w:r w:rsidRPr="000839AC">
        <w:rPr>
          <w:rFonts w:ascii="Arial" w:hAnsi="Arial" w:cs="Arial"/>
          <w:lang w:val="en-ID"/>
        </w:rPr>
        <w:t xml:space="preserve">. </w:t>
      </w:r>
    </w:p>
    <w:p w14:paraId="4A796E27" w14:textId="251AE52A" w:rsidR="002F0668" w:rsidRPr="000839AC" w:rsidRDefault="002F0668" w:rsidP="000839AC">
      <w:pPr>
        <w:spacing w:before="0" w:after="0" w:line="240" w:lineRule="auto"/>
        <w:ind w:firstLine="567"/>
        <w:jc w:val="both"/>
        <w:rPr>
          <w:rFonts w:ascii="Arial" w:hAnsi="Arial" w:cs="Arial"/>
          <w:lang w:val="en-ID"/>
        </w:rPr>
      </w:pPr>
      <w:r w:rsidRPr="000839AC">
        <w:rPr>
          <w:rFonts w:ascii="Arial" w:hAnsi="Arial" w:cs="Arial"/>
          <w:lang w:val="en-ID"/>
        </w:rPr>
        <w:t xml:space="preserve">This grape breeding business has great potential in reaching a niche market, because it </w:t>
      </w:r>
      <w:r w:rsidR="005C108E" w:rsidRPr="005C108E">
        <w:rPr>
          <w:rFonts w:ascii="Arial" w:hAnsi="Arial" w:cs="Arial"/>
          <w:lang w:val="en-ID"/>
        </w:rPr>
        <w:t>has not been deeply explored</w:t>
      </w:r>
      <w:r w:rsidR="00A17097">
        <w:rPr>
          <w:rFonts w:ascii="Arial" w:hAnsi="Arial" w:cs="Arial"/>
          <w:lang w:val="en-ID"/>
        </w:rPr>
        <w:t xml:space="preserve"> </w:t>
      </w:r>
      <w:r w:rsidRPr="000839AC">
        <w:rPr>
          <w:rFonts w:ascii="Arial" w:hAnsi="Arial" w:cs="Arial"/>
          <w:lang w:val="en-ID"/>
        </w:rPr>
        <w:t>in other regions</w:t>
      </w:r>
      <w:r w:rsidR="005C108E">
        <w:rPr>
          <w:rFonts w:ascii="Arial" w:hAnsi="Arial" w:cs="Arial"/>
          <w:lang w:val="en-ID"/>
        </w:rPr>
        <w:t>.</w:t>
      </w:r>
      <w:r w:rsidRPr="000839AC">
        <w:rPr>
          <w:rFonts w:ascii="Arial" w:hAnsi="Arial" w:cs="Arial"/>
          <w:lang w:val="en-ID"/>
        </w:rPr>
        <w:t xml:space="preserve"> This business provides a breakeven point faster than grape production, as well as the support of business diversification </w:t>
      </w:r>
      <w:r w:rsidRPr="000839AC">
        <w:rPr>
          <w:rFonts w:ascii="Arial" w:hAnsi="Arial" w:cs="Arial"/>
          <w:lang w:val="en-ID"/>
        </w:rPr>
        <w:fldChar w:fldCharType="begin" w:fldLock="1"/>
      </w:r>
      <w:r w:rsidR="00CF7A6A">
        <w:rPr>
          <w:rFonts w:ascii="Arial" w:hAnsi="Arial" w:cs="Arial"/>
          <w:lang w:val="en-ID"/>
        </w:rPr>
        <w:instrText>ADDIN CSL_CITATION {"citationItems":[{"id":"ITEM-1","itemData":{"ISBN":"9789284629534","abstract":"This study presents a state of the art overview on urban agriculture and peri- urban agriculture (UPUA), the diversity of phenomena, motivations, distinctive features, benefits and limitations. UPUA is contextualized in relation to societal and economic transformations, EU strategic objectives, policies and regional food system approaches. Using best practice examples, the study demonstrates the need for an improved integration of UPUA into the policy agenda across sectors, domains and governance levels","author":[{"dropping-particle":"","family":"Piorr","given":"A","non-dropping-particle":"","parse-names":false,"suffix":""},{"dropping-particle":"","family":"Zasada","given":"I","non-dropping-particle":"","parse-names":false,"suffix":""},{"dropping-particle":"","family":"Doernberg","given":"A","non-dropping-particle":"","parse-names":false,"suffix":""},{"dropping-particle":"","family":"Zoll","given":"F","non-dropping-particle":"","parse-names":false,"suffix":""},{"dropping-particle":"","family":"Ramme","given":"W","non-dropping-particle":"","parse-names":false,"suffix":""}],"container-title":"European Parliament's Committee on Agriculture and Rural Development","id":"ITEM-1","issue":"April","issued":{"date-parts":[["2018"]]},"title":"Urban and peri-urban agriculture in the EU","type":"book"},"uris":["http://www.mendeley.com/documents/?uuid=cd879816-874c-49eb-9170-da5e34d62c9f"]}],"mendeley":{"formattedCitation":"(Piorr et al., 2018)","plainTextFormattedCitation":"(Piorr et al., 2018)","previouslyFormattedCitation":"(Piorr et al., 2018)"},"properties":{"noteIndex":0},"schema":"https://github.com/citation-style-language/schema/raw/master/csl-citation.json"}</w:instrText>
      </w:r>
      <w:r w:rsidRPr="000839AC">
        <w:rPr>
          <w:rFonts w:ascii="Arial" w:hAnsi="Arial" w:cs="Arial"/>
          <w:lang w:val="en-ID"/>
        </w:rPr>
        <w:fldChar w:fldCharType="separate"/>
      </w:r>
      <w:r w:rsidRPr="000839AC">
        <w:rPr>
          <w:rFonts w:ascii="Arial" w:hAnsi="Arial" w:cs="Arial"/>
          <w:noProof/>
          <w:lang w:val="en-ID"/>
        </w:rPr>
        <w:t>(Piorr et al., 2018)</w:t>
      </w:r>
      <w:r w:rsidRPr="000839AC">
        <w:rPr>
          <w:rFonts w:ascii="Arial" w:hAnsi="Arial" w:cs="Arial"/>
          <w:lang w:val="en-ID"/>
        </w:rPr>
        <w:fldChar w:fldCharType="end"/>
      </w:r>
      <w:r w:rsidRPr="000839AC">
        <w:rPr>
          <w:rFonts w:ascii="Arial" w:hAnsi="Arial" w:cs="Arial"/>
          <w:lang w:val="en-ID"/>
        </w:rPr>
        <w:t>. Th</w:t>
      </w:r>
      <w:r w:rsidR="006427AF">
        <w:rPr>
          <w:rFonts w:ascii="Arial" w:hAnsi="Arial" w:cs="Arial"/>
          <w:lang w:val="en-ID"/>
        </w:rPr>
        <w:t>at</w:t>
      </w:r>
      <w:r w:rsidRPr="000839AC">
        <w:rPr>
          <w:rFonts w:ascii="Arial" w:hAnsi="Arial" w:cs="Arial"/>
          <w:lang w:val="en-ID"/>
        </w:rPr>
        <w:t xml:space="preserve"> business diversification</w:t>
      </w:r>
      <w:r w:rsidR="006427AF">
        <w:rPr>
          <w:rFonts w:ascii="Arial" w:hAnsi="Arial" w:cs="Arial"/>
          <w:lang w:val="en-ID"/>
        </w:rPr>
        <w:t>s</w:t>
      </w:r>
      <w:r w:rsidRPr="000839AC">
        <w:rPr>
          <w:rFonts w:ascii="Arial" w:hAnsi="Arial" w:cs="Arial"/>
          <w:lang w:val="en-ID"/>
        </w:rPr>
        <w:t xml:space="preserve"> </w:t>
      </w:r>
      <w:r w:rsidR="00957F88">
        <w:rPr>
          <w:rFonts w:ascii="Arial" w:hAnsi="Arial" w:cs="Arial"/>
          <w:lang w:val="en-ID"/>
        </w:rPr>
        <w:t>referred</w:t>
      </w:r>
      <w:r w:rsidR="00B02618">
        <w:rPr>
          <w:rFonts w:ascii="Arial" w:hAnsi="Arial" w:cs="Arial"/>
          <w:lang w:val="en-ID"/>
        </w:rPr>
        <w:t xml:space="preserve"> to</w:t>
      </w:r>
      <w:r w:rsidRPr="000839AC">
        <w:rPr>
          <w:rFonts w:ascii="Arial" w:hAnsi="Arial" w:cs="Arial"/>
          <w:lang w:val="en-ID"/>
        </w:rPr>
        <w:t xml:space="preserve"> the expansion </w:t>
      </w:r>
      <w:r w:rsidRPr="000839AC">
        <w:rPr>
          <w:rFonts w:ascii="Arial" w:hAnsi="Arial" w:cs="Arial"/>
          <w:lang w:val="en-ID"/>
        </w:rPr>
        <w:lastRenderedPageBreak/>
        <w:t>of business through joint utilization of production activities</w:t>
      </w:r>
      <w:r w:rsidR="005F7074">
        <w:rPr>
          <w:rFonts w:ascii="Arial" w:hAnsi="Arial" w:cs="Arial"/>
          <w:lang w:val="en-ID"/>
        </w:rPr>
        <w:t xml:space="preserve"> </w:t>
      </w:r>
      <w:r w:rsidR="005F7074">
        <w:rPr>
          <w:rFonts w:ascii="Arial" w:hAnsi="Arial" w:cs="Arial"/>
          <w:lang w:val="en-ID"/>
        </w:rPr>
        <w:fldChar w:fldCharType="begin" w:fldLock="1"/>
      </w:r>
      <w:r w:rsidR="005F7074">
        <w:rPr>
          <w:rFonts w:ascii="Arial" w:hAnsi="Arial" w:cs="Arial"/>
          <w:lang w:val="en-ID"/>
        </w:rPr>
        <w:instrText>ADDIN CSL_CITATION {"citationItems":[{"id":"ITEM-1","itemData":{"DOI":"10.1007/978-3-319-54540-0","ISBN":"9783319545400","abstract":"This book develops a unified framework to explain the phenomena of competitive advantage and firm value creation in dynamic environments. Through a new strategic value creation theory, it explores how a firm can measure and sustain its competitive advantage through management incentives, capital market forces, organizational culture and structure, and social complexity. It also considers how management can utilize their resources and capabilities, shadow options, product market forces, customer needs, and organizational learning as a means to differentiate them from the competition. With an innovative approach to theory and research, it will be positioned to inform both scholars and practitioners in management, business strategy, and entrepreneurship on the process of competitive and sustainable value creation.","author":[{"dropping-particle":"","family":"Porter","given":"Michael E.","non-dropping-particle":"","parse-names":false,"suffix":""}],"container-title":"The Free Press - New York","id":"ITEM-1","issued":{"date-parts":[["1985"]]},"number-of-pages":"1-376","title":"Competitive Advantage : Creating and Sustaining Superior Performance","type":"book"},"uris":["http://www.mendeley.com/documents/?uuid=71c57644-4bcf-49c7-a548-eb7fceb7dacb"]},{"id":"ITEM-2","itemData":{"DOI":"10.3390/su11102887","ISSN":"2071-1050","abstract":"Multifunctionality of urban agriculture is essential for the sustainability of both cities and urban farms, especially in Asian mega-cities exhibiting extensive urban sprawl. To maximise the multifunctionality of these farms, entrepreneurial or innovative farm diversification is important. However, there is insufficient research on this issue in developed countries. This study aims to demonstrate the existence of advanced diversified farms characterised by entrepreneurship, skilled farm management and social networks and explore their economic and social sustainability by using data from a survey of 386 farms located close to urban areas in Japan. Gaussian mixture clustering analysis revealed that only about 10% of the sample can be classified as advanced diversified farms and most of the other diversified farms do not exhibit entrepreneurial attributes. Furthermore, regression analysis revealed that advanced diversification has a positive impact not only on the economic viability of farms, but also on their social performance. These findings have significant implications for policies promoting the sustainability of urban agriculture, suggesting that a more balanced promotion of the diversification and entrepreneurial attributes of farms is crucial to building a sustainable relationship between cities and urban agriculture.","author":[{"dropping-particle":"","family":"Yoshida","given":"Shingo","non-dropping-particle":"","parse-names":false,"suffix":""},{"dropping-particle":"","family":"Yagi","given":"Hironori","non-dropping-particle":"","parse-names":false,"suffix":""},{"dropping-particle":"","family":"Kiminami","given":"Akira","non-dropping-particle":"","parse-names":false,"suffix":""},{"dropping-particle":"","family":"Garrod","given":"Guy","non-dropping-particle":"","parse-names":false,"suffix":""}],"container-title":"Sustainability","id":"ITEM-2","issue":"10","issued":{"date-parts":[["2019","5","21"]]},"page":"1-21","title":"Farm Diversification and Sustainability of Multifunctional Peri-Urban Agriculture: Entrepreneurial Attributes of Advanced Diversification in Japan","type":"article-journal","volume":"11"},"uris":["http://www.mendeley.com/documents/?uuid=2b7a07ce-a1f8-494c-ae3d-eaae0b0846c5"]}],"mendeley":{"formattedCitation":"(Porter, 1985; Yoshida et al., 2019)","plainTextFormattedCitation":"(Porter, 1985; Yoshida et al., 2019)","previouslyFormattedCitation":"(Porter, 1985; Yoshida et al., 2019)"},"properties":{"noteIndex":0},"schema":"https://github.com/citation-style-language/schema/raw/master/csl-citation.json"}</w:instrText>
      </w:r>
      <w:r w:rsidR="005F7074">
        <w:rPr>
          <w:rFonts w:ascii="Arial" w:hAnsi="Arial" w:cs="Arial"/>
          <w:lang w:val="en-ID"/>
        </w:rPr>
        <w:fldChar w:fldCharType="separate"/>
      </w:r>
      <w:r w:rsidR="005F7074" w:rsidRPr="005F7074">
        <w:rPr>
          <w:rFonts w:ascii="Arial" w:hAnsi="Arial" w:cs="Arial"/>
          <w:noProof/>
          <w:lang w:val="en-ID"/>
        </w:rPr>
        <w:t>(Porter, 1985; Yoshida et al., 2019)</w:t>
      </w:r>
      <w:r w:rsidR="005F7074">
        <w:rPr>
          <w:rFonts w:ascii="Arial" w:hAnsi="Arial" w:cs="Arial"/>
          <w:lang w:val="en-ID"/>
        </w:rPr>
        <w:fldChar w:fldCharType="end"/>
      </w:r>
      <w:r w:rsidRPr="000839AC">
        <w:rPr>
          <w:rFonts w:ascii="Arial" w:hAnsi="Arial" w:cs="Arial"/>
          <w:lang w:val="en-ID"/>
        </w:rPr>
        <w:t xml:space="preserve">. This community not only provides grape seedlings but also sells grape-specific growing media, </w:t>
      </w:r>
      <w:r w:rsidR="00957F88">
        <w:rPr>
          <w:rFonts w:ascii="Arial" w:hAnsi="Arial" w:cs="Arial"/>
          <w:lang w:val="en-ID"/>
        </w:rPr>
        <w:t xml:space="preserve">and other services like </w:t>
      </w:r>
      <w:r w:rsidRPr="000839AC">
        <w:rPr>
          <w:rFonts w:ascii="Arial" w:hAnsi="Arial" w:cs="Arial"/>
          <w:lang w:val="en-ID"/>
        </w:rPr>
        <w:t xml:space="preserve">consulting, training, and installation of grape </w:t>
      </w:r>
      <w:r w:rsidR="002B268B">
        <w:rPr>
          <w:rFonts w:ascii="Arial" w:hAnsi="Arial" w:cs="Arial"/>
          <w:lang w:val="en-ID"/>
        </w:rPr>
        <w:t>post</w:t>
      </w:r>
      <w:r w:rsidR="00222357">
        <w:rPr>
          <w:rFonts w:ascii="Arial" w:hAnsi="Arial" w:cs="Arial"/>
          <w:lang w:val="en-ID"/>
        </w:rPr>
        <w:t>-</w:t>
      </w:r>
      <w:r w:rsidR="002B268B">
        <w:rPr>
          <w:rFonts w:ascii="Arial" w:hAnsi="Arial" w:cs="Arial"/>
          <w:lang w:val="en-ID"/>
        </w:rPr>
        <w:t>wire</w:t>
      </w:r>
      <w:r w:rsidRPr="000839AC">
        <w:rPr>
          <w:rFonts w:ascii="Arial" w:hAnsi="Arial" w:cs="Arial"/>
          <w:lang w:val="en-ID"/>
        </w:rPr>
        <w:t xml:space="preserve"> </w:t>
      </w:r>
      <w:r w:rsidRPr="000839AC">
        <w:rPr>
          <w:rFonts w:ascii="Arial" w:hAnsi="Arial" w:cs="Arial"/>
          <w:lang w:val="en-ID"/>
        </w:rPr>
        <w:fldChar w:fldCharType="begin" w:fldLock="1"/>
      </w:r>
      <w:r w:rsidRPr="000839AC">
        <w:rPr>
          <w:rFonts w:ascii="Arial" w:hAnsi="Arial" w:cs="Arial"/>
          <w:lang w:val="en-ID"/>
        </w:rPr>
        <w:instrText>ADDIN CSL_CITATION {"citationItems":[{"id":"ITEM-1","itemData":{"author":[{"dropping-particle":"","family":"Haryanto","given":"Lorenta In","non-dropping-particle":"","parse-names":false,"suffix":""},{"dropping-particle":"","family":"Sumiahadi","given":"Ade","non-dropping-particle":"","parse-names":false,"suffix":""},{"dropping-particle":"","family":"Ramadhani","given":"Ibnu Jabbar","non-dropping-particle":"","parse-names":false,"suffix":""}],"container-title":"“Publikasi Hasil-Hasil Penelitian dan Pengabdian Masyarakat”","id":"ITEM-1","issued":{"date-parts":[["2021"]]},"title":"Kerangka Konseptual Pertanian Perkotaan: Studi Kasus di Jakarta Selatan","type":"paper-conference","volume":"4"},"uris":["http://www.mendeley.com/documents/?uuid=a3561090-6cfe-476c-8833-b1f63a9cc214"]}],"mendeley":{"formattedCitation":"(Haryanto et al., 2021)","plainTextFormattedCitation":"(Haryanto et al., 2021)","previouslyFormattedCitation":"(Haryanto et al., 2021)"},"properties":{"noteIndex":0},"schema":"https://github.com/citation-style-language/schema/raw/master/csl-citation.json"}</w:instrText>
      </w:r>
      <w:r w:rsidRPr="000839AC">
        <w:rPr>
          <w:rFonts w:ascii="Arial" w:hAnsi="Arial" w:cs="Arial"/>
          <w:lang w:val="en-ID"/>
        </w:rPr>
        <w:fldChar w:fldCharType="separate"/>
      </w:r>
      <w:r w:rsidRPr="000839AC">
        <w:rPr>
          <w:rFonts w:ascii="Arial" w:hAnsi="Arial" w:cs="Arial"/>
          <w:noProof/>
          <w:lang w:val="en-ID"/>
        </w:rPr>
        <w:t>(Haryanto et al., 2021)</w:t>
      </w:r>
      <w:r w:rsidRPr="000839AC">
        <w:rPr>
          <w:rFonts w:ascii="Arial" w:hAnsi="Arial" w:cs="Arial"/>
          <w:lang w:val="en-ID"/>
        </w:rPr>
        <w:fldChar w:fldCharType="end"/>
      </w:r>
      <w:r w:rsidRPr="000839AC">
        <w:rPr>
          <w:rFonts w:ascii="Arial" w:hAnsi="Arial" w:cs="Arial"/>
          <w:lang w:val="en-ID"/>
        </w:rPr>
        <w:t xml:space="preserve">. </w:t>
      </w:r>
    </w:p>
    <w:bookmarkEnd w:id="0"/>
    <w:p w14:paraId="23647752" w14:textId="202B75B9" w:rsidR="00D63DAB" w:rsidRPr="002B45D7" w:rsidRDefault="002F0668" w:rsidP="002B45D7">
      <w:pPr>
        <w:spacing w:before="0" w:after="0" w:line="240" w:lineRule="auto"/>
        <w:ind w:firstLine="567"/>
        <w:jc w:val="both"/>
        <w:rPr>
          <w:rFonts w:ascii="Arial" w:hAnsi="Arial" w:cs="Arial"/>
          <w:lang w:val="en-ID"/>
        </w:rPr>
      </w:pPr>
      <w:r w:rsidRPr="000839AC">
        <w:rPr>
          <w:rFonts w:ascii="Arial" w:hAnsi="Arial" w:cs="Arial"/>
          <w:lang w:val="en-ID"/>
        </w:rPr>
        <w:t xml:space="preserve">This breeding business is mostly carried out by young people as hobbyists, compared to farmers </w:t>
      </w:r>
      <w:r w:rsidR="00B45C58">
        <w:rPr>
          <w:rFonts w:ascii="Arial" w:hAnsi="Arial" w:cs="Arial"/>
          <w:lang w:val="en-ID"/>
        </w:rPr>
        <w:t xml:space="preserve">with </w:t>
      </w:r>
      <w:r w:rsidR="00B45C58" w:rsidRPr="00B45C58">
        <w:rPr>
          <w:rFonts w:ascii="Arial" w:hAnsi="Arial" w:cs="Arial"/>
          <w:lang w:val="en-ID"/>
        </w:rPr>
        <w:t>extensive knowledge of agriculture</w:t>
      </w:r>
      <w:r w:rsidRPr="000839AC">
        <w:rPr>
          <w:rFonts w:ascii="Arial" w:hAnsi="Arial" w:cs="Arial"/>
          <w:lang w:val="en-ID"/>
        </w:rPr>
        <w:t xml:space="preserve">. Grape breeding can be used as a business opportunity because not everyone can </w:t>
      </w:r>
      <w:r w:rsidR="00B45C58">
        <w:rPr>
          <w:rFonts w:ascii="Arial" w:hAnsi="Arial" w:cs="Arial"/>
          <w:lang w:val="en-ID"/>
        </w:rPr>
        <w:t>access the</w:t>
      </w:r>
      <w:r w:rsidRPr="000839AC">
        <w:rPr>
          <w:rFonts w:ascii="Arial" w:hAnsi="Arial" w:cs="Arial"/>
          <w:lang w:val="en-ID"/>
        </w:rPr>
        <w:t xml:space="preserve"> advantage</w:t>
      </w:r>
      <w:r w:rsidR="00B45C58">
        <w:rPr>
          <w:rFonts w:ascii="Arial" w:hAnsi="Arial" w:cs="Arial"/>
          <w:lang w:val="en-ID"/>
        </w:rPr>
        <w:t>s</w:t>
      </w:r>
      <w:r w:rsidRPr="000839AC">
        <w:rPr>
          <w:rFonts w:ascii="Arial" w:hAnsi="Arial" w:cs="Arial"/>
          <w:lang w:val="en-ID"/>
        </w:rPr>
        <w:t xml:space="preserve"> of grape breeding technology. Nonetheless, a business built on hobbies – not experiences – will be more difficult to sustain due to the ups and downs trend. This research aimed 1) </w:t>
      </w:r>
      <w:r w:rsidR="002B45D7">
        <w:rPr>
          <w:rFonts w:ascii="Arial" w:hAnsi="Arial" w:cs="Arial"/>
          <w:lang w:val="en-ID"/>
        </w:rPr>
        <w:t xml:space="preserve">to </w:t>
      </w:r>
      <w:r w:rsidRPr="000839AC">
        <w:rPr>
          <w:rFonts w:ascii="Arial" w:hAnsi="Arial" w:cs="Arial"/>
          <w:lang w:val="en-ID"/>
        </w:rPr>
        <w:t xml:space="preserve">describe the characteristics of grape farmers based on their background, 2) </w:t>
      </w:r>
      <w:r w:rsidR="002B45D7">
        <w:rPr>
          <w:rFonts w:ascii="Arial" w:hAnsi="Arial" w:cs="Arial"/>
          <w:lang w:val="en-ID"/>
        </w:rPr>
        <w:t xml:space="preserve">to </w:t>
      </w:r>
      <w:r w:rsidRPr="000839AC">
        <w:rPr>
          <w:rFonts w:ascii="Arial" w:hAnsi="Arial" w:cs="Arial"/>
          <w:lang w:val="en-ID"/>
        </w:rPr>
        <w:t>show the scale of view of farmers, and 3)</w:t>
      </w:r>
      <w:r w:rsidR="002B45D7">
        <w:rPr>
          <w:rFonts w:ascii="Arial" w:hAnsi="Arial" w:cs="Arial"/>
          <w:lang w:val="en-ID"/>
        </w:rPr>
        <w:t xml:space="preserve"> to</w:t>
      </w:r>
      <w:r w:rsidRPr="000839AC">
        <w:rPr>
          <w:rFonts w:ascii="Arial" w:hAnsi="Arial" w:cs="Arial"/>
          <w:lang w:val="en-ID"/>
        </w:rPr>
        <w:t xml:space="preserve"> identify problems and expectations in carrying out grape cultivation in South Tangerang City.</w:t>
      </w:r>
    </w:p>
    <w:p w14:paraId="6AF911E5" w14:textId="77777777" w:rsidR="00D63DAB" w:rsidRDefault="00D63DAB">
      <w:pPr>
        <w:spacing w:before="0" w:after="0" w:line="240" w:lineRule="auto"/>
        <w:rPr>
          <w:rFonts w:ascii="Arial" w:eastAsia="Arial" w:hAnsi="Arial" w:cs="Arial"/>
          <w:i/>
          <w:color w:val="808080"/>
        </w:rPr>
      </w:pPr>
    </w:p>
    <w:p w14:paraId="7030660A" w14:textId="77777777" w:rsidR="00D63DAB" w:rsidRDefault="00D63DAB">
      <w:pPr>
        <w:spacing w:before="0" w:after="0" w:line="240" w:lineRule="auto"/>
        <w:ind w:firstLine="567"/>
        <w:jc w:val="center"/>
        <w:rPr>
          <w:rFonts w:ascii="Arial" w:eastAsia="Arial" w:hAnsi="Arial" w:cs="Arial"/>
          <w:i/>
          <w:color w:val="808080"/>
        </w:rPr>
      </w:pPr>
    </w:p>
    <w:p w14:paraId="0BC7848C" w14:textId="03FA6C57" w:rsidR="00D63DAB" w:rsidRDefault="00B90B7D">
      <w:pPr>
        <w:pBdr>
          <w:top w:val="nil"/>
          <w:left w:val="nil"/>
          <w:bottom w:val="nil"/>
          <w:right w:val="nil"/>
          <w:between w:val="nil"/>
        </w:pBdr>
        <w:shd w:val="clear" w:color="auto" w:fill="FFFFFF"/>
        <w:spacing w:before="0" w:after="0"/>
        <w:jc w:val="both"/>
        <w:rPr>
          <w:rFonts w:ascii="Arial" w:eastAsia="Arial" w:hAnsi="Arial" w:cs="Arial"/>
          <w:b/>
          <w:color w:val="000000"/>
        </w:rPr>
      </w:pPr>
      <w:r>
        <w:rPr>
          <w:rFonts w:ascii="Arial" w:eastAsia="Arial" w:hAnsi="Arial" w:cs="Arial"/>
          <w:b/>
        </w:rPr>
        <w:t xml:space="preserve">METHOD </w:t>
      </w:r>
    </w:p>
    <w:p w14:paraId="3C93C188" w14:textId="497AC5CD" w:rsidR="00D63DAB" w:rsidRPr="00E236EA" w:rsidRDefault="00E236EA" w:rsidP="00E236EA">
      <w:pPr>
        <w:spacing w:before="0" w:after="0" w:line="240" w:lineRule="auto"/>
        <w:ind w:firstLine="567"/>
        <w:jc w:val="both"/>
        <w:rPr>
          <w:rFonts w:ascii="Arial" w:hAnsi="Arial" w:cs="Arial"/>
          <w:lang w:val="en-ID"/>
        </w:rPr>
      </w:pPr>
      <w:r w:rsidRPr="00E236EA">
        <w:rPr>
          <w:rFonts w:ascii="Arial" w:hAnsi="Arial" w:cs="Arial"/>
          <w:lang w:val="en-ID"/>
        </w:rPr>
        <w:t>The scope of this research was grape farmer</w:t>
      </w:r>
      <w:r>
        <w:rPr>
          <w:rFonts w:ascii="Arial" w:hAnsi="Arial" w:cs="Arial"/>
          <w:lang w:val="en-ID"/>
        </w:rPr>
        <w:t>s</w:t>
      </w:r>
      <w:r w:rsidRPr="00E236EA">
        <w:rPr>
          <w:rFonts w:ascii="Arial" w:hAnsi="Arial" w:cs="Arial"/>
          <w:lang w:val="en-ID"/>
        </w:rPr>
        <w:t xml:space="preserve"> in South Tangerang who was a member of the South Tangerang Grape Community (KAT).  The research was conducted in </w:t>
      </w:r>
      <w:r w:rsidR="004B305C" w:rsidRPr="009C7617">
        <w:rPr>
          <w:rFonts w:ascii="Arial" w:hAnsi="Arial" w:cs="Arial"/>
          <w:lang w:val="en-ID"/>
        </w:rPr>
        <w:t xml:space="preserve">September – November </w:t>
      </w:r>
      <w:r w:rsidRPr="00E236EA">
        <w:rPr>
          <w:rFonts w:ascii="Arial" w:hAnsi="Arial" w:cs="Arial"/>
          <w:lang w:val="en-ID"/>
        </w:rPr>
        <w:t xml:space="preserve">2021. The selection of the location was carried out deliberately (purposive sampling) </w:t>
      </w:r>
      <w:r w:rsidR="005C0D9A">
        <w:rPr>
          <w:rFonts w:ascii="Arial" w:hAnsi="Arial" w:cs="Arial"/>
          <w:lang w:val="en-ID"/>
        </w:rPr>
        <w:t>under</w:t>
      </w:r>
      <w:r w:rsidRPr="00E236EA">
        <w:rPr>
          <w:rFonts w:ascii="Arial" w:hAnsi="Arial" w:cs="Arial"/>
          <w:lang w:val="en-ID"/>
        </w:rPr>
        <w:t xml:space="preserve"> consideration that this community received the support of the government / Food Security, Agriculture and Fisheries Service (DKP3) of South Tangerang City, to make grapes an Icon of South Tangerang City </w:t>
      </w:r>
      <w:r w:rsidRPr="00E236EA">
        <w:rPr>
          <w:rFonts w:ascii="Arial" w:hAnsi="Arial" w:cs="Arial"/>
          <w:lang w:val="en-ID"/>
        </w:rPr>
        <w:fldChar w:fldCharType="begin" w:fldLock="1"/>
      </w:r>
      <w:r w:rsidR="009A6730">
        <w:rPr>
          <w:rFonts w:ascii="Arial" w:hAnsi="Arial" w:cs="Arial"/>
          <w:lang w:val="en-ID"/>
        </w:rPr>
        <w:instrText>ADDIN CSL_CITATION {"citationItems":[{"id":"ITEM-1","itemData":{"abstract":"Kota Tangerang Selatan terletak di bagian timur Provinsi Banten pada koordinat 106”38’ – 106”47’ Bujur Timur dan 06”13’30” – 06”22’30” Lintang Selatan yang secara administratif terdiri dari 7 (tujuh) kecamatan dan 54 (lima puluh empat) kelurahan. Sesuai dengan Undang-Undang Nomor 51 Tahun 2008 tentang Pembentukan Kota Tangerang Selatan di Provinsi Banten, luas wilayah Kota Tangerang Selatan adalah seluas 147,19 Km2 atau 14.719 Ha dengan batas wilayah sebagai berikut : ? Sebelah utara berbatasan dengan Kota Tangerang ? Sebelah timur berbatasan dengan Provinsi DKI Jakarta ? Sebelah selatan berbatasan dengan Kabupaten Bogor &amp; Kota Depok ? Sebelah barat berbatasan dengan Kabupaten Tangerang.","author":[{"dropping-particle":"","family":"Pemkot Tangerang Selatan","given":"","non-dropping-particle":"","parse-names":false,"suffix":""}],"id":"ITEM-1","issued":{"date-parts":[["2018"]]},"number-of-pages":"35","publisher-place":"Tangerang Selatang","title":"Rencana Program Investasi Infrastruktur Jangka Menengah Bidang Cipta Karya Tahun 2019-2023","type":"report"},"uris":["http://www.mendeley.com/documents/?uuid=9105f0e3-040c-45a2-a567-aac563f844c0"]}],"mendeley":{"formattedCitation":"(Pemkot Tangerang Selatan, 2018)","manualFormatting":"(Government of South Tangerang City, 2018)","plainTextFormattedCitation":"(Pemkot Tangerang Selatan, 2018)","previouslyFormattedCitation":"(Pemkot Tangerang Selatan, 2018)"},"properties":{"noteIndex":0},"schema":"https://github.com/citation-style-language/schema/raw/master/csl-citation.json"}</w:instrText>
      </w:r>
      <w:r w:rsidRPr="00E236EA">
        <w:rPr>
          <w:rFonts w:ascii="Arial" w:hAnsi="Arial" w:cs="Arial"/>
          <w:lang w:val="en-ID"/>
        </w:rPr>
        <w:fldChar w:fldCharType="separate"/>
      </w:r>
      <w:r w:rsidRPr="00E236EA">
        <w:rPr>
          <w:rFonts w:ascii="Arial" w:hAnsi="Arial" w:cs="Arial"/>
          <w:noProof/>
          <w:lang w:val="en-ID"/>
        </w:rPr>
        <w:t>(</w:t>
      </w:r>
      <w:r w:rsidR="009A6730">
        <w:rPr>
          <w:rFonts w:ascii="Arial" w:hAnsi="Arial" w:cs="Arial"/>
          <w:noProof/>
          <w:lang w:val="en-ID"/>
        </w:rPr>
        <w:t xml:space="preserve">Government of </w:t>
      </w:r>
      <w:r w:rsidR="009A6730" w:rsidRPr="00E236EA">
        <w:rPr>
          <w:rFonts w:ascii="Arial" w:hAnsi="Arial" w:cs="Arial"/>
          <w:noProof/>
          <w:lang w:val="en-ID"/>
        </w:rPr>
        <w:t>South Tangerang City</w:t>
      </w:r>
      <w:r w:rsidRPr="00E236EA">
        <w:rPr>
          <w:rFonts w:ascii="Arial" w:hAnsi="Arial" w:cs="Arial"/>
          <w:noProof/>
          <w:lang w:val="en-ID"/>
        </w:rPr>
        <w:t>, 2018)</w:t>
      </w:r>
      <w:r w:rsidRPr="00E236EA">
        <w:rPr>
          <w:rFonts w:ascii="Arial" w:hAnsi="Arial" w:cs="Arial"/>
          <w:lang w:val="en-ID"/>
        </w:rPr>
        <w:fldChar w:fldCharType="end"/>
      </w:r>
      <w:r w:rsidRPr="00E236EA">
        <w:rPr>
          <w:rFonts w:ascii="Arial" w:hAnsi="Arial" w:cs="Arial"/>
          <w:lang w:val="en-ID"/>
        </w:rPr>
        <w:t xml:space="preserve">.  The population was grape farmers who were members of the South Tangerang Grape Community (KAT), as many as 203 people. From a total of 203 farmers, a sample of respondents was then taken using the following Slovin formula </w:t>
      </w:r>
      <w:r w:rsidRPr="00E236EA">
        <w:rPr>
          <w:rFonts w:ascii="Arial" w:hAnsi="Arial" w:cs="Arial"/>
          <w:lang w:val="en-ID"/>
        </w:rPr>
        <w:fldChar w:fldCharType="begin" w:fldLock="1"/>
      </w:r>
      <w:r w:rsidRPr="00E236EA">
        <w:rPr>
          <w:rFonts w:ascii="Arial" w:hAnsi="Arial" w:cs="Arial"/>
          <w:lang w:val="en-ID"/>
        </w:rPr>
        <w:instrText>ADDIN CSL_CITATION {"citationItems":[{"id":"ITEM-1","itemData":{"author":[{"dropping-particle":"","family":"Sugiyono","given":"","non-dropping-particle":"","parse-names":false,"suffix":""}],"id":"ITEM-1","issued":{"date-parts":[["2017"]]},"publisher":"CV Alfabeta","publisher-place":"Bandung","title":"Metode Penelitian Kuantitatif, Kualitatif, R &amp; D","type":"book"},"uris":["http://www.mendeley.com/documents/?uuid=1388398e-a19a-4661-9d20-b2c79f3a7719"]}],"mendeley":{"formattedCitation":"(Sugiyono, 2017)","plainTextFormattedCitation":"(Sugiyono, 2017)","previouslyFormattedCitation":"(Sugiyono, 2017)"},"properties":{"noteIndex":0},"schema":"https://github.com/citation-style-language/schema/raw/master/csl-citation.json"}</w:instrText>
      </w:r>
      <w:r w:rsidRPr="00E236EA">
        <w:rPr>
          <w:rFonts w:ascii="Arial" w:hAnsi="Arial" w:cs="Arial"/>
          <w:lang w:val="en-ID"/>
        </w:rPr>
        <w:fldChar w:fldCharType="separate"/>
      </w:r>
      <w:r w:rsidRPr="00E236EA">
        <w:rPr>
          <w:rFonts w:ascii="Arial" w:hAnsi="Arial" w:cs="Arial"/>
          <w:noProof/>
          <w:lang w:val="en-ID"/>
        </w:rPr>
        <w:t>(Sugiyono, 2017)</w:t>
      </w:r>
      <w:r w:rsidRPr="00E236EA">
        <w:rPr>
          <w:rFonts w:ascii="Arial" w:hAnsi="Arial" w:cs="Arial"/>
          <w:lang w:val="en-ID"/>
        </w:rPr>
        <w:fldChar w:fldCharType="end"/>
      </w:r>
      <w:r w:rsidRPr="00E236EA">
        <w:rPr>
          <w:rFonts w:ascii="Arial" w:hAnsi="Arial" w:cs="Arial"/>
          <w:lang w:val="en-ID"/>
        </w:rPr>
        <w:t xml:space="preserve"> :</w:t>
      </w:r>
    </w:p>
    <w:p w14:paraId="54A07E71" w14:textId="77777777" w:rsidR="00EB6C1C" w:rsidRPr="00A00478" w:rsidRDefault="00B90B7D" w:rsidP="00EB6C1C">
      <w:pPr>
        <w:spacing w:before="0" w:after="0" w:line="240" w:lineRule="auto"/>
        <w:ind w:firstLine="567"/>
        <w:jc w:val="both"/>
        <w:rPr>
          <w:rFonts w:ascii="Arial" w:hAnsi="Arial" w:cs="Arial"/>
          <w:lang w:val="en-ID"/>
        </w:rPr>
      </w:pPr>
      <w:r>
        <w:rPr>
          <w:rFonts w:ascii="Arial" w:eastAsia="Arial" w:hAnsi="Arial" w:cs="Arial"/>
        </w:rPr>
        <w:tab/>
      </w:r>
      <w:r>
        <w:rPr>
          <w:rFonts w:ascii="Arial" w:eastAsia="Arial" w:hAnsi="Arial" w:cs="Arial"/>
        </w:rPr>
        <w:tab/>
      </w:r>
      <w:r>
        <w:rPr>
          <w:rFonts w:ascii="Arial" w:eastAsia="Arial" w:hAnsi="Arial" w:cs="Arial"/>
        </w:rPr>
        <w:tab/>
      </w:r>
    </w:p>
    <w:p w14:paraId="2C1F9D34" w14:textId="77777777" w:rsidR="00EB6C1C" w:rsidRPr="00A00478" w:rsidRDefault="00EB6C1C" w:rsidP="00EB6C1C">
      <w:pPr>
        <w:pStyle w:val="ListParagraph"/>
        <w:spacing w:line="240" w:lineRule="auto"/>
        <w:ind w:left="357"/>
        <w:contextualSpacing w:val="0"/>
        <w:jc w:val="both"/>
        <w:rPr>
          <w:rFonts w:ascii="Arial" w:hAnsi="Arial" w:cs="Arial"/>
        </w:rPr>
      </w:pPr>
      <m:oMathPara>
        <m:oMath>
          <m:r>
            <w:rPr>
              <w:rFonts w:ascii="Cambria Math" w:hAnsi="Cambria Math" w:cs="Arial"/>
            </w:rPr>
            <m:t xml:space="preserve">n= </m:t>
          </m:r>
          <m:f>
            <m:fPr>
              <m:ctrlPr>
                <w:rPr>
                  <w:rFonts w:ascii="Cambria Math" w:hAnsi="Cambria Math" w:cs="Arial"/>
                  <w:i/>
                </w:rPr>
              </m:ctrlPr>
            </m:fPr>
            <m:num>
              <m:r>
                <w:rPr>
                  <w:rFonts w:ascii="Cambria Math" w:hAnsi="Cambria Math" w:cs="Arial"/>
                </w:rPr>
                <m:t>N</m:t>
              </m:r>
            </m:num>
            <m:den>
              <m:r>
                <w:rPr>
                  <w:rFonts w:ascii="Cambria Math" w:hAnsi="Cambria Math" w:cs="Arial"/>
                </w:rPr>
                <m:t>1+</m:t>
              </m:r>
              <m:sSup>
                <m:sSupPr>
                  <m:ctrlPr>
                    <w:rPr>
                      <w:rFonts w:ascii="Cambria Math" w:hAnsi="Cambria Math" w:cs="Arial"/>
                      <w:i/>
                    </w:rPr>
                  </m:ctrlPr>
                </m:sSupPr>
                <m:e>
                  <m:r>
                    <w:rPr>
                      <w:rFonts w:ascii="Cambria Math" w:hAnsi="Cambria Math" w:cs="Arial"/>
                    </w:rPr>
                    <m:t>Ne</m:t>
                  </m:r>
                </m:e>
                <m:sup>
                  <m:r>
                    <w:rPr>
                      <w:rFonts w:ascii="Cambria Math" w:hAnsi="Cambria Math" w:cs="Arial"/>
                    </w:rPr>
                    <m:t>2</m:t>
                  </m:r>
                </m:sup>
              </m:sSup>
            </m:den>
          </m:f>
        </m:oMath>
      </m:oMathPara>
    </w:p>
    <w:p w14:paraId="53DE99CC" w14:textId="3BAF7DC9" w:rsidR="00EB6C1C" w:rsidRPr="00A00478" w:rsidRDefault="00B46195" w:rsidP="00EB6C1C">
      <w:pPr>
        <w:spacing w:before="0" w:after="0" w:line="240" w:lineRule="auto"/>
        <w:ind w:firstLine="567"/>
        <w:jc w:val="both"/>
        <w:rPr>
          <w:rFonts w:ascii="Arial" w:hAnsi="Arial" w:cs="Arial"/>
          <w:lang w:val="en-ID"/>
        </w:rPr>
      </w:pPr>
      <w:r>
        <w:rPr>
          <w:rFonts w:ascii="Arial" w:hAnsi="Arial" w:cs="Arial"/>
          <w:lang w:val="en-ID"/>
        </w:rPr>
        <w:t>Notes:</w:t>
      </w:r>
    </w:p>
    <w:p w14:paraId="1DBF1302" w14:textId="5684B355" w:rsidR="00EB6C1C" w:rsidRPr="00A00478" w:rsidRDefault="00EB6C1C" w:rsidP="00EB6C1C">
      <w:pPr>
        <w:spacing w:before="0" w:after="0" w:line="240" w:lineRule="auto"/>
        <w:ind w:firstLine="567"/>
        <w:jc w:val="both"/>
        <w:rPr>
          <w:rFonts w:ascii="Arial" w:hAnsi="Arial" w:cs="Arial"/>
          <w:lang w:val="en-ID"/>
        </w:rPr>
      </w:pPr>
      <w:r w:rsidRPr="00A00478">
        <w:rPr>
          <w:rFonts w:ascii="Arial" w:hAnsi="Arial" w:cs="Arial"/>
          <w:lang w:val="en-ID"/>
        </w:rPr>
        <w:t xml:space="preserve">N </w:t>
      </w:r>
      <w:r w:rsidRPr="00A00478">
        <w:rPr>
          <w:rFonts w:ascii="Arial" w:hAnsi="Arial" w:cs="Arial"/>
          <w:lang w:val="en-ID"/>
        </w:rPr>
        <w:tab/>
        <w:t xml:space="preserve">: </w:t>
      </w:r>
      <w:r w:rsidR="00B46195" w:rsidRPr="00B46195">
        <w:rPr>
          <w:rFonts w:ascii="Arial" w:hAnsi="Arial" w:cs="Arial"/>
          <w:lang w:val="en-ID"/>
        </w:rPr>
        <w:t>population</w:t>
      </w:r>
    </w:p>
    <w:p w14:paraId="4648FCC8" w14:textId="2BEDA136" w:rsidR="00EB6C1C" w:rsidRPr="00A00478" w:rsidRDefault="00EB6C1C" w:rsidP="00EB6C1C">
      <w:pPr>
        <w:spacing w:before="0" w:after="0" w:line="240" w:lineRule="auto"/>
        <w:ind w:firstLine="567"/>
        <w:jc w:val="both"/>
        <w:rPr>
          <w:rFonts w:ascii="Arial" w:hAnsi="Arial" w:cs="Arial"/>
          <w:lang w:val="en-ID"/>
        </w:rPr>
      </w:pPr>
      <w:r w:rsidRPr="00A00478">
        <w:rPr>
          <w:rFonts w:ascii="Arial" w:hAnsi="Arial" w:cs="Arial"/>
          <w:lang w:val="en-ID"/>
        </w:rPr>
        <w:t xml:space="preserve">n </w:t>
      </w:r>
      <w:r w:rsidRPr="00A00478">
        <w:rPr>
          <w:rFonts w:ascii="Arial" w:hAnsi="Arial" w:cs="Arial"/>
          <w:lang w:val="en-ID"/>
        </w:rPr>
        <w:tab/>
        <w:t>: samp</w:t>
      </w:r>
      <w:r w:rsidR="00B46195">
        <w:rPr>
          <w:rFonts w:ascii="Arial" w:hAnsi="Arial" w:cs="Arial"/>
          <w:lang w:val="en-ID"/>
        </w:rPr>
        <w:t>le</w:t>
      </w:r>
    </w:p>
    <w:p w14:paraId="79166250" w14:textId="60782D03" w:rsidR="00EB6C1C" w:rsidRPr="00A00478" w:rsidRDefault="00EB6C1C" w:rsidP="00EB6C1C">
      <w:pPr>
        <w:spacing w:before="0" w:after="0" w:line="240" w:lineRule="auto"/>
        <w:ind w:firstLine="567"/>
        <w:jc w:val="both"/>
        <w:rPr>
          <w:rFonts w:ascii="Arial" w:hAnsi="Arial" w:cs="Arial"/>
          <w:lang w:val="en-ID"/>
        </w:rPr>
      </w:pPr>
      <w:r w:rsidRPr="00A00478">
        <w:rPr>
          <w:rFonts w:ascii="Arial" w:hAnsi="Arial" w:cs="Arial"/>
          <w:i/>
          <w:iCs/>
          <w:lang w:val="en-ID"/>
        </w:rPr>
        <w:t>e</w:t>
      </w:r>
      <w:r w:rsidRPr="00A00478">
        <w:rPr>
          <w:rFonts w:ascii="Arial" w:hAnsi="Arial" w:cs="Arial"/>
          <w:lang w:val="en-ID"/>
        </w:rPr>
        <w:t xml:space="preserve"> </w:t>
      </w:r>
      <w:r w:rsidRPr="00A00478">
        <w:rPr>
          <w:rFonts w:ascii="Arial" w:hAnsi="Arial" w:cs="Arial"/>
          <w:lang w:val="en-ID"/>
        </w:rPr>
        <w:tab/>
        <w:t xml:space="preserve">: </w:t>
      </w:r>
      <w:r w:rsidR="00B46195" w:rsidRPr="00B46195">
        <w:rPr>
          <w:rFonts w:ascii="Arial" w:hAnsi="Arial" w:cs="Arial"/>
          <w:lang w:val="en-ID"/>
        </w:rPr>
        <w:t>precision level</w:t>
      </w:r>
    </w:p>
    <w:p w14:paraId="1C5CFB11" w14:textId="6AC69936" w:rsidR="00D63DAB" w:rsidRDefault="00D63DAB" w:rsidP="00EB6C1C">
      <w:pPr>
        <w:spacing w:before="0" w:after="0" w:line="240" w:lineRule="auto"/>
        <w:ind w:firstLine="1276"/>
        <w:jc w:val="center"/>
        <w:rPr>
          <w:rFonts w:ascii="Arial" w:eastAsia="Arial" w:hAnsi="Arial" w:cs="Arial"/>
          <w:i/>
          <w:color w:val="808080"/>
        </w:rPr>
      </w:pPr>
    </w:p>
    <w:p w14:paraId="2601B515" w14:textId="72B9FDE8" w:rsidR="009C7617" w:rsidRPr="009C7617" w:rsidRDefault="009C7617" w:rsidP="009C7617">
      <w:pPr>
        <w:spacing w:before="0" w:after="0" w:line="240" w:lineRule="auto"/>
        <w:ind w:firstLine="567"/>
        <w:jc w:val="both"/>
        <w:rPr>
          <w:rFonts w:ascii="Arial" w:hAnsi="Arial" w:cs="Arial"/>
          <w:lang w:val="en-ID"/>
        </w:rPr>
      </w:pPr>
      <w:r w:rsidRPr="009C7617">
        <w:rPr>
          <w:rFonts w:ascii="Arial" w:hAnsi="Arial" w:cs="Arial"/>
          <w:lang w:val="en-ID"/>
        </w:rPr>
        <w:t xml:space="preserve">The desired accuracy rate was 90 percent, in other words the expected error rate was 10 percent on the basis of consideration that tolerable error rate </w:t>
      </w:r>
      <w:r w:rsidR="007F279B">
        <w:rPr>
          <w:rFonts w:ascii="Arial" w:hAnsi="Arial" w:cs="Arial"/>
          <w:lang w:val="en-ID"/>
        </w:rPr>
        <w:t xml:space="preserve">in </w:t>
      </w:r>
      <w:r w:rsidR="007F279B" w:rsidRPr="009C7617">
        <w:rPr>
          <w:rFonts w:ascii="Arial" w:hAnsi="Arial" w:cs="Arial"/>
          <w:lang w:val="en-ID"/>
        </w:rPr>
        <w:t xml:space="preserve">social </w:t>
      </w:r>
      <w:r w:rsidR="007F279B">
        <w:rPr>
          <w:rFonts w:ascii="Arial" w:hAnsi="Arial" w:cs="Arial"/>
          <w:lang w:val="en-ID"/>
        </w:rPr>
        <w:t>study</w:t>
      </w:r>
      <w:r w:rsidR="007F279B" w:rsidRPr="009C7617">
        <w:rPr>
          <w:rFonts w:ascii="Arial" w:hAnsi="Arial" w:cs="Arial"/>
          <w:lang w:val="en-ID"/>
        </w:rPr>
        <w:t xml:space="preserve"> </w:t>
      </w:r>
      <w:r w:rsidRPr="009C7617">
        <w:rPr>
          <w:rFonts w:ascii="Arial" w:hAnsi="Arial" w:cs="Arial"/>
          <w:lang w:val="en-ID"/>
        </w:rPr>
        <w:t xml:space="preserve">was up to 10 percent </w:t>
      </w:r>
      <w:r w:rsidRPr="009C7617">
        <w:rPr>
          <w:rFonts w:ascii="Arial" w:hAnsi="Arial" w:cs="Arial"/>
          <w:lang w:val="en-ID"/>
        </w:rPr>
        <w:fldChar w:fldCharType="begin" w:fldLock="1"/>
      </w:r>
      <w:r w:rsidR="00CF7A6A">
        <w:rPr>
          <w:rFonts w:ascii="Arial" w:hAnsi="Arial" w:cs="Arial"/>
          <w:lang w:val="en-ID"/>
        </w:rPr>
        <w:instrText>ADDIN CSL_CITATION {"citationItems":[{"id":"ITEM-1","itemData":{"author":[{"dropping-particle":"","family":"Sugiyono","given":"","non-dropping-particle":"","parse-names":false,"suffix":""}],"id":"ITEM-1","issued":{"date-parts":[["2017"]]},"publisher":"CV Alfabeta","publisher-place":"Bandung","title":"Metode Penelitian Kuantitatif, Kualitatif, R &amp; D","type":"book"},"uris":["http://www.mendeley.com/documents/?uuid=1388398e-a19a-4661-9d20-b2c79f3a7719"]}],"mendeley":{"formattedCitation":"(Sugiyono, 2017)","plainTextFormattedCitation":"(Sugiyono, 2017)","previouslyFormattedCitation":"(Sugiyono, 2017)"},"properties":{"noteIndex":0},"schema":"https://github.com/citation-style-language/schema/raw/master/csl-citation.json"}</w:instrText>
      </w:r>
      <w:r w:rsidRPr="009C7617">
        <w:rPr>
          <w:rFonts w:ascii="Arial" w:hAnsi="Arial" w:cs="Arial"/>
          <w:lang w:val="en-ID"/>
        </w:rPr>
        <w:fldChar w:fldCharType="separate"/>
      </w:r>
      <w:r w:rsidRPr="009C7617">
        <w:rPr>
          <w:rFonts w:ascii="Arial" w:hAnsi="Arial" w:cs="Arial"/>
          <w:noProof/>
          <w:lang w:val="en-ID"/>
        </w:rPr>
        <w:t>(Sugiyono, 2017)</w:t>
      </w:r>
      <w:r w:rsidRPr="009C7617">
        <w:rPr>
          <w:rFonts w:ascii="Arial" w:hAnsi="Arial" w:cs="Arial"/>
          <w:lang w:val="en-ID"/>
        </w:rPr>
        <w:fldChar w:fldCharType="end"/>
      </w:r>
      <w:r w:rsidRPr="009C7617">
        <w:rPr>
          <w:rFonts w:ascii="Arial" w:hAnsi="Arial" w:cs="Arial"/>
          <w:lang w:val="en-ID"/>
        </w:rPr>
        <w:t>. With this formula, the sample used as the object of this research was 6</w:t>
      </w:r>
      <w:r w:rsidR="007F279B">
        <w:rPr>
          <w:rFonts w:ascii="Arial" w:hAnsi="Arial" w:cs="Arial"/>
          <w:lang w:val="en-ID"/>
        </w:rPr>
        <w:t>8</w:t>
      </w:r>
      <w:r w:rsidRPr="009C7617">
        <w:rPr>
          <w:rFonts w:ascii="Arial" w:hAnsi="Arial" w:cs="Arial"/>
          <w:lang w:val="en-ID"/>
        </w:rPr>
        <w:t xml:space="preserve"> farmers.</w:t>
      </w:r>
    </w:p>
    <w:p w14:paraId="2A8CA306" w14:textId="72DF1C09" w:rsidR="009C7617" w:rsidRPr="009C7617" w:rsidRDefault="009C7617" w:rsidP="009C7617">
      <w:pPr>
        <w:spacing w:before="0" w:after="0" w:line="240" w:lineRule="auto"/>
        <w:ind w:firstLine="567"/>
        <w:jc w:val="both"/>
        <w:rPr>
          <w:rFonts w:ascii="Arial" w:hAnsi="Arial" w:cs="Arial"/>
          <w:lang w:val="en-ID"/>
        </w:rPr>
      </w:pPr>
      <w:r w:rsidRPr="009C7617">
        <w:rPr>
          <w:rFonts w:ascii="Arial" w:hAnsi="Arial" w:cs="Arial"/>
          <w:lang w:val="en-ID"/>
        </w:rPr>
        <w:t xml:space="preserve">This research was in the form of qualitative analysis, in-depth </w:t>
      </w:r>
      <w:r w:rsidR="003D47F4">
        <w:rPr>
          <w:rFonts w:ascii="Arial" w:hAnsi="Arial" w:cs="Arial"/>
          <w:lang w:val="en-ID"/>
        </w:rPr>
        <w:t xml:space="preserve">interview </w:t>
      </w:r>
      <w:r w:rsidRPr="009C7617">
        <w:rPr>
          <w:rFonts w:ascii="Arial" w:hAnsi="Arial" w:cs="Arial"/>
          <w:lang w:val="en-ID"/>
        </w:rPr>
        <w:t xml:space="preserve">and systematic information processing through survey data and literature studies. Primary data collection was carried out through observations and interviews, while secondary data collection was obtained through books, journals, the internet and literature related to this research. The instrument used was a questionnaire containing a list of questions that had been prepared </w:t>
      </w:r>
      <w:r w:rsidR="003861CA">
        <w:rPr>
          <w:rFonts w:ascii="Arial" w:hAnsi="Arial" w:cs="Arial"/>
          <w:lang w:val="en-ID"/>
        </w:rPr>
        <w:t>for</w:t>
      </w:r>
      <w:r w:rsidRPr="009C7617">
        <w:rPr>
          <w:rFonts w:ascii="Arial" w:hAnsi="Arial" w:cs="Arial"/>
          <w:lang w:val="en-ID"/>
        </w:rPr>
        <w:t xml:space="preserve"> farmers. The data presented in the form of a distribution table was then analysed by the method of descriptive statistical analysis. Descriptive statistical analysis was a statistic that served to describe or give an idea of the object under study through sample or population data as it was, without making general</w:t>
      </w:r>
      <w:r w:rsidR="003861CA">
        <w:rPr>
          <w:rFonts w:ascii="Arial" w:hAnsi="Arial" w:cs="Arial"/>
          <w:lang w:val="en-ID"/>
        </w:rPr>
        <w:t xml:space="preserve"> </w:t>
      </w:r>
      <w:r w:rsidRPr="009C7617">
        <w:rPr>
          <w:rFonts w:ascii="Arial" w:hAnsi="Arial" w:cs="Arial"/>
          <w:lang w:val="en-ID"/>
        </w:rPr>
        <w:t xml:space="preserve">conclusions. Objects were described or depicted in the form of tables, graphs, diagrams / pictodiagrams </w:t>
      </w:r>
      <w:r w:rsidRPr="009C7617">
        <w:rPr>
          <w:rFonts w:ascii="Arial" w:hAnsi="Arial" w:cs="Arial"/>
          <w:lang w:val="en-ID"/>
        </w:rPr>
        <w:fldChar w:fldCharType="begin" w:fldLock="1"/>
      </w:r>
      <w:r w:rsidRPr="009C7617">
        <w:rPr>
          <w:rFonts w:ascii="Arial" w:hAnsi="Arial" w:cs="Arial"/>
          <w:lang w:val="en-ID"/>
        </w:rPr>
        <w:instrText>ADDIN CSL_CITATION {"citationItems":[{"id":"ITEM-1","itemData":{"author":[{"dropping-particle":"","family":"Sugiyono","given":"","non-dropping-particle":"","parse-names":false,"suffix":""}],"id":"ITEM-1","issued":{"date-parts":[["2017"]]},"publisher":"CV Alfabeta","publisher-place":"Bandung","title":"Metode Penelitian Kuantitatif, Kualitatif, R &amp; D","type":"book"},"uris":["http://www.mendeley.com/documents/?uuid=1388398e-a19a-4661-9d20-b2c79f3a7719"]}],"mendeley":{"formattedCitation":"(Sugiyono, 2017)","plainTextFormattedCitation":"(Sugiyono, 2017)","previouslyFormattedCitation":"(Sugiyono, 2017)"},"properties":{"noteIndex":0},"schema":"https://github.com/citation-style-language/schema/raw/master/csl-citation.json"}</w:instrText>
      </w:r>
      <w:r w:rsidRPr="009C7617">
        <w:rPr>
          <w:rFonts w:ascii="Arial" w:hAnsi="Arial" w:cs="Arial"/>
          <w:lang w:val="en-ID"/>
        </w:rPr>
        <w:fldChar w:fldCharType="separate"/>
      </w:r>
      <w:r w:rsidRPr="009C7617">
        <w:rPr>
          <w:rFonts w:ascii="Arial" w:hAnsi="Arial" w:cs="Arial"/>
          <w:noProof/>
          <w:lang w:val="en-ID"/>
        </w:rPr>
        <w:t>(Sugiyono, 2017)</w:t>
      </w:r>
      <w:r w:rsidRPr="009C7617">
        <w:rPr>
          <w:rFonts w:ascii="Arial" w:hAnsi="Arial" w:cs="Arial"/>
          <w:lang w:val="en-ID"/>
        </w:rPr>
        <w:fldChar w:fldCharType="end"/>
      </w:r>
      <w:r w:rsidRPr="009C7617">
        <w:rPr>
          <w:rFonts w:ascii="Arial" w:hAnsi="Arial" w:cs="Arial"/>
          <w:lang w:val="en-ID"/>
        </w:rPr>
        <w:t>.</w:t>
      </w:r>
    </w:p>
    <w:p w14:paraId="7056E017" w14:textId="049CC691" w:rsidR="009C7617" w:rsidRPr="009C7617" w:rsidRDefault="009C7617" w:rsidP="009C7617">
      <w:pPr>
        <w:spacing w:before="0" w:after="0" w:line="240" w:lineRule="auto"/>
        <w:ind w:firstLine="567"/>
        <w:jc w:val="both"/>
        <w:rPr>
          <w:rFonts w:ascii="Arial" w:hAnsi="Arial" w:cs="Arial"/>
          <w:lang w:val="en-ID"/>
        </w:rPr>
      </w:pPr>
      <w:r w:rsidRPr="009C7617">
        <w:rPr>
          <w:rFonts w:ascii="Arial" w:hAnsi="Arial" w:cs="Arial"/>
          <w:lang w:val="en-ID"/>
        </w:rPr>
        <w:t xml:space="preserve">The focus of this research was grape breeding farming, </w:t>
      </w:r>
      <w:r w:rsidR="00AD0FED">
        <w:rPr>
          <w:rFonts w:ascii="Arial" w:hAnsi="Arial" w:cs="Arial"/>
          <w:lang w:val="en-ID"/>
        </w:rPr>
        <w:t>instead of the</w:t>
      </w:r>
      <w:r w:rsidRPr="009C7617">
        <w:rPr>
          <w:rFonts w:ascii="Arial" w:hAnsi="Arial" w:cs="Arial"/>
          <w:lang w:val="en-ID"/>
        </w:rPr>
        <w:t xml:space="preserve"> sale of grapes</w:t>
      </w:r>
      <w:r w:rsidR="004C38FC">
        <w:rPr>
          <w:rFonts w:ascii="Arial" w:hAnsi="Arial" w:cs="Arial"/>
          <w:lang w:val="en-ID"/>
        </w:rPr>
        <w:t xml:space="preserve"> fruit</w:t>
      </w:r>
      <w:r w:rsidRPr="009C7617">
        <w:rPr>
          <w:rFonts w:ascii="Arial" w:hAnsi="Arial" w:cs="Arial"/>
          <w:lang w:val="en-ID"/>
        </w:rPr>
        <w:t xml:space="preserve">. The data </w:t>
      </w:r>
      <w:r w:rsidR="004C38FC">
        <w:rPr>
          <w:rFonts w:ascii="Arial" w:hAnsi="Arial" w:cs="Arial"/>
          <w:lang w:val="en-ID"/>
        </w:rPr>
        <w:t>collection</w:t>
      </w:r>
      <w:r w:rsidRPr="009C7617">
        <w:rPr>
          <w:rFonts w:ascii="Arial" w:hAnsi="Arial" w:cs="Arial"/>
          <w:lang w:val="en-ID"/>
        </w:rPr>
        <w:t xml:space="preserve"> included</w:t>
      </w:r>
      <w:r w:rsidR="004C38FC">
        <w:rPr>
          <w:rFonts w:ascii="Arial" w:hAnsi="Arial" w:cs="Arial"/>
          <w:lang w:val="en-ID"/>
        </w:rPr>
        <w:t xml:space="preserve"> some parameters such as</w:t>
      </w:r>
      <w:r w:rsidRPr="009C7617">
        <w:rPr>
          <w:rFonts w:ascii="Arial" w:hAnsi="Arial" w:cs="Arial"/>
          <w:lang w:val="en-ID"/>
        </w:rPr>
        <w:t xml:space="preserve"> (1) age, education, farming experience, status and area of land ownership, and parents' </w:t>
      </w:r>
      <w:r w:rsidR="004B305C">
        <w:rPr>
          <w:rFonts w:ascii="Arial" w:hAnsi="Arial" w:cs="Arial"/>
          <w:lang w:val="en-ID"/>
        </w:rPr>
        <w:t>job</w:t>
      </w:r>
      <w:r w:rsidRPr="009C7617">
        <w:rPr>
          <w:rFonts w:ascii="Arial" w:hAnsi="Arial" w:cs="Arial"/>
          <w:lang w:val="en-ID"/>
        </w:rPr>
        <w:t xml:space="preserve"> background; 2) farmers' perceptions of the agricultural sector; and 3) farmers' expectations of the farming business being undertaken. The research period was September – November 2021. Data analysis was carried out through the content and depth of translation of a </w:t>
      </w:r>
      <w:r w:rsidRPr="009C7617">
        <w:rPr>
          <w:rFonts w:ascii="Arial" w:hAnsi="Arial" w:cs="Arial"/>
          <w:lang w:val="en-ID"/>
        </w:rPr>
        <w:lastRenderedPageBreak/>
        <w:t xml:space="preserve">social phenomenon with descriptive analysis, especially when discussing social, economic, and characteristics of farmers. </w:t>
      </w:r>
      <w:r w:rsidR="006D25D9" w:rsidRPr="009C7617">
        <w:rPr>
          <w:rFonts w:ascii="Arial" w:hAnsi="Arial" w:cs="Arial"/>
          <w:lang w:val="en-ID"/>
        </w:rPr>
        <w:t xml:space="preserve">Likert Scale </w:t>
      </w:r>
      <w:r w:rsidR="006D25D9">
        <w:rPr>
          <w:rFonts w:ascii="Arial" w:hAnsi="Arial" w:cs="Arial"/>
          <w:lang w:val="en-ID"/>
        </w:rPr>
        <w:t>was</w:t>
      </w:r>
      <w:r w:rsidRPr="009C7617">
        <w:rPr>
          <w:rFonts w:ascii="Arial" w:hAnsi="Arial" w:cs="Arial"/>
          <w:lang w:val="en-ID"/>
        </w:rPr>
        <w:t xml:space="preserve"> used to </w:t>
      </w:r>
      <w:r w:rsidR="006D25D9">
        <w:rPr>
          <w:rFonts w:ascii="Arial" w:hAnsi="Arial" w:cs="Arial"/>
          <w:lang w:val="en-ID"/>
        </w:rPr>
        <w:t>measure</w:t>
      </w:r>
      <w:r w:rsidRPr="009C7617">
        <w:rPr>
          <w:rFonts w:ascii="Arial" w:hAnsi="Arial" w:cs="Arial"/>
          <w:lang w:val="en-ID"/>
        </w:rPr>
        <w:t xml:space="preserve"> farmers' perceptions of </w:t>
      </w:r>
      <w:r w:rsidR="00FD4331">
        <w:rPr>
          <w:rFonts w:ascii="Arial" w:hAnsi="Arial" w:cs="Arial"/>
          <w:lang w:val="en-ID"/>
        </w:rPr>
        <w:t>grapes vine cultivation</w:t>
      </w:r>
      <w:r w:rsidRPr="009C7617">
        <w:rPr>
          <w:rFonts w:ascii="Arial" w:hAnsi="Arial" w:cs="Arial"/>
          <w:lang w:val="en-ID"/>
        </w:rPr>
        <w:t xml:space="preserve">, </w:t>
      </w:r>
      <w:r w:rsidR="00FD4331">
        <w:rPr>
          <w:rFonts w:ascii="Arial" w:hAnsi="Arial" w:cs="Arial"/>
          <w:lang w:val="en-ID"/>
        </w:rPr>
        <w:t>under</w:t>
      </w:r>
      <w:r w:rsidRPr="009C7617">
        <w:rPr>
          <w:rFonts w:ascii="Arial" w:hAnsi="Arial" w:cs="Arial"/>
          <w:lang w:val="en-ID"/>
        </w:rPr>
        <w:t xml:space="preserve"> the range: </w:t>
      </w:r>
      <w:r w:rsidRPr="00FD4331">
        <w:rPr>
          <w:rFonts w:ascii="Arial" w:hAnsi="Arial" w:cs="Arial"/>
          <w:i/>
          <w:iCs/>
          <w:lang w:val="en-ID"/>
        </w:rPr>
        <w:t xml:space="preserve">Strongly Disagree, Agree, Doubtful, Agree, </w:t>
      </w:r>
      <w:r w:rsidRPr="00FD4331">
        <w:rPr>
          <w:rFonts w:ascii="Arial" w:hAnsi="Arial" w:cs="Arial"/>
          <w:lang w:val="en-ID"/>
        </w:rPr>
        <w:t>and</w:t>
      </w:r>
      <w:r w:rsidRPr="00FD4331">
        <w:rPr>
          <w:rFonts w:ascii="Arial" w:hAnsi="Arial" w:cs="Arial"/>
          <w:i/>
          <w:iCs/>
          <w:lang w:val="en-ID"/>
        </w:rPr>
        <w:t xml:space="preserve"> Strongly Agree</w:t>
      </w:r>
      <w:r w:rsidRPr="009C7617">
        <w:rPr>
          <w:rFonts w:ascii="Arial" w:hAnsi="Arial" w:cs="Arial"/>
          <w:lang w:val="en-ID"/>
        </w:rPr>
        <w:t xml:space="preserve">. </w:t>
      </w:r>
    </w:p>
    <w:p w14:paraId="4FDFB410" w14:textId="6B6D5F0F" w:rsidR="009C7617" w:rsidRPr="009C7617" w:rsidRDefault="009C7617" w:rsidP="009C7617">
      <w:pPr>
        <w:spacing w:before="0" w:after="0" w:line="240" w:lineRule="auto"/>
        <w:ind w:firstLine="567"/>
        <w:jc w:val="both"/>
        <w:rPr>
          <w:rFonts w:ascii="Arial" w:hAnsi="Arial" w:cs="Arial"/>
          <w:lang w:val="en-ID"/>
        </w:rPr>
      </w:pPr>
      <w:r w:rsidRPr="009C7617">
        <w:rPr>
          <w:rFonts w:ascii="Arial" w:hAnsi="Arial" w:cs="Arial"/>
          <w:lang w:val="en-ID"/>
        </w:rPr>
        <w:t>Indicators of farmers' perceptions included the statement</w:t>
      </w:r>
      <w:r w:rsidR="00FD4331">
        <w:rPr>
          <w:rFonts w:ascii="Arial" w:hAnsi="Arial" w:cs="Arial"/>
          <w:lang w:val="en-ID"/>
        </w:rPr>
        <w:t>, i.e</w:t>
      </w:r>
      <w:r w:rsidRPr="009C7617">
        <w:rPr>
          <w:rFonts w:ascii="Arial" w:hAnsi="Arial" w:cs="Arial"/>
          <w:lang w:val="en-ID"/>
        </w:rPr>
        <w:t xml:space="preserve">: 1) </w:t>
      </w:r>
      <w:r w:rsidR="00275C24">
        <w:rPr>
          <w:rFonts w:ascii="Arial" w:hAnsi="Arial" w:cs="Arial"/>
          <w:lang w:val="en-ID"/>
        </w:rPr>
        <w:t>t</w:t>
      </w:r>
      <w:r w:rsidR="00D94C74">
        <w:rPr>
          <w:rFonts w:ascii="Arial" w:hAnsi="Arial" w:cs="Arial"/>
          <w:lang w:val="en-ID"/>
        </w:rPr>
        <w:t>here is a noble in</w:t>
      </w:r>
      <w:r w:rsidR="00275C24">
        <w:rPr>
          <w:rFonts w:ascii="Arial" w:hAnsi="Arial" w:cs="Arial"/>
          <w:lang w:val="en-ID"/>
        </w:rPr>
        <w:t xml:space="preserve"> work</w:t>
      </w:r>
      <w:r w:rsidR="00D94C74">
        <w:rPr>
          <w:rFonts w:ascii="Arial" w:hAnsi="Arial" w:cs="Arial"/>
          <w:lang w:val="en-ID"/>
        </w:rPr>
        <w:t>ing</w:t>
      </w:r>
      <w:r w:rsidRPr="009C7617">
        <w:rPr>
          <w:rFonts w:ascii="Arial" w:hAnsi="Arial" w:cs="Arial"/>
          <w:lang w:val="en-ID"/>
        </w:rPr>
        <w:t xml:space="preserve"> in agriculture </w:t>
      </w:r>
      <w:r w:rsidR="00D94C74">
        <w:rPr>
          <w:rFonts w:ascii="Arial" w:hAnsi="Arial" w:cs="Arial"/>
          <w:lang w:val="en-ID"/>
        </w:rPr>
        <w:t>field besides contribute</w:t>
      </w:r>
      <w:r w:rsidR="0049342B">
        <w:rPr>
          <w:rFonts w:ascii="Arial" w:hAnsi="Arial" w:cs="Arial"/>
          <w:lang w:val="en-ID"/>
        </w:rPr>
        <w:t>s</w:t>
      </w:r>
      <w:r w:rsidR="00D94C74">
        <w:rPr>
          <w:rFonts w:ascii="Arial" w:hAnsi="Arial" w:cs="Arial"/>
          <w:lang w:val="en-ID"/>
        </w:rPr>
        <w:t xml:space="preserve"> </w:t>
      </w:r>
      <w:r w:rsidR="0049342B">
        <w:rPr>
          <w:rFonts w:ascii="Arial" w:hAnsi="Arial" w:cs="Arial"/>
          <w:lang w:val="en-ID"/>
        </w:rPr>
        <w:t xml:space="preserve">the </w:t>
      </w:r>
      <w:r w:rsidR="00275C24">
        <w:rPr>
          <w:rFonts w:ascii="Arial" w:hAnsi="Arial" w:cs="Arial"/>
          <w:lang w:val="en-ID"/>
        </w:rPr>
        <w:t>positive effect</w:t>
      </w:r>
      <w:r w:rsidR="0049342B">
        <w:rPr>
          <w:rFonts w:ascii="Arial" w:hAnsi="Arial" w:cs="Arial"/>
          <w:lang w:val="en-ID"/>
        </w:rPr>
        <w:t>s to environment</w:t>
      </w:r>
      <w:r w:rsidRPr="009C7617">
        <w:rPr>
          <w:rFonts w:ascii="Arial" w:hAnsi="Arial" w:cs="Arial"/>
          <w:lang w:val="en-ID"/>
        </w:rPr>
        <w:t xml:space="preserve">, 2) </w:t>
      </w:r>
      <w:r w:rsidR="00EE2CB2">
        <w:rPr>
          <w:rFonts w:ascii="Arial" w:hAnsi="Arial" w:cs="Arial"/>
          <w:lang w:val="en-ID"/>
        </w:rPr>
        <w:t xml:space="preserve">the </w:t>
      </w:r>
      <w:r w:rsidRPr="009C7617">
        <w:rPr>
          <w:rFonts w:ascii="Arial" w:hAnsi="Arial" w:cs="Arial"/>
          <w:lang w:val="en-ID"/>
        </w:rPr>
        <w:t xml:space="preserve">influence and </w:t>
      </w:r>
      <w:r w:rsidR="00EE2CB2" w:rsidRPr="009C7617">
        <w:rPr>
          <w:rFonts w:ascii="Arial" w:hAnsi="Arial" w:cs="Arial"/>
          <w:lang w:val="en-ID"/>
        </w:rPr>
        <w:t>parents</w:t>
      </w:r>
      <w:r w:rsidR="00EE2CB2">
        <w:rPr>
          <w:rFonts w:ascii="Arial" w:hAnsi="Arial" w:cs="Arial"/>
          <w:lang w:val="en-ID"/>
        </w:rPr>
        <w:t xml:space="preserve">’ </w:t>
      </w:r>
      <w:r w:rsidRPr="009C7617">
        <w:rPr>
          <w:rFonts w:ascii="Arial" w:hAnsi="Arial" w:cs="Arial"/>
          <w:lang w:val="en-ID"/>
        </w:rPr>
        <w:t xml:space="preserve">support </w:t>
      </w:r>
      <w:r w:rsidR="00EE2CB2">
        <w:rPr>
          <w:rFonts w:ascii="Arial" w:hAnsi="Arial" w:cs="Arial"/>
          <w:lang w:val="en-ID"/>
        </w:rPr>
        <w:t>are the factors of working in this field</w:t>
      </w:r>
      <w:r w:rsidRPr="009C7617">
        <w:rPr>
          <w:rFonts w:ascii="Arial" w:hAnsi="Arial" w:cs="Arial"/>
          <w:lang w:val="en-ID"/>
        </w:rPr>
        <w:t xml:space="preserve">, 3) </w:t>
      </w:r>
      <w:r w:rsidR="004650B5">
        <w:rPr>
          <w:rFonts w:ascii="Arial" w:hAnsi="Arial" w:cs="Arial"/>
          <w:lang w:val="en-ID"/>
        </w:rPr>
        <w:t xml:space="preserve">the </w:t>
      </w:r>
      <w:r w:rsidR="009C4FE0" w:rsidRPr="009C4FE0">
        <w:rPr>
          <w:rFonts w:ascii="Arial" w:hAnsi="Arial" w:cs="Arial"/>
          <w:lang w:val="en-ID"/>
        </w:rPr>
        <w:t>standard of living needs</w:t>
      </w:r>
      <w:r w:rsidR="004650B5">
        <w:rPr>
          <w:rFonts w:ascii="Arial" w:hAnsi="Arial" w:cs="Arial"/>
          <w:lang w:val="en-ID"/>
        </w:rPr>
        <w:t xml:space="preserve"> can be fulfill by working in </w:t>
      </w:r>
      <w:r w:rsidR="0099780F">
        <w:rPr>
          <w:rFonts w:ascii="Arial" w:hAnsi="Arial" w:cs="Arial"/>
          <w:lang w:val="en-ID"/>
        </w:rPr>
        <w:t>this field</w:t>
      </w:r>
      <w:r w:rsidRPr="009C7617">
        <w:rPr>
          <w:rFonts w:ascii="Arial" w:hAnsi="Arial" w:cs="Arial"/>
          <w:lang w:val="en-ID"/>
        </w:rPr>
        <w:t xml:space="preserve"> 3) </w:t>
      </w:r>
      <w:r w:rsidR="0099780F">
        <w:rPr>
          <w:rFonts w:ascii="Arial" w:hAnsi="Arial" w:cs="Arial"/>
          <w:lang w:val="en-ID"/>
        </w:rPr>
        <w:t xml:space="preserve">there is a pride to work independently as </w:t>
      </w:r>
      <w:r w:rsidRPr="009C7617">
        <w:rPr>
          <w:rFonts w:ascii="Arial" w:hAnsi="Arial" w:cs="Arial"/>
          <w:lang w:val="en-ID"/>
        </w:rPr>
        <w:t xml:space="preserve">entrepreneur, 4) </w:t>
      </w:r>
      <w:r w:rsidR="00D96F72">
        <w:rPr>
          <w:rFonts w:ascii="Arial" w:hAnsi="Arial" w:cs="Arial"/>
          <w:lang w:val="en-ID"/>
        </w:rPr>
        <w:t xml:space="preserve">to develop </w:t>
      </w:r>
      <w:r w:rsidR="00512C6D">
        <w:rPr>
          <w:rFonts w:ascii="Arial" w:hAnsi="Arial" w:cs="Arial"/>
          <w:lang w:val="en-ID"/>
        </w:rPr>
        <w:t>a</w:t>
      </w:r>
      <w:r w:rsidR="00D96F72">
        <w:rPr>
          <w:rFonts w:ascii="Arial" w:hAnsi="Arial" w:cs="Arial"/>
          <w:lang w:val="en-ID"/>
        </w:rPr>
        <w:t xml:space="preserve"> </w:t>
      </w:r>
      <w:r w:rsidRPr="009C7617">
        <w:rPr>
          <w:rFonts w:ascii="Arial" w:hAnsi="Arial" w:cs="Arial"/>
          <w:lang w:val="en-ID"/>
        </w:rPr>
        <w:t xml:space="preserve">hobby </w:t>
      </w:r>
      <w:r w:rsidR="00512C6D">
        <w:rPr>
          <w:rFonts w:ascii="Arial" w:hAnsi="Arial" w:cs="Arial"/>
          <w:lang w:val="en-ID"/>
        </w:rPr>
        <w:t>farm,</w:t>
      </w:r>
      <w:r w:rsidR="00D96F72">
        <w:rPr>
          <w:rFonts w:ascii="Arial" w:hAnsi="Arial" w:cs="Arial"/>
          <w:lang w:val="en-ID"/>
        </w:rPr>
        <w:t xml:space="preserve"> </w:t>
      </w:r>
      <w:r w:rsidRPr="009C7617">
        <w:rPr>
          <w:rFonts w:ascii="Arial" w:hAnsi="Arial" w:cs="Arial"/>
          <w:lang w:val="en-ID"/>
        </w:rPr>
        <w:t xml:space="preserve">6) </w:t>
      </w:r>
      <w:r w:rsidR="00512C6D">
        <w:rPr>
          <w:rFonts w:ascii="Arial" w:hAnsi="Arial" w:cs="Arial"/>
          <w:lang w:val="en-ID"/>
        </w:rPr>
        <w:t xml:space="preserve">to </w:t>
      </w:r>
      <w:r w:rsidR="006A3B99">
        <w:rPr>
          <w:rFonts w:ascii="Arial" w:hAnsi="Arial" w:cs="Arial"/>
          <w:lang w:val="en-ID"/>
        </w:rPr>
        <w:t xml:space="preserve">spend the spare time, to be </w:t>
      </w:r>
      <w:r w:rsidRPr="009C7617">
        <w:rPr>
          <w:rFonts w:ascii="Arial" w:hAnsi="Arial" w:cs="Arial"/>
          <w:lang w:val="en-ID"/>
        </w:rPr>
        <w:t>better than being unemployed. Indicators of farmers' expectations included statements: 1)</w:t>
      </w:r>
      <w:r w:rsidR="007613EA">
        <w:rPr>
          <w:rFonts w:ascii="Arial" w:hAnsi="Arial" w:cs="Arial"/>
          <w:lang w:val="en-ID"/>
        </w:rPr>
        <w:t xml:space="preserve"> </w:t>
      </w:r>
      <w:r w:rsidR="00D6463D">
        <w:rPr>
          <w:rFonts w:ascii="Arial" w:hAnsi="Arial" w:cs="Arial"/>
          <w:lang w:val="en-ID"/>
        </w:rPr>
        <w:t>there is a need in</w:t>
      </w:r>
      <w:r w:rsidR="00D6463D" w:rsidRPr="009C7617">
        <w:rPr>
          <w:rFonts w:ascii="Arial" w:hAnsi="Arial" w:cs="Arial"/>
          <w:lang w:val="en-ID"/>
        </w:rPr>
        <w:t xml:space="preserve"> </w:t>
      </w:r>
      <w:r w:rsidR="00D6463D">
        <w:rPr>
          <w:rFonts w:ascii="Arial" w:hAnsi="Arial" w:cs="Arial"/>
          <w:lang w:val="en-ID"/>
        </w:rPr>
        <w:t>financial support</w:t>
      </w:r>
      <w:r w:rsidR="00D6463D" w:rsidRPr="009C7617">
        <w:rPr>
          <w:rFonts w:ascii="Arial" w:hAnsi="Arial" w:cs="Arial"/>
          <w:lang w:val="en-ID"/>
        </w:rPr>
        <w:t xml:space="preserve"> to enlarge the business</w:t>
      </w:r>
      <w:r w:rsidRPr="009C7617">
        <w:rPr>
          <w:rFonts w:ascii="Arial" w:hAnsi="Arial" w:cs="Arial"/>
          <w:lang w:val="en-ID"/>
        </w:rPr>
        <w:t xml:space="preserve">, 2) </w:t>
      </w:r>
      <w:r w:rsidR="007613EA">
        <w:rPr>
          <w:rFonts w:ascii="Arial" w:hAnsi="Arial" w:cs="Arial"/>
          <w:lang w:val="en-ID"/>
        </w:rPr>
        <w:t xml:space="preserve">there is a need </w:t>
      </w:r>
      <w:r w:rsidR="003E2262">
        <w:rPr>
          <w:rFonts w:ascii="Arial" w:hAnsi="Arial" w:cs="Arial"/>
          <w:lang w:val="en-ID"/>
        </w:rPr>
        <w:t>in</w:t>
      </w:r>
      <w:r w:rsidR="003E2262" w:rsidRPr="009C7617">
        <w:rPr>
          <w:rFonts w:ascii="Arial" w:hAnsi="Arial" w:cs="Arial"/>
          <w:lang w:val="en-ID"/>
        </w:rPr>
        <w:t xml:space="preserve"> </w:t>
      </w:r>
      <w:r w:rsidR="003E2262">
        <w:rPr>
          <w:rFonts w:ascii="Arial" w:hAnsi="Arial" w:cs="Arial"/>
          <w:lang w:val="en-ID"/>
        </w:rPr>
        <w:t>accessing</w:t>
      </w:r>
      <w:r w:rsidR="003E2262" w:rsidRPr="009C7617">
        <w:rPr>
          <w:rFonts w:ascii="Arial" w:hAnsi="Arial" w:cs="Arial"/>
          <w:lang w:val="en-ID"/>
        </w:rPr>
        <w:t xml:space="preserve"> </w:t>
      </w:r>
      <w:r w:rsidR="003E2262">
        <w:rPr>
          <w:rFonts w:ascii="Arial" w:hAnsi="Arial" w:cs="Arial"/>
          <w:lang w:val="en-ID"/>
        </w:rPr>
        <w:t xml:space="preserve">the </w:t>
      </w:r>
      <w:r w:rsidRPr="009C7617">
        <w:rPr>
          <w:rFonts w:ascii="Arial" w:hAnsi="Arial" w:cs="Arial"/>
          <w:lang w:val="en-ID"/>
        </w:rPr>
        <w:t xml:space="preserve">marketing networks </w:t>
      </w:r>
      <w:r w:rsidR="00906B36">
        <w:rPr>
          <w:rFonts w:ascii="Arial" w:hAnsi="Arial" w:cs="Arial"/>
          <w:lang w:val="en-ID"/>
        </w:rPr>
        <w:t xml:space="preserve">for </w:t>
      </w:r>
      <w:r w:rsidRPr="009C7617">
        <w:rPr>
          <w:rFonts w:ascii="Arial" w:hAnsi="Arial" w:cs="Arial"/>
          <w:lang w:val="en-ID"/>
        </w:rPr>
        <w:t>products</w:t>
      </w:r>
      <w:r w:rsidR="00906B36">
        <w:rPr>
          <w:rFonts w:ascii="Arial" w:hAnsi="Arial" w:cs="Arial"/>
          <w:lang w:val="en-ID"/>
        </w:rPr>
        <w:t xml:space="preserve"> </w:t>
      </w:r>
      <w:r w:rsidR="00906B36" w:rsidRPr="00906B36">
        <w:rPr>
          <w:rFonts w:ascii="Arial" w:hAnsi="Arial" w:cs="Arial"/>
          <w:lang w:val="en-ID"/>
        </w:rPr>
        <w:t>selling</w:t>
      </w:r>
      <w:r w:rsidRPr="009C7617">
        <w:rPr>
          <w:rFonts w:ascii="Arial" w:hAnsi="Arial" w:cs="Arial"/>
          <w:lang w:val="en-ID"/>
        </w:rPr>
        <w:t xml:space="preserve">, 3) </w:t>
      </w:r>
      <w:r w:rsidR="003E2262">
        <w:rPr>
          <w:rFonts w:ascii="Arial" w:hAnsi="Arial" w:cs="Arial"/>
          <w:lang w:val="en-ID"/>
        </w:rPr>
        <w:t>there is a need in</w:t>
      </w:r>
      <w:r w:rsidR="003E2262" w:rsidRPr="009C7617">
        <w:rPr>
          <w:rFonts w:ascii="Arial" w:hAnsi="Arial" w:cs="Arial"/>
          <w:lang w:val="en-ID"/>
        </w:rPr>
        <w:t xml:space="preserve"> </w:t>
      </w:r>
      <w:r w:rsidR="002C58F9" w:rsidRPr="002C58F9">
        <w:rPr>
          <w:rFonts w:ascii="Arial" w:hAnsi="Arial" w:cs="Arial"/>
          <w:lang w:val="en-ID"/>
        </w:rPr>
        <w:t xml:space="preserve">acquiring </w:t>
      </w:r>
      <w:r w:rsidR="003E2262">
        <w:rPr>
          <w:rFonts w:ascii="Arial" w:hAnsi="Arial" w:cs="Arial"/>
          <w:lang w:val="en-ID"/>
        </w:rPr>
        <w:t xml:space="preserve">the </w:t>
      </w:r>
      <w:r w:rsidRPr="009C7617">
        <w:rPr>
          <w:rFonts w:ascii="Arial" w:hAnsi="Arial" w:cs="Arial"/>
          <w:lang w:val="en-ID"/>
        </w:rPr>
        <w:t xml:space="preserve">sources of raw materials (e.g. Rootstock / scion), 4) </w:t>
      </w:r>
      <w:r w:rsidR="003E2262">
        <w:rPr>
          <w:rFonts w:ascii="Arial" w:hAnsi="Arial" w:cs="Arial"/>
          <w:lang w:val="en-ID"/>
        </w:rPr>
        <w:t>there is a need in</w:t>
      </w:r>
      <w:r w:rsidR="003E2262" w:rsidRPr="009C7617">
        <w:rPr>
          <w:rFonts w:ascii="Arial" w:hAnsi="Arial" w:cs="Arial"/>
          <w:lang w:val="en-ID"/>
        </w:rPr>
        <w:t xml:space="preserve"> assistanc</w:t>
      </w:r>
      <w:r w:rsidR="003E2262">
        <w:rPr>
          <w:rFonts w:ascii="Arial" w:hAnsi="Arial" w:cs="Arial"/>
          <w:lang w:val="en-ID"/>
        </w:rPr>
        <w:t>y</w:t>
      </w:r>
      <w:r w:rsidR="003E2262" w:rsidRPr="009C7617">
        <w:rPr>
          <w:rFonts w:ascii="Arial" w:hAnsi="Arial" w:cs="Arial"/>
          <w:lang w:val="en-ID"/>
        </w:rPr>
        <w:t xml:space="preserve"> </w:t>
      </w:r>
      <w:r w:rsidR="002C58F9">
        <w:rPr>
          <w:rFonts w:ascii="Arial" w:hAnsi="Arial" w:cs="Arial"/>
          <w:lang w:val="en-ID"/>
        </w:rPr>
        <w:t>of</w:t>
      </w:r>
      <w:r w:rsidRPr="009C7617">
        <w:rPr>
          <w:rFonts w:ascii="Arial" w:hAnsi="Arial" w:cs="Arial"/>
          <w:lang w:val="en-ID"/>
        </w:rPr>
        <w:t xml:space="preserve"> </w:t>
      </w:r>
      <w:r w:rsidR="0012763D">
        <w:rPr>
          <w:rFonts w:ascii="Arial" w:hAnsi="Arial" w:cs="Arial"/>
          <w:lang w:val="en-ID"/>
        </w:rPr>
        <w:t xml:space="preserve">grape </w:t>
      </w:r>
      <w:r w:rsidR="002C58F9" w:rsidRPr="009C7617">
        <w:rPr>
          <w:rFonts w:ascii="Arial" w:hAnsi="Arial" w:cs="Arial"/>
          <w:lang w:val="en-ID"/>
        </w:rPr>
        <w:t>cultivation</w:t>
      </w:r>
      <w:r w:rsidRPr="009C7617">
        <w:rPr>
          <w:rFonts w:ascii="Arial" w:hAnsi="Arial" w:cs="Arial"/>
          <w:lang w:val="en-ID"/>
        </w:rPr>
        <w:t xml:space="preserve">, 5) </w:t>
      </w:r>
      <w:r w:rsidR="0012763D">
        <w:rPr>
          <w:rFonts w:ascii="Arial" w:hAnsi="Arial" w:cs="Arial"/>
          <w:lang w:val="en-ID"/>
        </w:rPr>
        <w:t xml:space="preserve">there is a need </w:t>
      </w:r>
      <w:r w:rsidRPr="009C7617">
        <w:rPr>
          <w:rFonts w:ascii="Arial" w:hAnsi="Arial" w:cs="Arial"/>
          <w:lang w:val="en-ID"/>
        </w:rPr>
        <w:t xml:space="preserve">in publications so that more people </w:t>
      </w:r>
      <w:r w:rsidR="0012763D">
        <w:rPr>
          <w:rFonts w:ascii="Arial" w:hAnsi="Arial" w:cs="Arial"/>
          <w:lang w:val="en-ID"/>
        </w:rPr>
        <w:t xml:space="preserve">could </w:t>
      </w:r>
      <w:r w:rsidRPr="009C7617">
        <w:rPr>
          <w:rFonts w:ascii="Arial" w:hAnsi="Arial" w:cs="Arial"/>
          <w:lang w:val="en-ID"/>
        </w:rPr>
        <w:t>join the community.</w:t>
      </w:r>
    </w:p>
    <w:p w14:paraId="15F2902F" w14:textId="3E9C786F" w:rsidR="00D63DAB" w:rsidRDefault="00D63DAB">
      <w:pPr>
        <w:spacing w:before="0" w:after="0" w:line="240" w:lineRule="auto"/>
        <w:rPr>
          <w:rFonts w:ascii="Arial" w:eastAsia="Arial" w:hAnsi="Arial" w:cs="Arial"/>
          <w:i/>
          <w:color w:val="808080"/>
        </w:rPr>
      </w:pPr>
    </w:p>
    <w:p w14:paraId="13C50D93" w14:textId="77777777" w:rsidR="0012763D" w:rsidRDefault="0012763D">
      <w:pPr>
        <w:spacing w:before="0" w:after="0" w:line="240" w:lineRule="auto"/>
        <w:rPr>
          <w:rFonts w:ascii="Arial" w:eastAsia="Arial" w:hAnsi="Arial" w:cs="Arial"/>
          <w:i/>
          <w:color w:val="808080"/>
        </w:rPr>
      </w:pPr>
    </w:p>
    <w:p w14:paraId="159214D9" w14:textId="5D11D359" w:rsidR="00D63DAB" w:rsidRDefault="00B90B7D">
      <w:pPr>
        <w:pBdr>
          <w:top w:val="nil"/>
          <w:left w:val="nil"/>
          <w:bottom w:val="nil"/>
          <w:right w:val="nil"/>
          <w:between w:val="nil"/>
        </w:pBdr>
        <w:spacing w:before="0" w:after="0"/>
        <w:rPr>
          <w:rFonts w:ascii="Arial" w:eastAsia="Arial" w:hAnsi="Arial" w:cs="Arial"/>
          <w:b/>
          <w:color w:val="000000"/>
        </w:rPr>
      </w:pPr>
      <w:r>
        <w:rPr>
          <w:rFonts w:ascii="Arial" w:eastAsia="Arial" w:hAnsi="Arial" w:cs="Arial"/>
          <w:b/>
        </w:rPr>
        <w:t>RESULTS AND DISCUSSION</w:t>
      </w:r>
    </w:p>
    <w:p w14:paraId="0A742125" w14:textId="77777777" w:rsidR="00EC5679" w:rsidRPr="00EC5679" w:rsidRDefault="00EC5679" w:rsidP="00EC5679">
      <w:pPr>
        <w:pBdr>
          <w:top w:val="nil"/>
          <w:left w:val="nil"/>
          <w:bottom w:val="nil"/>
          <w:right w:val="nil"/>
          <w:between w:val="nil"/>
        </w:pBdr>
        <w:spacing w:before="0" w:after="0" w:line="240" w:lineRule="auto"/>
        <w:rPr>
          <w:rFonts w:ascii="Arial" w:eastAsia="Arial" w:hAnsi="Arial" w:cs="Arial"/>
          <w:b/>
          <w:color w:val="000000"/>
        </w:rPr>
      </w:pPr>
      <w:r w:rsidRPr="00EC5679">
        <w:rPr>
          <w:rFonts w:ascii="Arial" w:eastAsia="Arial" w:hAnsi="Arial" w:cs="Arial"/>
          <w:b/>
          <w:color w:val="000000"/>
        </w:rPr>
        <w:t xml:space="preserve">Respondents Demographic Profile </w:t>
      </w:r>
    </w:p>
    <w:p w14:paraId="2428406A" w14:textId="7FBD067C" w:rsidR="00EC5679" w:rsidRPr="004F12B4" w:rsidRDefault="00EC5679" w:rsidP="004F12B4">
      <w:pPr>
        <w:spacing w:before="0" w:after="0" w:line="240" w:lineRule="auto"/>
        <w:ind w:firstLine="567"/>
        <w:jc w:val="both"/>
        <w:rPr>
          <w:rFonts w:ascii="Arial" w:hAnsi="Arial" w:cs="Arial"/>
          <w:lang w:val="en-ID"/>
        </w:rPr>
      </w:pPr>
      <w:r w:rsidRPr="00EC5679">
        <w:rPr>
          <w:rFonts w:ascii="Arial" w:hAnsi="Arial" w:cs="Arial"/>
          <w:lang w:val="en-ID"/>
        </w:rPr>
        <w:t xml:space="preserve">Grape farmers have slightly different characteristics from farmers </w:t>
      </w:r>
      <w:r>
        <w:rPr>
          <w:rFonts w:ascii="Arial" w:hAnsi="Arial" w:cs="Arial"/>
          <w:lang w:val="en-ID"/>
        </w:rPr>
        <w:t xml:space="preserve">of </w:t>
      </w:r>
      <w:r w:rsidRPr="00EC5679">
        <w:rPr>
          <w:rFonts w:ascii="Arial" w:hAnsi="Arial" w:cs="Arial"/>
          <w:lang w:val="en-ID"/>
        </w:rPr>
        <w:t xml:space="preserve">other commodity. </w:t>
      </w:r>
      <w:r w:rsidR="00511AF0">
        <w:rPr>
          <w:rFonts w:ascii="Arial" w:hAnsi="Arial" w:cs="Arial"/>
          <w:lang w:val="en-ID"/>
        </w:rPr>
        <w:t>Grape farmes are taken under community which</w:t>
      </w:r>
      <w:r w:rsidR="002D473A" w:rsidRPr="002D473A">
        <w:rPr>
          <w:rFonts w:ascii="Arial" w:hAnsi="Arial" w:cs="Arial"/>
          <w:lang w:val="en-ID"/>
        </w:rPr>
        <w:t xml:space="preserve"> directly connected with and also invest in</w:t>
      </w:r>
      <w:r w:rsidR="002D473A">
        <w:rPr>
          <w:rFonts w:ascii="Arial" w:hAnsi="Arial" w:cs="Arial"/>
          <w:lang w:val="en-ID"/>
        </w:rPr>
        <w:t xml:space="preserve"> field of area.</w:t>
      </w:r>
      <w:r w:rsidRPr="00EC5679">
        <w:rPr>
          <w:rFonts w:ascii="Arial" w:hAnsi="Arial" w:cs="Arial"/>
          <w:lang w:val="en-ID"/>
        </w:rPr>
        <w:t xml:space="preserve"> </w:t>
      </w:r>
      <w:r w:rsidR="002D473A">
        <w:rPr>
          <w:rFonts w:ascii="Arial" w:hAnsi="Arial" w:cs="Arial"/>
          <w:lang w:val="en-ID"/>
        </w:rPr>
        <w:t>This study focus on</w:t>
      </w:r>
      <w:r w:rsidRPr="00EC5679">
        <w:rPr>
          <w:rFonts w:ascii="Arial" w:hAnsi="Arial" w:cs="Arial"/>
          <w:lang w:val="en-ID"/>
        </w:rPr>
        <w:t xml:space="preserve"> </w:t>
      </w:r>
      <w:r w:rsidR="002D473A">
        <w:rPr>
          <w:rFonts w:ascii="Arial" w:hAnsi="Arial" w:cs="Arial"/>
          <w:lang w:val="en-ID"/>
        </w:rPr>
        <w:t>members</w:t>
      </w:r>
      <w:r w:rsidRPr="00EC5679">
        <w:rPr>
          <w:rFonts w:ascii="Arial" w:hAnsi="Arial" w:cs="Arial"/>
          <w:lang w:val="en-ID"/>
        </w:rPr>
        <w:t xml:space="preserve"> </w:t>
      </w:r>
      <w:r w:rsidR="002D473A">
        <w:rPr>
          <w:rFonts w:ascii="Arial" w:hAnsi="Arial" w:cs="Arial"/>
          <w:lang w:val="en-ID"/>
        </w:rPr>
        <w:t xml:space="preserve">of </w:t>
      </w:r>
      <w:r w:rsidRPr="00EC5679">
        <w:rPr>
          <w:rFonts w:ascii="Arial" w:hAnsi="Arial" w:cs="Arial"/>
          <w:lang w:val="en-ID"/>
        </w:rPr>
        <w:t>South Tangerang Grape Community (KAT). KAT was founded on December 27, 2019 by Roy Nurdin and inaugurated by Benyamin Davnie – Mayor of South Tangerang. This community was previously a</w:t>
      </w:r>
      <w:r w:rsidR="009C45BC">
        <w:rPr>
          <w:rFonts w:ascii="Arial" w:hAnsi="Arial" w:cs="Arial"/>
          <w:lang w:val="en-ID"/>
        </w:rPr>
        <w:t xml:space="preserve"> form of</w:t>
      </w:r>
      <w:r w:rsidRPr="00EC5679">
        <w:rPr>
          <w:rFonts w:ascii="Arial" w:hAnsi="Arial" w:cs="Arial"/>
          <w:lang w:val="en-ID"/>
        </w:rPr>
        <w:t xml:space="preserve"> conservati</w:t>
      </w:r>
      <w:r w:rsidR="0015056D">
        <w:rPr>
          <w:rFonts w:ascii="Arial" w:hAnsi="Arial" w:cs="Arial"/>
          <w:lang w:val="en-ID"/>
        </w:rPr>
        <w:t>on</w:t>
      </w:r>
      <w:r w:rsidRPr="00EC5679">
        <w:rPr>
          <w:rFonts w:ascii="Arial" w:hAnsi="Arial" w:cs="Arial"/>
          <w:lang w:val="en-ID"/>
        </w:rPr>
        <w:t xml:space="preserve"> activist who planted mangroves in the Cisadane estuary, </w:t>
      </w:r>
      <w:r w:rsidR="009C45BC">
        <w:rPr>
          <w:rFonts w:ascii="Arial" w:hAnsi="Arial" w:cs="Arial"/>
          <w:lang w:val="en-ID"/>
        </w:rPr>
        <w:t>but t</w:t>
      </w:r>
      <w:r w:rsidRPr="00EC5679">
        <w:rPr>
          <w:rFonts w:ascii="Arial" w:hAnsi="Arial" w:cs="Arial"/>
          <w:lang w:val="en-ID"/>
        </w:rPr>
        <w:t xml:space="preserve">hen </w:t>
      </w:r>
      <w:r w:rsidR="0076097D" w:rsidRPr="0076097D">
        <w:rPr>
          <w:rFonts w:ascii="Arial" w:hAnsi="Arial" w:cs="Arial"/>
          <w:lang w:val="en-ID"/>
        </w:rPr>
        <w:t>expand</w:t>
      </w:r>
      <w:r w:rsidR="0076097D">
        <w:rPr>
          <w:rFonts w:ascii="Arial" w:hAnsi="Arial" w:cs="Arial"/>
          <w:lang w:val="en-ID"/>
        </w:rPr>
        <w:t xml:space="preserve">ed </w:t>
      </w:r>
      <w:r w:rsidR="0015056D">
        <w:rPr>
          <w:rFonts w:ascii="Arial" w:hAnsi="Arial" w:cs="Arial"/>
          <w:lang w:val="en-ID"/>
        </w:rPr>
        <w:t>their activities</w:t>
      </w:r>
      <w:r w:rsidRPr="00EC5679">
        <w:rPr>
          <w:rFonts w:ascii="Arial" w:hAnsi="Arial" w:cs="Arial"/>
          <w:lang w:val="en-ID"/>
        </w:rPr>
        <w:t xml:space="preserve"> to </w:t>
      </w:r>
      <w:r w:rsidR="00DD4A1B">
        <w:rPr>
          <w:rFonts w:ascii="Arial" w:hAnsi="Arial" w:cs="Arial"/>
          <w:lang w:val="en-ID"/>
        </w:rPr>
        <w:t xml:space="preserve">the </w:t>
      </w:r>
      <w:r w:rsidRPr="00EC5679">
        <w:rPr>
          <w:rFonts w:ascii="Arial" w:hAnsi="Arial" w:cs="Arial"/>
          <w:lang w:val="en-ID"/>
        </w:rPr>
        <w:t>grape</w:t>
      </w:r>
      <w:r w:rsidR="00DD4A1B">
        <w:rPr>
          <w:rFonts w:ascii="Arial" w:hAnsi="Arial" w:cs="Arial"/>
          <w:lang w:val="en-ID"/>
        </w:rPr>
        <w:t xml:space="preserve">s vine </w:t>
      </w:r>
      <w:r w:rsidRPr="00EC5679">
        <w:rPr>
          <w:rFonts w:ascii="Arial" w:hAnsi="Arial" w:cs="Arial"/>
          <w:lang w:val="en-ID"/>
        </w:rPr>
        <w:t xml:space="preserve">cultivation. This community actively shares information about grape cultivation ranging from agricultural input procurement activities to cultivation consultations. Community members are grape enthusiasts consisting of not only farmers, but professions outside of agriculture such as </w:t>
      </w:r>
      <w:r w:rsidRPr="004F12B4">
        <w:rPr>
          <w:rFonts w:ascii="Arial" w:hAnsi="Arial" w:cs="Arial"/>
          <w:lang w:val="en-ID"/>
        </w:rPr>
        <w:t xml:space="preserve">businessmen, policemen, soldiers, security guards, drivers, and others. This community is built on awareness of the social, economic, and ecological development of urban agriculture. </w:t>
      </w:r>
    </w:p>
    <w:p w14:paraId="0CA6FD64" w14:textId="7C83F7AA" w:rsidR="00D63DAB" w:rsidRDefault="00EC5679" w:rsidP="004F12B4">
      <w:pPr>
        <w:spacing w:before="0" w:after="0" w:line="240" w:lineRule="auto"/>
        <w:ind w:firstLine="567"/>
        <w:jc w:val="both"/>
        <w:rPr>
          <w:rFonts w:ascii="Arial" w:hAnsi="Arial" w:cs="Arial"/>
          <w:lang w:val="en-ID"/>
        </w:rPr>
      </w:pPr>
      <w:r w:rsidRPr="004F12B4">
        <w:rPr>
          <w:rFonts w:ascii="Arial" w:hAnsi="Arial" w:cs="Arial"/>
          <w:lang w:val="en-ID"/>
        </w:rPr>
        <w:t xml:space="preserve">Descriptive analysis is used to provide an overview of the background of the KAT farmers including age, education, farming experience, status and area of land ownership, parental work background, perceptions and expectations of work in the agricultural sector. The data shows the uniqueness because this </w:t>
      </w:r>
      <w:r w:rsidR="009B0D7C" w:rsidRPr="004F12B4">
        <w:rPr>
          <w:rFonts w:ascii="Arial" w:hAnsi="Arial" w:cs="Arial"/>
          <w:lang w:val="en-ID"/>
        </w:rPr>
        <w:t>grape post</w:t>
      </w:r>
      <w:r w:rsidRPr="004F12B4">
        <w:rPr>
          <w:rFonts w:ascii="Arial" w:hAnsi="Arial" w:cs="Arial"/>
          <w:lang w:val="en-ID"/>
        </w:rPr>
        <w:t xml:space="preserve"> has different characteristics from other commodities. Data on the characteristics of farmers are shown in Table 1.</w:t>
      </w:r>
    </w:p>
    <w:p w14:paraId="6DC12D51" w14:textId="77777777" w:rsidR="0006424C" w:rsidRDefault="0006424C" w:rsidP="004F12B4">
      <w:pPr>
        <w:spacing w:before="0" w:after="0" w:line="240" w:lineRule="auto"/>
        <w:ind w:firstLine="567"/>
        <w:jc w:val="both"/>
        <w:rPr>
          <w:rFonts w:ascii="Arial" w:hAnsi="Arial" w:cs="Arial"/>
          <w:lang w:val="en-ID"/>
        </w:rPr>
      </w:pPr>
    </w:p>
    <w:p w14:paraId="7EA2BDA9" w14:textId="6E501E06" w:rsidR="004F12B4" w:rsidRDefault="0006424C" w:rsidP="004F12B4">
      <w:pPr>
        <w:spacing w:before="0" w:after="0" w:line="240" w:lineRule="auto"/>
        <w:ind w:firstLine="567"/>
        <w:jc w:val="both"/>
        <w:rPr>
          <w:rFonts w:ascii="Arial" w:hAnsi="Arial" w:cs="Arial"/>
          <w:lang w:val="en-ID"/>
        </w:rPr>
      </w:pPr>
      <w:r w:rsidRPr="0006424C">
        <w:rPr>
          <w:rFonts w:ascii="Arial" w:eastAsia="Book Antiqua" w:hAnsi="Arial" w:cs="Arial"/>
          <w:b/>
          <w:bCs/>
        </w:rPr>
        <w:t>Tabl</w:t>
      </w:r>
      <w:r w:rsidR="0028671E">
        <w:rPr>
          <w:rFonts w:ascii="Arial" w:eastAsia="Book Antiqua" w:hAnsi="Arial" w:cs="Arial"/>
          <w:b/>
          <w:bCs/>
        </w:rPr>
        <w:t>e</w:t>
      </w:r>
      <w:r w:rsidRPr="0006424C">
        <w:rPr>
          <w:rFonts w:ascii="Arial" w:eastAsia="Book Antiqua" w:hAnsi="Arial" w:cs="Arial"/>
          <w:b/>
          <w:bCs/>
        </w:rPr>
        <w:t xml:space="preserve"> 1.</w:t>
      </w:r>
      <w:r>
        <w:rPr>
          <w:rFonts w:ascii="Arial" w:eastAsia="Book Antiqua" w:hAnsi="Arial" w:cs="Arial"/>
        </w:rPr>
        <w:t xml:space="preserve"> The </w:t>
      </w:r>
      <w:r>
        <w:rPr>
          <w:rFonts w:ascii="Arial" w:hAnsi="Arial" w:cs="Arial"/>
          <w:lang w:val="en-ID"/>
        </w:rPr>
        <w:t>C</w:t>
      </w:r>
      <w:r w:rsidRPr="004F12B4">
        <w:rPr>
          <w:rFonts w:ascii="Arial" w:hAnsi="Arial" w:cs="Arial"/>
          <w:lang w:val="en-ID"/>
        </w:rPr>
        <w:t xml:space="preserve">haracteristics of </w:t>
      </w:r>
      <w:r>
        <w:rPr>
          <w:rFonts w:ascii="Arial" w:hAnsi="Arial" w:cs="Arial"/>
          <w:lang w:val="en-ID"/>
        </w:rPr>
        <w:t xml:space="preserve">Grapes </w:t>
      </w:r>
      <w:r w:rsidRPr="004F12B4">
        <w:rPr>
          <w:rFonts w:ascii="Arial" w:hAnsi="Arial" w:cs="Arial"/>
          <w:lang w:val="en-ID"/>
        </w:rPr>
        <w:t>farmers</w:t>
      </w:r>
    </w:p>
    <w:tbl>
      <w:tblPr>
        <w:tblStyle w:val="TableGrid"/>
        <w:tblW w:w="8505" w:type="dxa"/>
        <w:tblBorders>
          <w:left w:val="none" w:sz="0" w:space="0" w:color="auto"/>
          <w:right w:val="none" w:sz="0" w:space="0" w:color="auto"/>
          <w:insideV w:val="none" w:sz="0" w:space="0" w:color="auto"/>
        </w:tblBorders>
        <w:tblLook w:val="04A0" w:firstRow="1" w:lastRow="0" w:firstColumn="1" w:lastColumn="0" w:noHBand="0" w:noVBand="1"/>
      </w:tblPr>
      <w:tblGrid>
        <w:gridCol w:w="6521"/>
        <w:gridCol w:w="1984"/>
      </w:tblGrid>
      <w:tr w:rsidR="0006424C" w:rsidRPr="0006424C" w14:paraId="09B98EFF" w14:textId="77777777" w:rsidTr="00E167E1">
        <w:tc>
          <w:tcPr>
            <w:tcW w:w="6521" w:type="dxa"/>
          </w:tcPr>
          <w:p w14:paraId="172EF050" w14:textId="24785F4E" w:rsidR="0006424C" w:rsidRPr="0006424C" w:rsidRDefault="0006424C" w:rsidP="0006424C">
            <w:pPr>
              <w:jc w:val="both"/>
              <w:rPr>
                <w:rFonts w:ascii="Arial" w:hAnsi="Arial" w:cs="Arial"/>
                <w:b/>
                <w:bCs/>
                <w:sz w:val="20"/>
                <w:szCs w:val="20"/>
                <w:lang w:val="en-ID"/>
              </w:rPr>
            </w:pPr>
            <w:r w:rsidRPr="0006424C">
              <w:rPr>
                <w:rFonts w:ascii="Arial" w:hAnsi="Arial" w:cs="Arial"/>
                <w:b/>
                <w:bCs/>
                <w:sz w:val="20"/>
                <w:szCs w:val="20"/>
                <w:lang w:val="en-ID"/>
              </w:rPr>
              <w:t>Characteristics</w:t>
            </w:r>
          </w:p>
        </w:tc>
        <w:tc>
          <w:tcPr>
            <w:tcW w:w="1984" w:type="dxa"/>
          </w:tcPr>
          <w:p w14:paraId="7EC5EA47" w14:textId="5A54E3D8" w:rsidR="0006424C" w:rsidRPr="0006424C" w:rsidRDefault="0006424C" w:rsidP="0006424C">
            <w:pPr>
              <w:jc w:val="both"/>
              <w:rPr>
                <w:rFonts w:ascii="Arial" w:hAnsi="Arial" w:cs="Arial"/>
                <w:b/>
                <w:bCs/>
                <w:sz w:val="20"/>
                <w:szCs w:val="20"/>
                <w:lang w:val="en-ID"/>
              </w:rPr>
            </w:pPr>
            <w:r>
              <w:rPr>
                <w:rFonts w:ascii="Arial" w:hAnsi="Arial" w:cs="Arial"/>
                <w:b/>
                <w:bCs/>
                <w:sz w:val="20"/>
                <w:szCs w:val="20"/>
                <w:lang w:val="en-ID"/>
              </w:rPr>
              <w:t>Average</w:t>
            </w:r>
            <w:r w:rsidRPr="0006424C">
              <w:rPr>
                <w:rFonts w:ascii="Arial" w:hAnsi="Arial" w:cs="Arial"/>
                <w:b/>
                <w:bCs/>
                <w:sz w:val="20"/>
                <w:szCs w:val="20"/>
                <w:lang w:val="en-ID"/>
              </w:rPr>
              <w:t xml:space="preserve"> (%)</w:t>
            </w:r>
          </w:p>
        </w:tc>
      </w:tr>
      <w:tr w:rsidR="0006424C" w:rsidRPr="0006424C" w14:paraId="01854E56" w14:textId="77777777" w:rsidTr="00E167E1">
        <w:tc>
          <w:tcPr>
            <w:tcW w:w="6521" w:type="dxa"/>
          </w:tcPr>
          <w:p w14:paraId="2EAF8103" w14:textId="2372A033" w:rsidR="0006424C" w:rsidRPr="0006424C" w:rsidRDefault="0006424C" w:rsidP="0006424C">
            <w:pPr>
              <w:jc w:val="both"/>
              <w:rPr>
                <w:rFonts w:ascii="Arial" w:hAnsi="Arial" w:cs="Arial"/>
                <w:sz w:val="20"/>
                <w:szCs w:val="20"/>
                <w:lang w:val="en-ID"/>
              </w:rPr>
            </w:pPr>
            <w:r>
              <w:rPr>
                <w:rFonts w:ascii="Arial" w:hAnsi="Arial" w:cs="Arial"/>
                <w:sz w:val="20"/>
                <w:szCs w:val="20"/>
                <w:lang w:val="en-ID"/>
              </w:rPr>
              <w:t>Age</w:t>
            </w:r>
          </w:p>
          <w:p w14:paraId="1DF528A8" w14:textId="7ACA977C" w:rsidR="0006424C" w:rsidRPr="0006424C" w:rsidRDefault="0006424C" w:rsidP="0006424C">
            <w:pPr>
              <w:pStyle w:val="ListParagraph"/>
              <w:numPr>
                <w:ilvl w:val="0"/>
                <w:numId w:val="1"/>
              </w:numPr>
              <w:jc w:val="both"/>
              <w:rPr>
                <w:rFonts w:ascii="Arial" w:hAnsi="Arial" w:cs="Arial"/>
                <w:sz w:val="20"/>
                <w:szCs w:val="20"/>
                <w:lang w:val="en-ID"/>
              </w:rPr>
            </w:pPr>
            <w:r w:rsidRPr="0006424C">
              <w:rPr>
                <w:rFonts w:ascii="Arial" w:hAnsi="Arial" w:cs="Arial"/>
                <w:sz w:val="20"/>
                <w:szCs w:val="20"/>
                <w:lang w:val="en-ID"/>
              </w:rPr>
              <w:t xml:space="preserve">25 – 40 </w:t>
            </w:r>
            <w:r w:rsidR="00F62859">
              <w:rPr>
                <w:rFonts w:ascii="Arial" w:hAnsi="Arial" w:cs="Arial"/>
                <w:sz w:val="20"/>
                <w:szCs w:val="20"/>
                <w:lang w:val="en-ID"/>
              </w:rPr>
              <w:t>years old</w:t>
            </w:r>
          </w:p>
          <w:p w14:paraId="61258354" w14:textId="5A1AB30D" w:rsidR="0006424C" w:rsidRPr="0006424C" w:rsidRDefault="0006424C" w:rsidP="0006424C">
            <w:pPr>
              <w:pStyle w:val="ListParagraph"/>
              <w:numPr>
                <w:ilvl w:val="0"/>
                <w:numId w:val="1"/>
              </w:numPr>
              <w:jc w:val="both"/>
              <w:rPr>
                <w:rFonts w:ascii="Arial" w:hAnsi="Arial" w:cs="Arial"/>
                <w:sz w:val="20"/>
                <w:szCs w:val="20"/>
                <w:lang w:val="en-ID"/>
              </w:rPr>
            </w:pPr>
            <w:r w:rsidRPr="0006424C">
              <w:rPr>
                <w:rFonts w:ascii="Arial" w:hAnsi="Arial" w:cs="Arial"/>
                <w:sz w:val="20"/>
                <w:szCs w:val="20"/>
                <w:lang w:val="en-ID"/>
              </w:rPr>
              <w:t xml:space="preserve">15 – 24 </w:t>
            </w:r>
            <w:r w:rsidR="00F62859">
              <w:rPr>
                <w:rFonts w:ascii="Arial" w:hAnsi="Arial" w:cs="Arial"/>
                <w:sz w:val="20"/>
                <w:szCs w:val="20"/>
                <w:lang w:val="en-ID"/>
              </w:rPr>
              <w:t>years old</w:t>
            </w:r>
          </w:p>
          <w:p w14:paraId="772C2699" w14:textId="54253DC4" w:rsidR="0006424C" w:rsidRPr="0006424C" w:rsidRDefault="00F62859" w:rsidP="0006424C">
            <w:pPr>
              <w:pStyle w:val="ListParagraph"/>
              <w:numPr>
                <w:ilvl w:val="0"/>
                <w:numId w:val="1"/>
              </w:numPr>
              <w:jc w:val="both"/>
              <w:rPr>
                <w:rFonts w:ascii="Arial" w:hAnsi="Arial" w:cs="Arial"/>
                <w:sz w:val="20"/>
                <w:szCs w:val="20"/>
                <w:lang w:val="en-ID"/>
              </w:rPr>
            </w:pPr>
            <w:r>
              <w:rPr>
                <w:rFonts w:ascii="Arial" w:hAnsi="Arial" w:cs="Arial"/>
                <w:sz w:val="20"/>
                <w:szCs w:val="20"/>
                <w:lang w:val="en-ID"/>
              </w:rPr>
              <w:t>Above</w:t>
            </w:r>
            <w:r w:rsidR="0006424C" w:rsidRPr="0006424C">
              <w:rPr>
                <w:rFonts w:ascii="Arial" w:hAnsi="Arial" w:cs="Arial"/>
                <w:sz w:val="20"/>
                <w:szCs w:val="20"/>
                <w:lang w:val="en-ID"/>
              </w:rPr>
              <w:t xml:space="preserve"> 40 </w:t>
            </w:r>
            <w:r>
              <w:rPr>
                <w:rFonts w:ascii="Arial" w:hAnsi="Arial" w:cs="Arial"/>
                <w:sz w:val="20"/>
                <w:szCs w:val="20"/>
                <w:lang w:val="en-ID"/>
              </w:rPr>
              <w:t>years old</w:t>
            </w:r>
          </w:p>
        </w:tc>
        <w:tc>
          <w:tcPr>
            <w:tcW w:w="1984" w:type="dxa"/>
          </w:tcPr>
          <w:p w14:paraId="73D1A9CC" w14:textId="77777777" w:rsidR="0006424C" w:rsidRPr="0006424C" w:rsidRDefault="0006424C" w:rsidP="0006424C">
            <w:pPr>
              <w:jc w:val="center"/>
              <w:rPr>
                <w:rFonts w:ascii="Arial" w:hAnsi="Arial" w:cs="Arial"/>
                <w:sz w:val="20"/>
                <w:szCs w:val="20"/>
                <w:lang w:val="en-ID"/>
              </w:rPr>
            </w:pPr>
          </w:p>
          <w:p w14:paraId="4D6BFECE"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58,82</w:t>
            </w:r>
          </w:p>
          <w:p w14:paraId="431AFCE0"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19,11</w:t>
            </w:r>
          </w:p>
          <w:p w14:paraId="7D64079F"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22,07</w:t>
            </w:r>
          </w:p>
        </w:tc>
      </w:tr>
      <w:tr w:rsidR="0006424C" w:rsidRPr="0006424C" w14:paraId="7BA6F6D6" w14:textId="77777777" w:rsidTr="00E167E1">
        <w:tc>
          <w:tcPr>
            <w:tcW w:w="6521" w:type="dxa"/>
          </w:tcPr>
          <w:p w14:paraId="721AD82F" w14:textId="048DD38D" w:rsidR="0006424C" w:rsidRPr="0006424C" w:rsidRDefault="00F62859" w:rsidP="0006424C">
            <w:pPr>
              <w:jc w:val="both"/>
              <w:rPr>
                <w:rFonts w:ascii="Arial" w:hAnsi="Arial" w:cs="Arial"/>
                <w:sz w:val="20"/>
                <w:szCs w:val="20"/>
                <w:lang w:val="en-ID"/>
              </w:rPr>
            </w:pPr>
            <w:r>
              <w:rPr>
                <w:rFonts w:ascii="Arial" w:hAnsi="Arial" w:cs="Arial"/>
                <w:sz w:val="20"/>
                <w:szCs w:val="20"/>
                <w:lang w:val="en-ID"/>
              </w:rPr>
              <w:t>Sex</w:t>
            </w:r>
          </w:p>
        </w:tc>
        <w:tc>
          <w:tcPr>
            <w:tcW w:w="1984" w:type="dxa"/>
          </w:tcPr>
          <w:p w14:paraId="0AE483F5"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100</w:t>
            </w:r>
          </w:p>
        </w:tc>
      </w:tr>
      <w:tr w:rsidR="0006424C" w:rsidRPr="0006424C" w14:paraId="60DA8BF2" w14:textId="77777777" w:rsidTr="00E167E1">
        <w:tc>
          <w:tcPr>
            <w:tcW w:w="6521" w:type="dxa"/>
          </w:tcPr>
          <w:p w14:paraId="4F586FB8" w14:textId="07A45D36" w:rsidR="0006424C" w:rsidRPr="0006424C" w:rsidRDefault="00F62859" w:rsidP="0006424C">
            <w:pPr>
              <w:jc w:val="both"/>
              <w:rPr>
                <w:rFonts w:ascii="Arial" w:hAnsi="Arial" w:cs="Arial"/>
                <w:sz w:val="20"/>
                <w:szCs w:val="20"/>
                <w:lang w:val="en-ID"/>
              </w:rPr>
            </w:pPr>
            <w:r>
              <w:rPr>
                <w:rFonts w:ascii="Arial" w:hAnsi="Arial" w:cs="Arial"/>
                <w:sz w:val="20"/>
                <w:szCs w:val="20"/>
                <w:lang w:val="en-ID"/>
              </w:rPr>
              <w:t>Educational background</w:t>
            </w:r>
          </w:p>
          <w:p w14:paraId="0EC2C8FA" w14:textId="4CC1E77F" w:rsidR="0006424C" w:rsidRPr="0006424C" w:rsidRDefault="00E20ED9" w:rsidP="0006424C">
            <w:pPr>
              <w:pStyle w:val="ListParagraph"/>
              <w:numPr>
                <w:ilvl w:val="0"/>
                <w:numId w:val="2"/>
              </w:numPr>
              <w:jc w:val="both"/>
              <w:rPr>
                <w:rFonts w:ascii="Arial" w:hAnsi="Arial" w:cs="Arial"/>
                <w:sz w:val="20"/>
                <w:szCs w:val="20"/>
                <w:lang w:val="en-ID"/>
              </w:rPr>
            </w:pPr>
            <w:r>
              <w:rPr>
                <w:rFonts w:ascii="Arial" w:hAnsi="Arial" w:cs="Arial"/>
                <w:sz w:val="20"/>
                <w:szCs w:val="20"/>
                <w:lang w:val="en-ID"/>
              </w:rPr>
              <w:t>Undergraduate</w:t>
            </w:r>
            <w:r w:rsidR="00F62859">
              <w:rPr>
                <w:rFonts w:ascii="Arial" w:hAnsi="Arial" w:cs="Arial"/>
                <w:sz w:val="20"/>
                <w:szCs w:val="20"/>
                <w:lang w:val="en-ID"/>
              </w:rPr>
              <w:t xml:space="preserve"> degree</w:t>
            </w:r>
          </w:p>
          <w:p w14:paraId="339BE866" w14:textId="77777777" w:rsidR="00E20ED9" w:rsidRDefault="00E20ED9" w:rsidP="0006424C">
            <w:pPr>
              <w:pStyle w:val="ListParagraph"/>
              <w:numPr>
                <w:ilvl w:val="0"/>
                <w:numId w:val="2"/>
              </w:numPr>
              <w:jc w:val="both"/>
              <w:rPr>
                <w:rFonts w:ascii="Arial" w:hAnsi="Arial" w:cs="Arial"/>
                <w:sz w:val="20"/>
                <w:szCs w:val="20"/>
                <w:lang w:val="en-ID"/>
              </w:rPr>
            </w:pPr>
            <w:r w:rsidRPr="00E20ED9">
              <w:rPr>
                <w:rFonts w:ascii="Arial" w:hAnsi="Arial" w:cs="Arial"/>
                <w:sz w:val="20"/>
                <w:szCs w:val="20"/>
                <w:lang w:val="en-ID"/>
              </w:rPr>
              <w:t>High school or equivalent</w:t>
            </w:r>
          </w:p>
          <w:p w14:paraId="0CED8AB9" w14:textId="5925E558" w:rsidR="0006424C" w:rsidRPr="0006424C" w:rsidRDefault="00E20ED9" w:rsidP="0006424C">
            <w:pPr>
              <w:pStyle w:val="ListParagraph"/>
              <w:numPr>
                <w:ilvl w:val="0"/>
                <w:numId w:val="2"/>
              </w:numPr>
              <w:jc w:val="both"/>
              <w:rPr>
                <w:rFonts w:ascii="Arial" w:hAnsi="Arial" w:cs="Arial"/>
                <w:sz w:val="20"/>
                <w:szCs w:val="20"/>
                <w:lang w:val="en-ID"/>
              </w:rPr>
            </w:pPr>
            <w:r w:rsidRPr="00E20ED9">
              <w:rPr>
                <w:rFonts w:ascii="Arial" w:hAnsi="Arial" w:cs="Arial"/>
                <w:sz w:val="20"/>
                <w:szCs w:val="20"/>
                <w:lang w:val="en-ID"/>
              </w:rPr>
              <w:t>Middle school or equivalent</w:t>
            </w:r>
          </w:p>
          <w:p w14:paraId="0FEF8B2A" w14:textId="56FB66E7" w:rsidR="0006424C" w:rsidRPr="0006424C" w:rsidRDefault="00E20ED9" w:rsidP="0006424C">
            <w:pPr>
              <w:pStyle w:val="ListParagraph"/>
              <w:numPr>
                <w:ilvl w:val="0"/>
                <w:numId w:val="2"/>
              </w:numPr>
              <w:jc w:val="both"/>
              <w:rPr>
                <w:rFonts w:ascii="Arial" w:hAnsi="Arial" w:cs="Arial"/>
                <w:sz w:val="20"/>
                <w:szCs w:val="20"/>
                <w:lang w:val="en-ID"/>
              </w:rPr>
            </w:pPr>
            <w:r>
              <w:rPr>
                <w:rFonts w:ascii="Arial" w:hAnsi="Arial" w:cs="Arial"/>
                <w:sz w:val="20"/>
                <w:szCs w:val="20"/>
                <w:lang w:val="en-ID"/>
              </w:rPr>
              <w:t>Graduate degree</w:t>
            </w:r>
          </w:p>
        </w:tc>
        <w:tc>
          <w:tcPr>
            <w:tcW w:w="1984" w:type="dxa"/>
          </w:tcPr>
          <w:p w14:paraId="73BA8752" w14:textId="77777777" w:rsidR="0006424C" w:rsidRPr="0006424C" w:rsidRDefault="0006424C" w:rsidP="0006424C">
            <w:pPr>
              <w:jc w:val="center"/>
              <w:rPr>
                <w:rFonts w:ascii="Arial" w:hAnsi="Arial" w:cs="Arial"/>
                <w:sz w:val="20"/>
                <w:szCs w:val="20"/>
                <w:lang w:val="en-ID"/>
              </w:rPr>
            </w:pPr>
          </w:p>
          <w:p w14:paraId="55E6566A"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41,17</w:t>
            </w:r>
          </w:p>
          <w:p w14:paraId="008E03A4"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38,23</w:t>
            </w:r>
          </w:p>
          <w:p w14:paraId="632E69F7"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19,11</w:t>
            </w:r>
          </w:p>
          <w:p w14:paraId="06A41C33"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1,49</w:t>
            </w:r>
          </w:p>
        </w:tc>
      </w:tr>
      <w:tr w:rsidR="0006424C" w:rsidRPr="0006424C" w14:paraId="7896EA69" w14:textId="77777777" w:rsidTr="00E167E1">
        <w:tc>
          <w:tcPr>
            <w:tcW w:w="6521" w:type="dxa"/>
          </w:tcPr>
          <w:p w14:paraId="3B379E54" w14:textId="5D1F15E8" w:rsidR="0006424C" w:rsidRPr="0006424C" w:rsidRDefault="00E20ED9" w:rsidP="0006424C">
            <w:pPr>
              <w:jc w:val="both"/>
              <w:rPr>
                <w:rFonts w:ascii="Arial" w:hAnsi="Arial" w:cs="Arial"/>
                <w:sz w:val="20"/>
                <w:szCs w:val="20"/>
                <w:lang w:val="en-ID"/>
              </w:rPr>
            </w:pPr>
            <w:r>
              <w:rPr>
                <w:rFonts w:ascii="Arial" w:hAnsi="Arial" w:cs="Arial"/>
                <w:sz w:val="20"/>
                <w:szCs w:val="20"/>
                <w:lang w:val="en-ID"/>
              </w:rPr>
              <w:t>Farming experience</w:t>
            </w:r>
          </w:p>
          <w:p w14:paraId="5FC1C711" w14:textId="41D0224F" w:rsidR="0006424C" w:rsidRPr="0006424C" w:rsidRDefault="0006424C" w:rsidP="0006424C">
            <w:pPr>
              <w:pStyle w:val="ListParagraph"/>
              <w:numPr>
                <w:ilvl w:val="0"/>
                <w:numId w:val="3"/>
              </w:numPr>
              <w:jc w:val="both"/>
              <w:rPr>
                <w:rFonts w:ascii="Arial" w:hAnsi="Arial" w:cs="Arial"/>
                <w:sz w:val="20"/>
                <w:szCs w:val="20"/>
                <w:lang w:val="en-ID"/>
              </w:rPr>
            </w:pPr>
            <w:r w:rsidRPr="0006424C">
              <w:rPr>
                <w:rFonts w:ascii="Arial" w:hAnsi="Arial" w:cs="Arial"/>
                <w:sz w:val="20"/>
                <w:szCs w:val="20"/>
                <w:lang w:val="en-ID"/>
              </w:rPr>
              <w:t xml:space="preserve">1 – 5 </w:t>
            </w:r>
            <w:r w:rsidR="00E20ED9">
              <w:rPr>
                <w:rFonts w:ascii="Arial" w:hAnsi="Arial" w:cs="Arial"/>
                <w:sz w:val="20"/>
                <w:szCs w:val="20"/>
                <w:lang w:val="en-ID"/>
              </w:rPr>
              <w:t xml:space="preserve">years </w:t>
            </w:r>
          </w:p>
          <w:p w14:paraId="27FECD1D" w14:textId="37B0AE74" w:rsidR="0006424C" w:rsidRPr="0006424C" w:rsidRDefault="0006424C" w:rsidP="0006424C">
            <w:pPr>
              <w:pStyle w:val="ListParagraph"/>
              <w:numPr>
                <w:ilvl w:val="0"/>
                <w:numId w:val="3"/>
              </w:numPr>
              <w:jc w:val="both"/>
              <w:rPr>
                <w:rFonts w:ascii="Arial" w:hAnsi="Arial" w:cs="Arial"/>
                <w:sz w:val="20"/>
                <w:szCs w:val="20"/>
                <w:lang w:val="en-ID"/>
              </w:rPr>
            </w:pPr>
            <w:r w:rsidRPr="0006424C">
              <w:rPr>
                <w:rFonts w:ascii="Arial" w:hAnsi="Arial" w:cs="Arial"/>
                <w:sz w:val="20"/>
                <w:szCs w:val="20"/>
                <w:lang w:val="en-ID"/>
              </w:rPr>
              <w:t xml:space="preserve">5 – 15 </w:t>
            </w:r>
            <w:r w:rsidR="00E20ED9">
              <w:rPr>
                <w:rFonts w:ascii="Arial" w:hAnsi="Arial" w:cs="Arial"/>
                <w:sz w:val="20"/>
                <w:szCs w:val="20"/>
                <w:lang w:val="en-ID"/>
              </w:rPr>
              <w:t>years</w:t>
            </w:r>
          </w:p>
        </w:tc>
        <w:tc>
          <w:tcPr>
            <w:tcW w:w="1984" w:type="dxa"/>
          </w:tcPr>
          <w:p w14:paraId="750FA7A0" w14:textId="77777777" w:rsidR="0006424C" w:rsidRPr="0006424C" w:rsidRDefault="0006424C" w:rsidP="0006424C">
            <w:pPr>
              <w:jc w:val="center"/>
              <w:rPr>
                <w:rFonts w:ascii="Arial" w:hAnsi="Arial" w:cs="Arial"/>
                <w:sz w:val="20"/>
                <w:szCs w:val="20"/>
                <w:lang w:val="en-ID"/>
              </w:rPr>
            </w:pPr>
          </w:p>
          <w:p w14:paraId="749E9A03"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69,11</w:t>
            </w:r>
          </w:p>
          <w:p w14:paraId="03874CB8"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30,89</w:t>
            </w:r>
          </w:p>
        </w:tc>
      </w:tr>
      <w:tr w:rsidR="0006424C" w:rsidRPr="0006424C" w14:paraId="549185A4" w14:textId="77777777" w:rsidTr="00E167E1">
        <w:tc>
          <w:tcPr>
            <w:tcW w:w="6521" w:type="dxa"/>
          </w:tcPr>
          <w:p w14:paraId="50ABA77E" w14:textId="464F63ED" w:rsidR="0006424C" w:rsidRPr="0006424C" w:rsidRDefault="00E20ED9" w:rsidP="0006424C">
            <w:pPr>
              <w:jc w:val="both"/>
              <w:rPr>
                <w:rFonts w:ascii="Arial" w:hAnsi="Arial" w:cs="Arial"/>
                <w:sz w:val="20"/>
                <w:szCs w:val="20"/>
                <w:lang w:val="en-ID"/>
              </w:rPr>
            </w:pPr>
            <w:r>
              <w:rPr>
                <w:rFonts w:ascii="Arial" w:hAnsi="Arial" w:cs="Arial"/>
                <w:sz w:val="20"/>
                <w:szCs w:val="20"/>
                <w:lang w:val="en-ID"/>
              </w:rPr>
              <w:t>Land ownership</w:t>
            </w:r>
          </w:p>
          <w:p w14:paraId="1C039992" w14:textId="7CDCCF0B" w:rsidR="00291D48" w:rsidRPr="00291D48" w:rsidRDefault="00291D48" w:rsidP="00291D48">
            <w:pPr>
              <w:pStyle w:val="ListParagraph"/>
              <w:numPr>
                <w:ilvl w:val="0"/>
                <w:numId w:val="4"/>
              </w:numPr>
              <w:jc w:val="both"/>
              <w:rPr>
                <w:rFonts w:ascii="Arial" w:hAnsi="Arial" w:cs="Arial"/>
                <w:sz w:val="20"/>
                <w:szCs w:val="20"/>
                <w:lang w:val="en-ID"/>
              </w:rPr>
            </w:pPr>
            <w:r w:rsidRPr="00291D48">
              <w:rPr>
                <w:rFonts w:ascii="Arial" w:hAnsi="Arial" w:cs="Arial"/>
                <w:sz w:val="20"/>
                <w:szCs w:val="20"/>
                <w:lang w:val="en-ID"/>
              </w:rPr>
              <w:lastRenderedPageBreak/>
              <w:t>Private land</w:t>
            </w:r>
          </w:p>
          <w:p w14:paraId="57BD4CD7" w14:textId="4D5FA7C1" w:rsidR="0006424C" w:rsidRPr="0006424C" w:rsidRDefault="00291D48" w:rsidP="00291D48">
            <w:pPr>
              <w:pStyle w:val="ListParagraph"/>
              <w:numPr>
                <w:ilvl w:val="0"/>
                <w:numId w:val="4"/>
              </w:numPr>
              <w:jc w:val="both"/>
              <w:rPr>
                <w:rFonts w:ascii="Arial" w:hAnsi="Arial" w:cs="Arial"/>
                <w:sz w:val="20"/>
                <w:szCs w:val="20"/>
                <w:lang w:val="en-ID"/>
              </w:rPr>
            </w:pPr>
            <w:r w:rsidRPr="00291D48">
              <w:rPr>
                <w:rFonts w:ascii="Arial" w:hAnsi="Arial" w:cs="Arial"/>
                <w:sz w:val="20"/>
                <w:szCs w:val="20"/>
                <w:lang w:val="en-ID"/>
              </w:rPr>
              <w:t>Community land</w:t>
            </w:r>
          </w:p>
        </w:tc>
        <w:tc>
          <w:tcPr>
            <w:tcW w:w="1984" w:type="dxa"/>
          </w:tcPr>
          <w:p w14:paraId="1439C147" w14:textId="77777777" w:rsidR="0006424C" w:rsidRPr="0006424C" w:rsidRDefault="0006424C" w:rsidP="0006424C">
            <w:pPr>
              <w:jc w:val="center"/>
              <w:rPr>
                <w:rFonts w:ascii="Arial" w:hAnsi="Arial" w:cs="Arial"/>
                <w:sz w:val="20"/>
                <w:szCs w:val="20"/>
                <w:lang w:val="en-ID"/>
              </w:rPr>
            </w:pPr>
          </w:p>
          <w:p w14:paraId="06B88D39"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lastRenderedPageBreak/>
              <w:t>79,41</w:t>
            </w:r>
          </w:p>
          <w:p w14:paraId="710E81AC"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20,59</w:t>
            </w:r>
          </w:p>
        </w:tc>
      </w:tr>
      <w:tr w:rsidR="0006424C" w:rsidRPr="0006424C" w14:paraId="20FA20A9" w14:textId="77777777" w:rsidTr="00E167E1">
        <w:tc>
          <w:tcPr>
            <w:tcW w:w="6521" w:type="dxa"/>
          </w:tcPr>
          <w:p w14:paraId="6DC0BC9E" w14:textId="2E9B051D" w:rsidR="0006424C" w:rsidRPr="0006424C" w:rsidRDefault="00E167E1" w:rsidP="0006424C">
            <w:pPr>
              <w:jc w:val="both"/>
              <w:rPr>
                <w:rFonts w:ascii="Arial" w:hAnsi="Arial" w:cs="Arial"/>
                <w:sz w:val="20"/>
                <w:szCs w:val="20"/>
                <w:lang w:val="en-ID"/>
              </w:rPr>
            </w:pPr>
            <w:r>
              <w:rPr>
                <w:rFonts w:ascii="Arial" w:hAnsi="Arial" w:cs="Arial"/>
                <w:sz w:val="20"/>
                <w:szCs w:val="20"/>
                <w:lang w:val="en-ID"/>
              </w:rPr>
              <w:lastRenderedPageBreak/>
              <w:t>Number of farmers who have the</w:t>
            </w:r>
            <w:r w:rsidR="00291D48" w:rsidRPr="00291D48">
              <w:rPr>
                <w:rFonts w:ascii="Arial" w:hAnsi="Arial" w:cs="Arial"/>
                <w:sz w:val="20"/>
                <w:szCs w:val="20"/>
                <w:lang w:val="en-ID"/>
              </w:rPr>
              <w:t xml:space="preserve"> ​​private land less than 0.5 hectares</w:t>
            </w:r>
          </w:p>
        </w:tc>
        <w:tc>
          <w:tcPr>
            <w:tcW w:w="1984" w:type="dxa"/>
          </w:tcPr>
          <w:p w14:paraId="1610E3A6"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100</w:t>
            </w:r>
          </w:p>
        </w:tc>
      </w:tr>
      <w:tr w:rsidR="0006424C" w:rsidRPr="0006424C" w14:paraId="595F2CB7" w14:textId="77777777" w:rsidTr="00E167E1">
        <w:tc>
          <w:tcPr>
            <w:tcW w:w="6521" w:type="dxa"/>
          </w:tcPr>
          <w:p w14:paraId="36C3C691" w14:textId="3240402B" w:rsidR="0006424C" w:rsidRPr="0006424C" w:rsidRDefault="00E167E1" w:rsidP="0006424C">
            <w:pPr>
              <w:jc w:val="both"/>
              <w:rPr>
                <w:rFonts w:ascii="Arial" w:hAnsi="Arial" w:cs="Arial"/>
                <w:sz w:val="20"/>
                <w:szCs w:val="20"/>
                <w:lang w:val="en-ID"/>
              </w:rPr>
            </w:pPr>
            <w:r>
              <w:rPr>
                <w:rFonts w:ascii="Arial" w:hAnsi="Arial" w:cs="Arial"/>
                <w:sz w:val="20"/>
                <w:szCs w:val="20"/>
                <w:lang w:val="en-ID"/>
              </w:rPr>
              <w:t>Number of farmers who have the</w:t>
            </w:r>
            <w:r w:rsidRPr="00291D48">
              <w:rPr>
                <w:rFonts w:ascii="Arial" w:hAnsi="Arial" w:cs="Arial"/>
                <w:sz w:val="20"/>
                <w:szCs w:val="20"/>
                <w:lang w:val="en-ID"/>
              </w:rPr>
              <w:t xml:space="preserve"> ​​</w:t>
            </w:r>
            <w:r>
              <w:rPr>
                <w:rFonts w:ascii="Arial" w:hAnsi="Arial" w:cs="Arial"/>
                <w:sz w:val="20"/>
                <w:szCs w:val="20"/>
                <w:lang w:val="en-ID"/>
              </w:rPr>
              <w:t>c</w:t>
            </w:r>
            <w:r w:rsidRPr="00E167E1">
              <w:rPr>
                <w:rFonts w:ascii="Arial" w:hAnsi="Arial" w:cs="Arial"/>
                <w:sz w:val="20"/>
                <w:szCs w:val="20"/>
                <w:lang w:val="en-ID"/>
              </w:rPr>
              <w:t xml:space="preserve">ommunity </w:t>
            </w:r>
            <w:r w:rsidRPr="00291D48">
              <w:rPr>
                <w:rFonts w:ascii="Arial" w:hAnsi="Arial" w:cs="Arial"/>
                <w:sz w:val="20"/>
                <w:szCs w:val="20"/>
                <w:lang w:val="en-ID"/>
              </w:rPr>
              <w:t>land less than 0.5 hectares</w:t>
            </w:r>
          </w:p>
        </w:tc>
        <w:tc>
          <w:tcPr>
            <w:tcW w:w="1984" w:type="dxa"/>
          </w:tcPr>
          <w:p w14:paraId="0FA573FB"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100</w:t>
            </w:r>
          </w:p>
        </w:tc>
      </w:tr>
      <w:tr w:rsidR="0006424C" w:rsidRPr="0006424C" w14:paraId="50BF14A9" w14:textId="77777777" w:rsidTr="00E167E1">
        <w:tc>
          <w:tcPr>
            <w:tcW w:w="6521" w:type="dxa"/>
          </w:tcPr>
          <w:p w14:paraId="2E2F1EFD" w14:textId="251239B6" w:rsidR="00663ACD" w:rsidRPr="00663ACD" w:rsidRDefault="00663ACD" w:rsidP="00663ACD">
            <w:pPr>
              <w:jc w:val="both"/>
              <w:rPr>
                <w:rFonts w:ascii="Arial" w:hAnsi="Arial" w:cs="Arial"/>
                <w:sz w:val="20"/>
                <w:szCs w:val="20"/>
                <w:lang w:val="en-ID"/>
              </w:rPr>
            </w:pPr>
            <w:r w:rsidRPr="00663ACD">
              <w:rPr>
                <w:rFonts w:ascii="Arial" w:hAnsi="Arial" w:cs="Arial"/>
                <w:sz w:val="20"/>
                <w:szCs w:val="20"/>
                <w:lang w:val="en-ID"/>
              </w:rPr>
              <w:t xml:space="preserve">Parents' </w:t>
            </w:r>
            <w:r w:rsidR="00F506BF">
              <w:rPr>
                <w:rFonts w:ascii="Arial" w:hAnsi="Arial" w:cs="Arial"/>
                <w:sz w:val="20"/>
                <w:szCs w:val="20"/>
                <w:lang w:val="en-ID"/>
              </w:rPr>
              <w:t>duties</w:t>
            </w:r>
            <w:r w:rsidRPr="00663ACD">
              <w:rPr>
                <w:rFonts w:ascii="Arial" w:hAnsi="Arial" w:cs="Arial"/>
                <w:sz w:val="20"/>
                <w:szCs w:val="20"/>
                <w:lang w:val="en-ID"/>
              </w:rPr>
              <w:t xml:space="preserve"> background</w:t>
            </w:r>
          </w:p>
          <w:p w14:paraId="6E670CA8" w14:textId="2708E056" w:rsidR="00F506BF" w:rsidRDefault="00F506BF" w:rsidP="00F506BF">
            <w:pPr>
              <w:pStyle w:val="ListParagraph"/>
              <w:numPr>
                <w:ilvl w:val="0"/>
                <w:numId w:val="4"/>
              </w:numPr>
              <w:ind w:left="741"/>
              <w:jc w:val="both"/>
              <w:rPr>
                <w:rFonts w:ascii="Arial" w:hAnsi="Arial" w:cs="Arial"/>
                <w:sz w:val="20"/>
                <w:szCs w:val="20"/>
                <w:lang w:val="en-ID"/>
              </w:rPr>
            </w:pPr>
            <w:r>
              <w:rPr>
                <w:rFonts w:ascii="Arial" w:hAnsi="Arial" w:cs="Arial"/>
                <w:sz w:val="20"/>
                <w:szCs w:val="20"/>
                <w:lang w:val="en-ID"/>
              </w:rPr>
              <w:t>On f</w:t>
            </w:r>
            <w:r w:rsidR="00663ACD" w:rsidRPr="00F506BF">
              <w:rPr>
                <w:rFonts w:ascii="Arial" w:hAnsi="Arial" w:cs="Arial"/>
                <w:sz w:val="20"/>
                <w:szCs w:val="20"/>
                <w:lang w:val="en-ID"/>
              </w:rPr>
              <w:t>arming</w:t>
            </w:r>
            <w:r w:rsidRPr="00F506BF">
              <w:rPr>
                <w:rFonts w:ascii="Arial" w:hAnsi="Arial" w:cs="Arial"/>
                <w:sz w:val="20"/>
                <w:szCs w:val="20"/>
                <w:lang w:val="en-ID"/>
              </w:rPr>
              <w:t xml:space="preserve"> </w:t>
            </w:r>
          </w:p>
          <w:p w14:paraId="6A93C2E0" w14:textId="0372B966" w:rsidR="0006424C" w:rsidRPr="00F506BF" w:rsidRDefault="00663ACD" w:rsidP="00F506BF">
            <w:pPr>
              <w:pStyle w:val="ListParagraph"/>
              <w:numPr>
                <w:ilvl w:val="0"/>
                <w:numId w:val="4"/>
              </w:numPr>
              <w:ind w:left="741"/>
              <w:jc w:val="both"/>
              <w:rPr>
                <w:rFonts w:ascii="Arial" w:hAnsi="Arial" w:cs="Arial"/>
                <w:sz w:val="20"/>
                <w:szCs w:val="20"/>
                <w:lang w:val="en-ID"/>
              </w:rPr>
            </w:pPr>
            <w:r w:rsidRPr="00F506BF">
              <w:rPr>
                <w:rFonts w:ascii="Arial" w:hAnsi="Arial" w:cs="Arial"/>
                <w:sz w:val="20"/>
                <w:szCs w:val="20"/>
                <w:lang w:val="en-ID"/>
              </w:rPr>
              <w:t>Off</w:t>
            </w:r>
            <w:r w:rsidR="00F506BF">
              <w:rPr>
                <w:rFonts w:ascii="Arial" w:hAnsi="Arial" w:cs="Arial"/>
                <w:sz w:val="20"/>
                <w:szCs w:val="20"/>
                <w:lang w:val="en-ID"/>
              </w:rPr>
              <w:t xml:space="preserve"> </w:t>
            </w:r>
            <w:r w:rsidRPr="00F506BF">
              <w:rPr>
                <w:rFonts w:ascii="Arial" w:hAnsi="Arial" w:cs="Arial"/>
                <w:sz w:val="20"/>
                <w:szCs w:val="20"/>
                <w:lang w:val="en-ID"/>
              </w:rPr>
              <w:t>farm</w:t>
            </w:r>
            <w:r w:rsidR="00F506BF">
              <w:rPr>
                <w:rFonts w:ascii="Arial" w:hAnsi="Arial" w:cs="Arial"/>
                <w:sz w:val="20"/>
                <w:szCs w:val="20"/>
                <w:lang w:val="en-ID"/>
              </w:rPr>
              <w:t>ing</w:t>
            </w:r>
            <w:r w:rsidRPr="00F506BF">
              <w:rPr>
                <w:rFonts w:ascii="Arial" w:hAnsi="Arial" w:cs="Arial"/>
                <w:sz w:val="20"/>
                <w:szCs w:val="20"/>
                <w:lang w:val="en-ID"/>
              </w:rPr>
              <w:t xml:space="preserve"> </w:t>
            </w:r>
          </w:p>
        </w:tc>
        <w:tc>
          <w:tcPr>
            <w:tcW w:w="1984" w:type="dxa"/>
          </w:tcPr>
          <w:p w14:paraId="41A8055C" w14:textId="77777777" w:rsidR="0006424C" w:rsidRPr="0006424C" w:rsidRDefault="0006424C" w:rsidP="0006424C">
            <w:pPr>
              <w:jc w:val="center"/>
              <w:rPr>
                <w:rFonts w:ascii="Arial" w:hAnsi="Arial" w:cs="Arial"/>
                <w:sz w:val="20"/>
                <w:szCs w:val="20"/>
                <w:lang w:val="en-ID"/>
              </w:rPr>
            </w:pPr>
          </w:p>
          <w:p w14:paraId="65E2692B"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31,89</w:t>
            </w:r>
          </w:p>
          <w:p w14:paraId="39E99327"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69,11</w:t>
            </w:r>
          </w:p>
        </w:tc>
      </w:tr>
      <w:tr w:rsidR="0006424C" w:rsidRPr="0006424C" w14:paraId="43C7AB08" w14:textId="77777777" w:rsidTr="00E167E1">
        <w:tc>
          <w:tcPr>
            <w:tcW w:w="6521" w:type="dxa"/>
          </w:tcPr>
          <w:p w14:paraId="4F75459A" w14:textId="77777777" w:rsidR="008C2EF7" w:rsidRPr="008C2EF7" w:rsidRDefault="008C2EF7" w:rsidP="008C2EF7">
            <w:pPr>
              <w:jc w:val="both"/>
              <w:rPr>
                <w:rFonts w:ascii="Arial" w:hAnsi="Arial" w:cs="Arial"/>
                <w:sz w:val="20"/>
                <w:szCs w:val="20"/>
                <w:lang w:val="en-ID"/>
              </w:rPr>
            </w:pPr>
            <w:r w:rsidRPr="008C2EF7">
              <w:rPr>
                <w:rFonts w:ascii="Arial" w:hAnsi="Arial" w:cs="Arial"/>
                <w:sz w:val="20"/>
                <w:szCs w:val="20"/>
                <w:lang w:val="en-ID"/>
              </w:rPr>
              <w:t>Reasons for choosing to work in agriculture</w:t>
            </w:r>
          </w:p>
          <w:p w14:paraId="48DF24F0" w14:textId="4A1F6F69" w:rsidR="008C2EF7" w:rsidRPr="008C2EF7" w:rsidRDefault="008C2EF7" w:rsidP="008C2EF7">
            <w:pPr>
              <w:pStyle w:val="ListParagraph"/>
              <w:numPr>
                <w:ilvl w:val="0"/>
                <w:numId w:val="4"/>
              </w:numPr>
              <w:ind w:left="741"/>
              <w:jc w:val="both"/>
              <w:rPr>
                <w:rFonts w:ascii="Arial" w:hAnsi="Arial" w:cs="Arial"/>
                <w:sz w:val="20"/>
                <w:szCs w:val="20"/>
                <w:lang w:val="en-ID"/>
              </w:rPr>
            </w:pPr>
            <w:r>
              <w:rPr>
                <w:rFonts w:ascii="Arial" w:hAnsi="Arial" w:cs="Arial"/>
                <w:sz w:val="20"/>
                <w:szCs w:val="20"/>
                <w:lang w:val="en-ID"/>
              </w:rPr>
              <w:t>Hobby</w:t>
            </w:r>
          </w:p>
          <w:p w14:paraId="2ACE1CE1" w14:textId="60F52388" w:rsidR="0006424C" w:rsidRPr="0006424C" w:rsidRDefault="008C2EF7" w:rsidP="008C2EF7">
            <w:pPr>
              <w:pStyle w:val="ListParagraph"/>
              <w:numPr>
                <w:ilvl w:val="0"/>
                <w:numId w:val="6"/>
              </w:numPr>
              <w:jc w:val="both"/>
              <w:rPr>
                <w:rFonts w:ascii="Arial" w:hAnsi="Arial" w:cs="Arial"/>
                <w:sz w:val="20"/>
                <w:szCs w:val="20"/>
                <w:lang w:val="en-ID"/>
              </w:rPr>
            </w:pPr>
            <w:r>
              <w:rPr>
                <w:rFonts w:ascii="Arial" w:hAnsi="Arial" w:cs="Arial"/>
                <w:sz w:val="20"/>
                <w:szCs w:val="20"/>
                <w:lang w:val="en-ID"/>
              </w:rPr>
              <w:t>Pride that a</w:t>
            </w:r>
            <w:r w:rsidRPr="008C2EF7">
              <w:rPr>
                <w:rFonts w:ascii="Arial" w:hAnsi="Arial" w:cs="Arial"/>
                <w:sz w:val="20"/>
                <w:szCs w:val="20"/>
                <w:lang w:val="en-ID"/>
              </w:rPr>
              <w:t>griculture is considered rewarding occupation</w:t>
            </w:r>
          </w:p>
        </w:tc>
        <w:tc>
          <w:tcPr>
            <w:tcW w:w="1984" w:type="dxa"/>
          </w:tcPr>
          <w:p w14:paraId="4036BBEE" w14:textId="77777777" w:rsidR="0006424C" w:rsidRPr="0006424C" w:rsidRDefault="0006424C" w:rsidP="0006424C">
            <w:pPr>
              <w:jc w:val="center"/>
              <w:rPr>
                <w:rFonts w:ascii="Arial" w:hAnsi="Arial" w:cs="Arial"/>
                <w:sz w:val="20"/>
                <w:szCs w:val="20"/>
                <w:lang w:val="en-ID"/>
              </w:rPr>
            </w:pPr>
          </w:p>
          <w:p w14:paraId="0ED46B49"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64,70</w:t>
            </w:r>
          </w:p>
          <w:p w14:paraId="0624907C" w14:textId="77777777" w:rsidR="0006424C" w:rsidRPr="0006424C" w:rsidRDefault="0006424C" w:rsidP="0006424C">
            <w:pPr>
              <w:jc w:val="center"/>
              <w:rPr>
                <w:rFonts w:ascii="Arial" w:hAnsi="Arial" w:cs="Arial"/>
                <w:sz w:val="20"/>
                <w:szCs w:val="20"/>
                <w:lang w:val="en-ID"/>
              </w:rPr>
            </w:pPr>
            <w:r w:rsidRPr="0006424C">
              <w:rPr>
                <w:rFonts w:ascii="Arial" w:hAnsi="Arial" w:cs="Arial"/>
                <w:sz w:val="20"/>
                <w:szCs w:val="20"/>
                <w:lang w:val="en-ID"/>
              </w:rPr>
              <w:t>35,30</w:t>
            </w:r>
          </w:p>
        </w:tc>
      </w:tr>
    </w:tbl>
    <w:p w14:paraId="5DF91E68" w14:textId="4357BCA4" w:rsidR="0006424C" w:rsidRPr="0006424C" w:rsidRDefault="0006424C" w:rsidP="0006424C">
      <w:pPr>
        <w:spacing w:before="0" w:after="0" w:line="240" w:lineRule="auto"/>
        <w:jc w:val="both"/>
        <w:rPr>
          <w:rFonts w:ascii="Arial" w:eastAsia="Book Antiqua" w:hAnsi="Arial" w:cs="Arial"/>
        </w:rPr>
      </w:pPr>
      <w:r w:rsidRPr="0006424C">
        <w:rPr>
          <w:rFonts w:ascii="Arial" w:eastAsia="Book Antiqua" w:hAnsi="Arial" w:cs="Arial"/>
        </w:rPr>
        <w:t>  </w:t>
      </w:r>
      <w:r w:rsidR="0028671E" w:rsidRPr="0028671E">
        <w:rPr>
          <w:rFonts w:ascii="Arial" w:eastAsia="Arial" w:hAnsi="Arial" w:cs="Arial"/>
          <w:color w:val="000000"/>
          <w:sz w:val="20"/>
          <w:szCs w:val="20"/>
        </w:rPr>
        <w:t>Source: Primary Data, processed (2021)</w:t>
      </w:r>
    </w:p>
    <w:p w14:paraId="7530E4FA" w14:textId="77777777" w:rsidR="0006424C" w:rsidRPr="004F12B4" w:rsidRDefault="0006424C" w:rsidP="004F12B4">
      <w:pPr>
        <w:spacing w:before="0" w:after="0" w:line="240" w:lineRule="auto"/>
        <w:ind w:firstLine="567"/>
        <w:jc w:val="both"/>
        <w:rPr>
          <w:rFonts w:ascii="Arial" w:eastAsia="Book Antiqua" w:hAnsi="Arial" w:cs="Arial"/>
        </w:rPr>
      </w:pPr>
    </w:p>
    <w:p w14:paraId="54689733" w14:textId="2F845332" w:rsidR="00137977" w:rsidRDefault="004F12B4" w:rsidP="004F12B4">
      <w:pPr>
        <w:spacing w:before="0" w:after="0" w:line="240" w:lineRule="auto"/>
        <w:ind w:firstLine="567"/>
        <w:jc w:val="both"/>
        <w:rPr>
          <w:rFonts w:ascii="Arial" w:hAnsi="Arial" w:cs="Arial"/>
          <w:lang w:val="en-ID"/>
        </w:rPr>
      </w:pPr>
      <w:r w:rsidRPr="004F12B4">
        <w:rPr>
          <w:rFonts w:ascii="Arial" w:hAnsi="Arial" w:cs="Arial"/>
          <w:lang w:val="en-ID"/>
        </w:rPr>
        <w:t>The age structure of respondent</w:t>
      </w:r>
      <w:r w:rsidR="007C13A6">
        <w:rPr>
          <w:rFonts w:ascii="Arial" w:hAnsi="Arial" w:cs="Arial"/>
          <w:lang w:val="en-ID"/>
        </w:rPr>
        <w:t>,</w:t>
      </w:r>
      <w:r w:rsidRPr="004F12B4">
        <w:rPr>
          <w:rFonts w:ascii="Arial" w:hAnsi="Arial" w:cs="Arial"/>
          <w:lang w:val="en-ID"/>
        </w:rPr>
        <w:t xml:space="preserve"> as shown in Table 1</w:t>
      </w:r>
      <w:r w:rsidR="007C13A6">
        <w:rPr>
          <w:rFonts w:ascii="Arial" w:hAnsi="Arial" w:cs="Arial"/>
          <w:lang w:val="en-ID"/>
        </w:rPr>
        <w:t>,</w:t>
      </w:r>
      <w:r w:rsidRPr="004F12B4">
        <w:rPr>
          <w:rFonts w:ascii="Arial" w:hAnsi="Arial" w:cs="Arial"/>
          <w:lang w:val="en-ID"/>
        </w:rPr>
        <w:t xml:space="preserve"> indicates that the agricultural sector, especially grape breeding, is quite in demand in South Tangerang City</w:t>
      </w:r>
      <w:r w:rsidR="007C13A6">
        <w:rPr>
          <w:rFonts w:ascii="Arial" w:hAnsi="Arial" w:cs="Arial"/>
          <w:lang w:val="en-ID"/>
        </w:rPr>
        <w:t>. It</w:t>
      </w:r>
      <w:r w:rsidRPr="004F12B4">
        <w:rPr>
          <w:rFonts w:ascii="Arial" w:hAnsi="Arial" w:cs="Arial"/>
          <w:lang w:val="en-ID"/>
        </w:rPr>
        <w:t xml:space="preserve"> characterized by the large number of actors of productive age (25 -40 years) who are involved in this business. This is different from the characteristics of the agricultural sector which in general are less in demand </w:t>
      </w:r>
      <w:r w:rsidRPr="004F12B4">
        <w:rPr>
          <w:rFonts w:ascii="Arial" w:hAnsi="Arial" w:cs="Arial"/>
          <w:lang w:val="en-ID"/>
        </w:rPr>
        <w:fldChar w:fldCharType="begin" w:fldLock="1"/>
      </w:r>
      <w:r w:rsidRPr="004F12B4">
        <w:rPr>
          <w:rFonts w:ascii="Arial" w:hAnsi="Arial" w:cs="Arial"/>
          <w:lang w:val="en-ID"/>
        </w:rPr>
        <w:instrText>ADDIN CSL_CITATION {"citationItems":[{"id":"ITEM-1","itemData":{"author":[{"dropping-particle":"","family":"Tana","given":"Yosafat Jala","non-dropping-particle":"","parse-names":false,"suffix":""},{"dropping-particle":"","family":"Tamba","given":"I Made","non-dropping-particle":"","parse-names":false,"suffix":""},{"dropping-particle":"","family":"Sukerta","given":"I Made","non-dropping-particle":"","parse-names":false,"suffix":""}],"container-title":"Agrimeta","id":"ITEM-1","issue":"20","issued":{"date-parts":[["2020"]]},"page":"24-29","title":"PERSEPSI PEMUDA TERHADAP PEKERJAAN DI SEKTOR PERTANIAN (Studi Kasus Desa Timpag, Kerambitan, Tabanan) Yosafat Jala Tana 1), I Made Tamba 2) , I Made Sukerta 3) 1)","type":"article-journal","volume":"10"},"uris":["http://www.mendeley.com/documents/?uuid=39a78291-efa9-466a-9309-2426d0a6a0ff"]}],"mendeley":{"formattedCitation":"(Tana et al., 2020)","plainTextFormattedCitation":"(Tana et al., 2020)","previouslyFormattedCitation":"(Tana et al., 2020)"},"properties":{"noteIndex":0},"schema":"https://github.com/citation-style-language/schema/raw/master/csl-citation.json"}</w:instrText>
      </w:r>
      <w:r w:rsidRPr="004F12B4">
        <w:rPr>
          <w:rFonts w:ascii="Arial" w:hAnsi="Arial" w:cs="Arial"/>
          <w:lang w:val="en-ID"/>
        </w:rPr>
        <w:fldChar w:fldCharType="separate"/>
      </w:r>
      <w:r w:rsidRPr="004F12B4">
        <w:rPr>
          <w:rFonts w:ascii="Arial" w:hAnsi="Arial" w:cs="Arial"/>
          <w:noProof/>
          <w:lang w:val="en-ID"/>
        </w:rPr>
        <w:t>(Tana et al., 2020)</w:t>
      </w:r>
      <w:r w:rsidRPr="004F12B4">
        <w:rPr>
          <w:rFonts w:ascii="Arial" w:hAnsi="Arial" w:cs="Arial"/>
          <w:lang w:val="en-ID"/>
        </w:rPr>
        <w:fldChar w:fldCharType="end"/>
      </w:r>
      <w:r w:rsidRPr="004F12B4">
        <w:rPr>
          <w:rFonts w:ascii="Arial" w:hAnsi="Arial" w:cs="Arial"/>
          <w:lang w:val="en-ID"/>
        </w:rPr>
        <w:t xml:space="preserve">. Farmers' knowledge of grape cultivation tends to be better because at a young age it is easier to find and receive information, </w:t>
      </w:r>
      <w:r w:rsidR="00A06DFA">
        <w:rPr>
          <w:rFonts w:ascii="Arial" w:hAnsi="Arial" w:cs="Arial"/>
          <w:lang w:val="en-ID"/>
        </w:rPr>
        <w:t xml:space="preserve">simpler </w:t>
      </w:r>
      <w:r w:rsidR="00351840">
        <w:rPr>
          <w:rFonts w:ascii="Arial" w:hAnsi="Arial" w:cs="Arial"/>
          <w:lang w:val="en-ID"/>
        </w:rPr>
        <w:t xml:space="preserve">to </w:t>
      </w:r>
      <w:r w:rsidRPr="004F12B4">
        <w:rPr>
          <w:rFonts w:ascii="Arial" w:hAnsi="Arial" w:cs="Arial"/>
          <w:lang w:val="en-ID"/>
        </w:rPr>
        <w:t>chang</w:t>
      </w:r>
      <w:r w:rsidR="00351840">
        <w:rPr>
          <w:rFonts w:ascii="Arial" w:hAnsi="Arial" w:cs="Arial"/>
          <w:lang w:val="en-ID"/>
        </w:rPr>
        <w:t>e</w:t>
      </w:r>
      <w:r w:rsidRPr="004F12B4">
        <w:rPr>
          <w:rFonts w:ascii="Arial" w:hAnsi="Arial" w:cs="Arial"/>
          <w:lang w:val="en-ID"/>
        </w:rPr>
        <w:t xml:space="preserve"> the way of thinking and looking at something new</w:t>
      </w:r>
      <w:r w:rsidR="00833508">
        <w:rPr>
          <w:rFonts w:ascii="Arial" w:hAnsi="Arial" w:cs="Arial"/>
          <w:lang w:val="en-ID"/>
        </w:rPr>
        <w:t xml:space="preserve"> </w:t>
      </w:r>
      <w:r w:rsidR="00833508">
        <w:rPr>
          <w:rFonts w:ascii="Arial" w:hAnsi="Arial" w:cs="Arial"/>
          <w:lang w:val="en-ID"/>
        </w:rPr>
        <w:fldChar w:fldCharType="begin" w:fldLock="1"/>
      </w:r>
      <w:r w:rsidR="00137977">
        <w:rPr>
          <w:rFonts w:ascii="Arial" w:hAnsi="Arial" w:cs="Arial"/>
          <w:lang w:val="en-ID"/>
        </w:rPr>
        <w:instrText>ADDIN CSL_CITATION {"citationItems":[{"id":"ITEM-1","itemData":{"DOI":"10.30997/jagi.v5i2.2323","ISSN":"2442-5982","abstract":"BPS data shows a decrease in the number of people working in the agricultural sector and the age structure of farmers is dominated by older farmers. The decline in the number of farmer households in Indonesia is caused by several factors, including death or moving out of the agricultural sector, and on the other hand there are fewer new residents involved in the agricultural sector. However, an interesting phenomenon in West Bandung Regency is that horticulture farming is beginning to be sought after by young farmers. This study aimed to provide an overview of young farmers analyzed through the characteristics, perceptions, and background of young farmers in running horticulture farming in West Bandung Regency. This research was a quantitative research with survey techniques. Respondents in this study were 120 young farmers who were randomly selected. Data were analyzed descriptively. The results showed that there were still a few young farmers who were college graduates, have the land of &lt;0.5 ha and not long enough to run farming. Most young farmers have parents who also work as farmers. The main factor that drives young farmers to engage in agriculture were parental and evirontment support and quite promising opportunities in the horticulture sub-sector.Keywords : Farmer, Young, Horticulture","author":[{"dropping-particle":"","family":"Kusumo","given":"Rani Andriani Budi","non-dropping-particle":"","parse-names":false,"suffix":""},{"dropping-particle":"","family":"Mukti","given":"Gema Wibawa","non-dropping-particle":"","parse-names":false,"suffix":""}],"container-title":"Jurnal Agribisains","id":"ITEM-1","issue":"2","issued":{"date-parts":[["2019"]]},"page":"9-19","title":"Potret Petani Muda (Kasus Pada Petani Muda Komoditas Hortikutura di Kabupaten Bandung Barat)","type":"article-journal","volume":"5"},"uris":["http://www.mendeley.com/documents/?uuid=2836d4af-6a62-4bea-b925-692ae8e25129"]}],"mendeley":{"formattedCitation":"(Kusumo &amp; Mukti, 2019)","plainTextFormattedCitation":"(Kusumo &amp; Mukti, 2019)","previouslyFormattedCitation":"(Kusumo &amp; Mukti, 2019)"},"properties":{"noteIndex":0},"schema":"https://github.com/citation-style-language/schema/raw/master/csl-citation.json"}</w:instrText>
      </w:r>
      <w:r w:rsidR="00833508">
        <w:rPr>
          <w:rFonts w:ascii="Arial" w:hAnsi="Arial" w:cs="Arial"/>
          <w:lang w:val="en-ID"/>
        </w:rPr>
        <w:fldChar w:fldCharType="separate"/>
      </w:r>
      <w:r w:rsidR="00833508" w:rsidRPr="00833508">
        <w:rPr>
          <w:rFonts w:ascii="Arial" w:hAnsi="Arial" w:cs="Arial"/>
          <w:noProof/>
          <w:lang w:val="en-ID"/>
        </w:rPr>
        <w:t>(Kusumo &amp; Mukti, 2019)</w:t>
      </w:r>
      <w:r w:rsidR="00833508">
        <w:rPr>
          <w:rFonts w:ascii="Arial" w:hAnsi="Arial" w:cs="Arial"/>
          <w:lang w:val="en-ID"/>
        </w:rPr>
        <w:fldChar w:fldCharType="end"/>
      </w:r>
      <w:r w:rsidRPr="004F12B4">
        <w:rPr>
          <w:rFonts w:ascii="Arial" w:hAnsi="Arial" w:cs="Arial"/>
          <w:lang w:val="en-ID"/>
        </w:rPr>
        <w:t xml:space="preserve">, unlike </w:t>
      </w:r>
      <w:r w:rsidR="00F22D95">
        <w:rPr>
          <w:rFonts w:ascii="Arial" w:hAnsi="Arial" w:cs="Arial"/>
          <w:lang w:val="en-ID"/>
        </w:rPr>
        <w:t xml:space="preserve">the </w:t>
      </w:r>
      <w:r w:rsidRPr="004F12B4">
        <w:rPr>
          <w:rFonts w:ascii="Arial" w:hAnsi="Arial" w:cs="Arial"/>
          <w:lang w:val="en-ID"/>
        </w:rPr>
        <w:t xml:space="preserve">older farmers </w:t>
      </w:r>
      <w:r w:rsidRPr="004F12B4">
        <w:rPr>
          <w:rFonts w:ascii="Arial" w:hAnsi="Arial" w:cs="Arial"/>
          <w:lang w:val="en-ID"/>
        </w:rPr>
        <w:fldChar w:fldCharType="begin" w:fldLock="1"/>
      </w:r>
      <w:r w:rsidR="00CF7A6A">
        <w:rPr>
          <w:rFonts w:ascii="Arial" w:hAnsi="Arial" w:cs="Arial"/>
          <w:lang w:val="en-ID"/>
        </w:rPr>
        <w:instrText>ADDIN CSL_CITATION {"citationItems":[{"id":"ITEM-1","itemData":{"DOI":"10.3390/su132112199","ISSN":"20711050","abstract":"The purpose of this article is to examine the impact of rural population aging on farmers’ cleaner production behavior through the intervening effects of three aspects (learning capacity, factor substitution and behavior imitation). The data used in this article were collected from a questionnaire survey of 916 farmers in the main grain producing provinces of the North China Plain. First, confirmatory factor analysis was carried out, and then data were analyzed through structural equation modeling using the bootstrap methodology in AMOS 24. The findings indicate that rural population aging inhibits farmers’ cleaner production behavior through learning capacity. In contrast, rural population aging promotes farmers’ cleaner production behavior through factor substitution and behavior imitation. From the perspective of both challenges and opportunities, this article investigates the impact mechanism and comprehensive effect of rural population aging on farmers’ cleaner production behavior, so as to explore new ways to promote cleaner agricultural production under the background of an accelerated aging the of rural labor force and provide reference for the formulation of relevant policies.","author":[{"dropping-particle":"","family":"Liu","given":"Jing","non-dropping-particle":"","parse-names":false,"suffix":""},{"dropping-particle":"","family":"Du","given":"Shichun","non-dropping-particle":"","parse-names":false,"suffix":""},{"dropping-particle":"","family":"Fu","given":"Zetian","non-dropping-particle":"","parse-names":false,"suffix":""}],"container-title":"Sustainability (Switzerland)","id":"ITEM-1","issue":"21","issued":{"date-parts":[["2021"]]},"title":"The impact of Rural Population Aging on Farmers’ Cleaner Production Behavior: Evidence from Five Provinces of the North China Plain","type":"article-journal","volume":"13"},"uris":["http://www.mendeley.com/documents/?uuid=4727ea19-7eed-4d36-8197-0ad7fd77dab3"]}],"mendeley":{"formattedCitation":"(Liu et al., 2021)","plainTextFormattedCitation":"(Liu et al., 2021)","previouslyFormattedCitation":"(Liu et al., 2021)"},"properties":{"noteIndex":0},"schema":"https://github.com/citation-style-language/schema/raw/master/csl-citation.json"}</w:instrText>
      </w:r>
      <w:r w:rsidRPr="004F12B4">
        <w:rPr>
          <w:rFonts w:ascii="Arial" w:hAnsi="Arial" w:cs="Arial"/>
          <w:lang w:val="en-ID"/>
        </w:rPr>
        <w:fldChar w:fldCharType="separate"/>
      </w:r>
      <w:r w:rsidRPr="004F12B4">
        <w:rPr>
          <w:rFonts w:ascii="Arial" w:hAnsi="Arial" w:cs="Arial"/>
          <w:noProof/>
          <w:lang w:val="en-ID"/>
        </w:rPr>
        <w:t>(Liu et al., 2021)</w:t>
      </w:r>
      <w:r w:rsidRPr="004F12B4">
        <w:rPr>
          <w:rFonts w:ascii="Arial" w:hAnsi="Arial" w:cs="Arial"/>
          <w:lang w:val="en-ID"/>
        </w:rPr>
        <w:fldChar w:fldCharType="end"/>
      </w:r>
      <w:r w:rsidRPr="004F12B4">
        <w:rPr>
          <w:rFonts w:ascii="Arial" w:hAnsi="Arial" w:cs="Arial"/>
          <w:lang w:val="en-ID"/>
        </w:rPr>
        <w:t xml:space="preserve">. Acceptance of access to information is supported by the background of farmers who are mostly </w:t>
      </w:r>
      <w:r w:rsidR="00A06DFA">
        <w:rPr>
          <w:rFonts w:ascii="Arial" w:hAnsi="Arial" w:cs="Arial"/>
          <w:lang w:val="en-ID"/>
        </w:rPr>
        <w:t xml:space="preserve">in </w:t>
      </w:r>
      <w:r w:rsidRPr="004F12B4">
        <w:rPr>
          <w:rFonts w:ascii="Arial" w:hAnsi="Arial" w:cs="Arial"/>
          <w:lang w:val="en-ID"/>
        </w:rPr>
        <w:t>undergraduate</w:t>
      </w:r>
      <w:r w:rsidR="00A06DFA">
        <w:rPr>
          <w:rFonts w:ascii="Arial" w:hAnsi="Arial" w:cs="Arial"/>
          <w:lang w:val="en-ID"/>
        </w:rPr>
        <w:t xml:space="preserve"> level</w:t>
      </w:r>
      <w:r w:rsidRPr="004F12B4">
        <w:rPr>
          <w:rFonts w:ascii="Arial" w:hAnsi="Arial" w:cs="Arial"/>
          <w:lang w:val="en-ID"/>
        </w:rPr>
        <w:t>. This yield is different from the characteristics of farmers for other commodities, who tend to be poorly educated</w:t>
      </w:r>
      <w:r w:rsidR="00137977">
        <w:rPr>
          <w:rFonts w:ascii="Arial" w:hAnsi="Arial" w:cs="Arial"/>
          <w:lang w:val="en-ID"/>
        </w:rPr>
        <w:t xml:space="preserve"> </w:t>
      </w:r>
      <w:r w:rsidR="00137977">
        <w:rPr>
          <w:rFonts w:ascii="Arial" w:hAnsi="Arial" w:cs="Arial"/>
          <w:lang w:val="en-ID"/>
        </w:rPr>
        <w:fldChar w:fldCharType="begin" w:fldLock="1"/>
      </w:r>
      <w:r w:rsidR="00137977">
        <w:rPr>
          <w:rFonts w:ascii="Arial" w:hAnsi="Arial" w:cs="Arial"/>
          <w:lang w:val="en-ID"/>
        </w:rPr>
        <w:instrText>ADDIN CSL_CITATION {"citationItems":[{"id":"ITEM-1","itemData":{"DOI":"10.2139/ssrn.3595842","abstract":"… “It is also beneficial to combat heart diseases, diseases of the nervous system, Alzheimer's disease, viral infections and fungal infections … Through fumigation the disease of the grapes should be controlled … By the 9th century AD the city of Shiraz was known to produce …","author":[{"dropping-particle":"","family":"Khan","given":"Naushad","non-dropping-particle":"","parse-names":false,"suffix":""},{"dropping-particle":"","family":"Fahad","given":"Shah","non-dropping-particle":"","parse-names":false,"suffix":""},{"dropping-particle":"","family":"Naushad","given":"Mahnoor","non-dropping-particle":"","parse-names":false,"suffix":""},{"dropping-particle":"","family":"Faisal","given":"Shah","non-dropping-particle":"","parse-names":false,"suffix":""}],"container-title":"SSRN Electronic Journal","id":"ITEM-1","issued":{"date-parts":[["2020"]]},"title":"Grape Production Critical Review in the World","type":"report"},"uris":["http://www.mendeley.com/documents/?uuid=502f4f2c-23c5-416f-8489-4b4bc1bde1fa"]},{"id":"ITEM-2","itemData":{"DOI":"10.1515/cerce-2016-0029","ISSN":"2067-1865","abstract":" Studying consumer behaviour became a concern of grape producers and grapevine breeders since they can learn how consumers choose their products and which are the factors influencing their choice. In this study, 98 respondents from Iaşi County, NE of Romania, aged between 18 and 61 years and grouped in four age categories, were surveyed in order to determine through sensorial analysis their perception on table grapes of seven new Vitis vinifera L. cultivars created in Romania. Respondents’ perception differed with age category. Subjects between 18 and 27 years were the most demanding, grape colour uniformity and aromas being considered very poor. Contrariwise, seeds perception and skin thickness were not assessed as negative features. Respondents from 28 and 35 years appreciated positively the grapes of Napoca and Gelu cultivars, aromatic sensation being noted as very intense for most cultivars. The 36-45 years group considered that grapes of studied cultivars have neutral aroma and seeds perception is unpleasant, grapes of Cetăţuia cultivar being preferred. Respondents between the 46-61 years age group rated positively the grapes of Transilvania and Napoca cultivars, especially for the intensity of aromatic sensation, colour and bloom uniformity. Mean data analysis, revealed that the respondents preferred black grapes with lighter and uniform shades of colour, with large and crunchy berries covered by a uniform wax layer, a balanced sugar/acidity ratio and fewer seeds, grapes of Transilvania cultivar being the closest to their demands. The study revealed that table grapes of the studied V. vinifera L. cultivars created in Romania possess valuable features highly appreciated by consumers and superior characteristics, that can be further use in vine breeding programmes. ","author":[{"dropping-particle":"","family":"Filimon","given":"R.V.","non-dropping-particle":"","parse-names":false,"suffix":""},{"dropping-particle":"","family":"Damian","given":"Doina","non-dropping-particle":"","parse-names":false,"suffix":""},{"dropping-particle":"","family":"Filimon","given":"Roxana","non-dropping-particle":"","parse-names":false,"suffix":""},{"dropping-particle":"","family":"Rotaru","given":"Liliana","non-dropping-particle":"","parse-names":false,"suffix":""}],"container-title":"Cercetari Agronomice in Moldova","id":"ITEM-2","issue":"3","issued":{"date-parts":[["2016"]]},"page":"97-110","title":"Assessment of Consumer Preferences on Table Grapes of New Vitis vinifera L. Cultivars","type":"article-journal","volume":"49"},"uris":["http://www.mendeley.com/documents/?uuid=046b0d7c-13c6-4c17-a004-b3dda54f467b"]}],"mendeley":{"formattedCitation":"(Filimon et al., 2016; Khan et al., 2020)","plainTextFormattedCitation":"(Filimon et al., 2016; Khan et al., 2020)","previouslyFormattedCitation":"(Filimon et al., 2016; Khan et al., 2020)"},"properties":{"noteIndex":0},"schema":"https://github.com/citation-style-language/schema/raw/master/csl-citation.json"}</w:instrText>
      </w:r>
      <w:r w:rsidR="00137977">
        <w:rPr>
          <w:rFonts w:ascii="Arial" w:hAnsi="Arial" w:cs="Arial"/>
          <w:lang w:val="en-ID"/>
        </w:rPr>
        <w:fldChar w:fldCharType="separate"/>
      </w:r>
      <w:r w:rsidR="00137977" w:rsidRPr="00137977">
        <w:rPr>
          <w:rFonts w:ascii="Arial" w:hAnsi="Arial" w:cs="Arial"/>
          <w:noProof/>
          <w:lang w:val="en-ID"/>
        </w:rPr>
        <w:t>(Filimon et al., 2016; Khan et al., 2020)</w:t>
      </w:r>
      <w:r w:rsidR="00137977">
        <w:rPr>
          <w:rFonts w:ascii="Arial" w:hAnsi="Arial" w:cs="Arial"/>
          <w:lang w:val="en-ID"/>
        </w:rPr>
        <w:fldChar w:fldCharType="end"/>
      </w:r>
      <w:r w:rsidR="00137977">
        <w:rPr>
          <w:rFonts w:ascii="Arial" w:hAnsi="Arial" w:cs="Arial"/>
          <w:lang w:val="en-ID"/>
        </w:rPr>
        <w:t>.</w:t>
      </w:r>
    </w:p>
    <w:p w14:paraId="1057C625" w14:textId="23EA33F0" w:rsidR="004F12B4" w:rsidRPr="004F12B4" w:rsidRDefault="004F12B4" w:rsidP="004F12B4">
      <w:pPr>
        <w:spacing w:before="0" w:after="0" w:line="240" w:lineRule="auto"/>
        <w:ind w:firstLine="567"/>
        <w:jc w:val="both"/>
        <w:rPr>
          <w:rFonts w:ascii="Arial" w:hAnsi="Arial" w:cs="Arial"/>
          <w:lang w:val="en-ID"/>
        </w:rPr>
      </w:pPr>
      <w:r w:rsidRPr="004F12B4">
        <w:rPr>
          <w:rFonts w:ascii="Arial" w:hAnsi="Arial" w:cs="Arial"/>
          <w:lang w:val="en-ID"/>
        </w:rPr>
        <w:t xml:space="preserve"> Grape </w:t>
      </w:r>
      <w:r w:rsidR="003E67FA">
        <w:rPr>
          <w:rFonts w:ascii="Arial" w:hAnsi="Arial" w:cs="Arial"/>
          <w:lang w:val="en-ID"/>
        </w:rPr>
        <w:t>farmers</w:t>
      </w:r>
      <w:r w:rsidRPr="004F12B4">
        <w:rPr>
          <w:rFonts w:ascii="Arial" w:hAnsi="Arial" w:cs="Arial"/>
          <w:lang w:val="en-ID"/>
        </w:rPr>
        <w:t xml:space="preserve"> </w:t>
      </w:r>
      <w:r w:rsidR="003E67FA">
        <w:rPr>
          <w:rFonts w:ascii="Arial" w:hAnsi="Arial" w:cs="Arial"/>
          <w:lang w:val="en-ID"/>
        </w:rPr>
        <w:t>are</w:t>
      </w:r>
      <w:r w:rsidRPr="004F12B4">
        <w:rPr>
          <w:rFonts w:ascii="Arial" w:hAnsi="Arial" w:cs="Arial"/>
          <w:lang w:val="en-ID"/>
        </w:rPr>
        <w:t xml:space="preserve"> often at a preliminary stage and </w:t>
      </w:r>
      <w:r w:rsidR="006F6E85">
        <w:rPr>
          <w:rFonts w:ascii="Arial" w:hAnsi="Arial" w:cs="Arial"/>
          <w:lang w:val="en-ID"/>
        </w:rPr>
        <w:t>do not have</w:t>
      </w:r>
      <w:r w:rsidRPr="004F12B4">
        <w:rPr>
          <w:rFonts w:ascii="Arial" w:hAnsi="Arial" w:cs="Arial"/>
          <w:lang w:val="en-ID"/>
        </w:rPr>
        <w:t xml:space="preserve"> enough experience in farming </w:t>
      </w:r>
      <w:r w:rsidRPr="004F12B4">
        <w:rPr>
          <w:rFonts w:ascii="Arial" w:hAnsi="Arial" w:cs="Arial"/>
          <w:lang w:val="en-ID"/>
        </w:rPr>
        <w:fldChar w:fldCharType="begin" w:fldLock="1"/>
      </w:r>
      <w:r w:rsidR="00CF7A6A">
        <w:rPr>
          <w:rFonts w:ascii="Arial" w:hAnsi="Arial" w:cs="Arial"/>
          <w:lang w:val="en-ID"/>
        </w:rPr>
        <w:instrText>ADDIN CSL_CITATION {"citationItems":[{"id":"ITEM-1","itemData":{"DOI":"10.30997/jagi.v5i2.2323","ISSN":"2442-5982","abstract":"BPS data shows a decrease in the number of people working in the agricultural sector and the age structure of farmers is dominated by older farmers. The decline in the number of farmer households in Indonesia is caused by several factors, including death or moving out of the agricultural sector, and on the other hand there are fewer new residents involved in the agricultural sector. However, an interesting phenomenon in West Bandung Regency is that horticulture farming is beginning to be sought after by young farmers. This study aimed to provide an overview of young farmers analyzed through the characteristics, perceptions, and background of young farmers in running horticulture farming in West Bandung Regency. This research was a quantitative research with survey techniques. Respondents in this study were 120 young farmers who were randomly selected. Data were analyzed descriptively. The results showed that there were still a few young farmers who were college graduates, have the land of &lt;0.5 ha and not long enough to run farming. Most young farmers have parents who also work as farmers. The main factor that drives young farmers to engage in agriculture were parental and evirontment support and quite promising opportunities in the horticulture sub-sector.Keywords : Farmer, Young, Horticulture","author":[{"dropping-particle":"","family":"Kusumo","given":"Rani Andriani Budi","non-dropping-particle":"","parse-names":false,"suffix":""},{"dropping-particle":"","family":"Mukti","given":"Gema Wibawa","non-dropping-particle":"","parse-names":false,"suffix":""}],"container-title":"Jurnal Agribisains","id":"ITEM-1","issue":"2","issued":{"date-parts":[["2019"]]},"page":"9-19","title":"Potret Petani Muda (Kasus Pada Petani Muda Komoditas Hortikutura di Kabupaten Bandung Barat)","type":"article-journal","volume":"5"},"uris":["http://www.mendeley.com/documents/?uuid=2836d4af-6a62-4bea-b925-692ae8e25129"]},{"id":"ITEM-2","itemData":{"author":[{"dropping-particle":"","family":"Tana","given":"Yosafat Jala","non-dropping-particle":"","parse-names":false,"suffix":""},{"dropping-particle":"","family":"Tamba","given":"I Made","non-dropping-particle":"","parse-names":false,"suffix":""},{"dropping-particle":"","family":"Sukerta","given":"I Made","non-dropping-particle":"","parse-names":false,"suffix":""}],"container-title":"Agrimeta","id":"ITEM-2","issue":"20","issued":{"date-parts":[["2020"]]},"page":"24-29","title":"PERSEPSI PEMUDA TERHADAP PEKERJAAN DI SEKTOR PERTANIAN (Studi Kasus Desa Timpag, Kerambitan, Tabanan) Yosafat Jala Tana 1), I Made Tamba 2) , I Made Sukerta 3) 1)","type":"article-journal","volume":"10"},"uris":["http://www.mendeley.com/documents/?uuid=39a78291-efa9-466a-9309-2426d0a6a0ff"]},{"id":"ITEM-3","itemData":{"abstract":"The agricultural sector is currently not attracting the interest of the younger generation to work in it. The purpose of this study is to find out what factors influence (1) formal education, (2) land area, (3) cosmopolitan, and (4) perception of youth attitudes on work in agriculture. The sampling technique used is the probability sampling technique. With simple random sampling, that is, a random sampling system using a lottery or random number table. Samples taken as many as 50 young people. Partially the variables of formal education, land area, and perception have a significant influence on youth attitudes, while cosmoplitan does not have a significant effect. Simultaneously the variables of education level, land area, cosmopolitan, and perception significantly influence the youth attitude variable. The results of the study show that education, land area and perceptions affect the attitudes of youth towards work in agriculture in Bringin Village, while cosmopolitan does not affect the attitudes of youth towards work in agriculture sector.","author":[{"dropping-particle":"","family":"Dharmawan","given":"Koko Septiya","non-dropping-particle":"","parse-names":false,"suffix":""},{"dropping-particle":"","family":"Sunaryanto","given":"Lasmono Tri","non-dropping-particle":"","parse-names":false,"suffix":""}],"container-title":"Agrinesia","id":"ITEM-3","issue":"2","issued":{"date-parts":[["2020"]]},"page":"135-141","title":"Faktor-Faktor yang Mempengaruhi Sikap Pemuda terhadap Pekerjaan di Bidang Pertanian di Desa Bringin Kecamatan Bringin Kabupaten Semarang","type":"article-journal","volume":"4"},"uris":["http://www.mendeley.com/documents/?uuid=1b08999f-29d3-49d0-a07b-b08c5fb20d15"]}],"mendeley":{"formattedCitation":"(Dharmawan &amp; Sunaryanto, 2020; Kusumo &amp; Mukti, 2019; Tana et al., 2020)","plainTextFormattedCitation":"(Dharmawan &amp; Sunaryanto, 2020; Kusumo &amp; Mukti, 2019; Tana et al., 2020)","previouslyFormattedCitation":"(Dharmawan &amp; Sunaryanto, 2020; Kusumo &amp; Mukti, 2019; Tana et al., 2020)"},"properties":{"noteIndex":0},"schema":"https://github.com/citation-style-language/schema/raw/master/csl-citation.json"}</w:instrText>
      </w:r>
      <w:r w:rsidRPr="004F12B4">
        <w:rPr>
          <w:rFonts w:ascii="Arial" w:hAnsi="Arial" w:cs="Arial"/>
          <w:lang w:val="en-ID"/>
        </w:rPr>
        <w:fldChar w:fldCharType="separate"/>
      </w:r>
      <w:r w:rsidR="00CF7A6A" w:rsidRPr="00CF7A6A">
        <w:rPr>
          <w:rFonts w:ascii="Arial" w:hAnsi="Arial" w:cs="Arial"/>
          <w:noProof/>
          <w:lang w:val="en-ID"/>
        </w:rPr>
        <w:t>(Dharmawan &amp; Sunaryanto, 2020; Kusumo &amp; Mukti, 2019; Tana et al., 2020)</w:t>
      </w:r>
      <w:r w:rsidRPr="004F12B4">
        <w:rPr>
          <w:rFonts w:ascii="Arial" w:hAnsi="Arial" w:cs="Arial"/>
          <w:lang w:val="en-ID"/>
        </w:rPr>
        <w:fldChar w:fldCharType="end"/>
      </w:r>
      <w:r w:rsidRPr="004F12B4">
        <w:rPr>
          <w:rFonts w:ascii="Arial" w:hAnsi="Arial" w:cs="Arial"/>
          <w:lang w:val="en-ID"/>
        </w:rPr>
        <w:t xml:space="preserve">. Grape farmers at the research site are also relatively new to the agricultural sector (less than 5 years). In-depth interviews show that the farming experience </w:t>
      </w:r>
      <w:r w:rsidR="0037515F">
        <w:rPr>
          <w:rFonts w:ascii="Arial" w:hAnsi="Arial" w:cs="Arial"/>
          <w:lang w:val="en-ID"/>
        </w:rPr>
        <w:t>should be</w:t>
      </w:r>
      <w:r w:rsidRPr="004F12B4">
        <w:rPr>
          <w:rFonts w:ascii="Arial" w:hAnsi="Arial" w:cs="Arial"/>
          <w:lang w:val="en-ID"/>
        </w:rPr>
        <w:t xml:space="preserve"> taken seriously, although farmers have tried several times to carry out farming activities. Farming experience is a factor that can influence farmers in making the right decisions. Lack of experience in farming risks the failure of </w:t>
      </w:r>
      <w:r w:rsidR="0037515F">
        <w:rPr>
          <w:rFonts w:ascii="Arial" w:hAnsi="Arial" w:cs="Arial"/>
          <w:lang w:val="en-ID"/>
        </w:rPr>
        <w:t>running the business</w:t>
      </w:r>
      <w:r w:rsidRPr="004F12B4">
        <w:rPr>
          <w:rFonts w:ascii="Arial" w:hAnsi="Arial" w:cs="Arial"/>
          <w:lang w:val="en-ID"/>
        </w:rPr>
        <w:t xml:space="preserve"> </w:t>
      </w:r>
      <w:r w:rsidRPr="004F12B4">
        <w:rPr>
          <w:rFonts w:ascii="Arial" w:hAnsi="Arial" w:cs="Arial"/>
          <w:lang w:val="en-ID"/>
        </w:rPr>
        <w:fldChar w:fldCharType="begin" w:fldLock="1"/>
      </w:r>
      <w:r w:rsidRPr="004F12B4">
        <w:rPr>
          <w:rFonts w:ascii="Arial" w:hAnsi="Arial" w:cs="Arial"/>
          <w:lang w:val="en-ID"/>
        </w:rPr>
        <w:instrText>ADDIN CSL_CITATION {"citationItems":[{"id":"ITEM-1","itemData":{"DOI":"10.33512/jat.v10i2.5076","ISSN":"1979-4991","abstract":"Entrepreneurship becomes an important thing for the development. Developed countries have a large number of entrepreneurs that can become the pillar in the develo pment. Entrepreneurial culture certainly gives influence to the success of a businessman. This study aimed to analyze entrepreneurial behavior of young farmers who are considered successful. This sudy showed that young farmers who graduated from the Faculty of Agriculture consider that successful farmers were farmers who are able to apply their knowledge and experience in agriculture to the real world. Successful farmers were those who are constantly on the lookout for markets and always learning new things every day, they feel a loss if in one day they find nothing new to learn. Successful farmers were those who have successful behaviors such as will to find a solution and work hard to get that, it is a strong capital for young farmers to survive and grow in their business. Success in agriculture should be obtained by working diligently (istiqomah), always understanding the needs and wants of the market, always strengthening the knowledge of business management, having a consistent entrepreneurial spirit, always keeping up with the information technology and being able to adapt to the dynamic environment.","author":[{"dropping-particle":"","family":"Mukti","given":"Gema Wibawa","non-dropping-particle":"","parse-names":false,"suffix":""},{"dropping-particle":"","family":"Budi Kusumo","given":"Rani Andriani","non-dropping-particle":"","parse-names":false,"suffix":""},{"dropping-particle":"","family":"Qanti","given":"Sara Ratna","non-dropping-particle":"","parse-names":false,"suffix":""}],"container-title":"Jurnal Agribisnis Terpadu","id":"ITEM-1","issue":"2","issued":{"date-parts":[["2017"]]},"page":"221-234","title":"Perilaku Sukses Petani Muda Wirausaha Lulusan Fakultas Pertanian Universitas Padjadjaran","type":"article-journal","volume":"10"},"uris":["http://www.mendeley.com/documents/?uuid=50781879-ae9a-47fb-ae48-a79447cf1b85"]},{"id":"ITEM-2","itemData":{"author":[{"dropping-particle":"","family":"Tana","given":"Yosafat Jala","non-dropping-particle":"","parse-names":false,"suffix":""},{"dropping-particle":"","family":"Tamba","given":"I Made","non-dropping-particle":"","parse-names":false,"suffix":""},{"dropping-particle":"","family":"Sukerta","given":"I Made","non-dropping-particle":"","parse-names":false,"suffix":""}],"container-title":"Agrimeta","id":"ITEM-2","issue":"20","issued":{"date-parts":[["2020"]]},"page":"24-29","title":"PERSEPSI PEMUDA TERHADAP PEKERJAAN DI SEKTOR PERTANIAN (Studi Kasus Desa Timpag, Kerambitan, Tabanan) Yosafat Jala Tana 1), I Made Tamba 2) , I Made Sukerta 3) 1)","type":"article-journal","volume":"10"},"uris":["http://www.mendeley.com/documents/?uuid=39a78291-efa9-466a-9309-2426d0a6a0ff"]}],"mendeley":{"formattedCitation":"(Mukti et al., 2017; Tana et al., 2020)","plainTextFormattedCitation":"(Mukti et al., 2017; Tana et al., 2020)","previouslyFormattedCitation":"(Mukti et al., 2017; Tana et al., 2020)"},"properties":{"noteIndex":0},"schema":"https://github.com/citation-style-language/schema/raw/master/csl-citation.json"}</w:instrText>
      </w:r>
      <w:r w:rsidRPr="004F12B4">
        <w:rPr>
          <w:rFonts w:ascii="Arial" w:hAnsi="Arial" w:cs="Arial"/>
          <w:lang w:val="en-ID"/>
        </w:rPr>
        <w:fldChar w:fldCharType="separate"/>
      </w:r>
      <w:r w:rsidRPr="004F12B4">
        <w:rPr>
          <w:rFonts w:ascii="Arial" w:hAnsi="Arial" w:cs="Arial"/>
          <w:noProof/>
          <w:lang w:val="en-ID"/>
        </w:rPr>
        <w:t>(Mukti et al., 2017; Tana et al., 2020)</w:t>
      </w:r>
      <w:r w:rsidRPr="004F12B4">
        <w:rPr>
          <w:rFonts w:ascii="Arial" w:hAnsi="Arial" w:cs="Arial"/>
          <w:lang w:val="en-ID"/>
        </w:rPr>
        <w:fldChar w:fldCharType="end"/>
      </w:r>
      <w:r w:rsidR="00BE5AA8">
        <w:rPr>
          <w:rFonts w:ascii="Arial" w:hAnsi="Arial" w:cs="Arial"/>
          <w:lang w:val="en-ID"/>
        </w:rPr>
        <w:t>. The</w:t>
      </w:r>
      <w:r w:rsidRPr="004F12B4">
        <w:rPr>
          <w:rFonts w:ascii="Arial" w:hAnsi="Arial" w:cs="Arial"/>
          <w:lang w:val="en-ID"/>
        </w:rPr>
        <w:t xml:space="preserve"> supporting activities such as training and assistance in farming for farmers need to be carried out.</w:t>
      </w:r>
    </w:p>
    <w:p w14:paraId="125938FC" w14:textId="2F81B3F1" w:rsidR="004F12B4" w:rsidRPr="004F12B4" w:rsidRDefault="004F12B4" w:rsidP="004F12B4">
      <w:pPr>
        <w:spacing w:before="0" w:after="0" w:line="240" w:lineRule="auto"/>
        <w:ind w:firstLine="567"/>
        <w:jc w:val="both"/>
        <w:rPr>
          <w:rFonts w:ascii="Arial" w:hAnsi="Arial" w:cs="Arial"/>
          <w:lang w:val="en-ID"/>
        </w:rPr>
      </w:pPr>
      <w:r w:rsidRPr="004F12B4">
        <w:rPr>
          <w:rFonts w:ascii="Arial" w:hAnsi="Arial" w:cs="Arial"/>
          <w:lang w:val="en-ID"/>
        </w:rPr>
        <w:t>Land tenure includes land ownership both private and community. The structure of this grape breeding farm is unique</w:t>
      </w:r>
      <w:r w:rsidR="00BE5AA8">
        <w:rPr>
          <w:rFonts w:ascii="Arial" w:hAnsi="Arial" w:cs="Arial"/>
          <w:lang w:val="en-ID"/>
        </w:rPr>
        <w:t xml:space="preserve">, </w:t>
      </w:r>
      <w:r w:rsidRPr="004F12B4">
        <w:rPr>
          <w:rFonts w:ascii="Arial" w:hAnsi="Arial" w:cs="Arial"/>
          <w:lang w:val="en-ID"/>
        </w:rPr>
        <w:t>compared to other farming businesses</w:t>
      </w:r>
      <w:r w:rsidR="00BE5AA8">
        <w:rPr>
          <w:rFonts w:ascii="Arial" w:hAnsi="Arial" w:cs="Arial"/>
          <w:lang w:val="en-ID"/>
        </w:rPr>
        <w:t xml:space="preserve">, especially the </w:t>
      </w:r>
      <w:r w:rsidRPr="004F12B4">
        <w:rPr>
          <w:rFonts w:ascii="Arial" w:hAnsi="Arial" w:cs="Arial"/>
          <w:lang w:val="en-ID"/>
        </w:rPr>
        <w:t xml:space="preserve">existence of community land. Community land </w:t>
      </w:r>
      <w:r w:rsidR="004E1992">
        <w:rPr>
          <w:rFonts w:ascii="Arial" w:hAnsi="Arial" w:cs="Arial"/>
          <w:lang w:val="en-ID"/>
        </w:rPr>
        <w:t>ownership is under</w:t>
      </w:r>
      <w:r w:rsidRPr="004F12B4">
        <w:rPr>
          <w:rFonts w:ascii="Arial" w:hAnsi="Arial" w:cs="Arial"/>
          <w:lang w:val="en-ID"/>
        </w:rPr>
        <w:t xml:space="preserve"> </w:t>
      </w:r>
      <w:r w:rsidR="00BE5AA8">
        <w:rPr>
          <w:rFonts w:ascii="Arial" w:hAnsi="Arial" w:cs="Arial"/>
          <w:lang w:val="en-ID"/>
        </w:rPr>
        <w:t xml:space="preserve">a </w:t>
      </w:r>
      <w:r w:rsidRPr="004F12B4">
        <w:rPr>
          <w:rFonts w:ascii="Arial" w:hAnsi="Arial" w:cs="Arial"/>
          <w:lang w:val="en-ID"/>
        </w:rPr>
        <w:t xml:space="preserve">private land or </w:t>
      </w:r>
      <w:r w:rsidR="004E1992">
        <w:rPr>
          <w:rFonts w:ascii="Arial" w:hAnsi="Arial" w:cs="Arial"/>
          <w:lang w:val="en-ID"/>
        </w:rPr>
        <w:t>T</w:t>
      </w:r>
      <w:r w:rsidR="004E1992" w:rsidRPr="004E1992">
        <w:rPr>
          <w:rFonts w:ascii="Arial" w:hAnsi="Arial" w:cs="Arial"/>
          <w:lang w:val="en-ID"/>
        </w:rPr>
        <w:t>he Right of Exploitation (</w:t>
      </w:r>
      <w:r w:rsidR="004E1992" w:rsidRPr="004E1992">
        <w:rPr>
          <w:rFonts w:ascii="Arial" w:hAnsi="Arial" w:cs="Arial"/>
          <w:i/>
          <w:iCs/>
          <w:lang w:val="en-ID"/>
        </w:rPr>
        <w:t>Hak Guna Usaha</w:t>
      </w:r>
      <w:r w:rsidR="004E1992" w:rsidRPr="004E1992">
        <w:rPr>
          <w:rFonts w:ascii="Arial" w:hAnsi="Arial" w:cs="Arial"/>
          <w:lang w:val="en-ID"/>
        </w:rPr>
        <w:t xml:space="preserve"> or HGU)</w:t>
      </w:r>
      <w:r w:rsidR="004E1992">
        <w:rPr>
          <w:rFonts w:ascii="Arial" w:hAnsi="Arial" w:cs="Arial"/>
          <w:lang w:val="en-ID"/>
        </w:rPr>
        <w:t>,</w:t>
      </w:r>
      <w:r w:rsidR="004E1992" w:rsidRPr="004E1992">
        <w:rPr>
          <w:rFonts w:ascii="Arial" w:hAnsi="Arial" w:cs="Arial"/>
          <w:lang w:val="en-ID"/>
        </w:rPr>
        <w:t xml:space="preserve"> </w:t>
      </w:r>
      <w:r w:rsidRPr="004F12B4">
        <w:rPr>
          <w:rFonts w:ascii="Arial" w:hAnsi="Arial" w:cs="Arial"/>
          <w:lang w:val="en-ID"/>
        </w:rPr>
        <w:t xml:space="preserve">that is jointly utilized by the Grape Farmers Community and it is free of charge for its use. Whether </w:t>
      </w:r>
      <w:r w:rsidR="00463E96">
        <w:rPr>
          <w:rFonts w:ascii="Arial" w:hAnsi="Arial" w:cs="Arial"/>
          <w:lang w:val="en-ID"/>
        </w:rPr>
        <w:t xml:space="preserve">it is a </w:t>
      </w:r>
      <w:r w:rsidRPr="004F12B4">
        <w:rPr>
          <w:rFonts w:ascii="Arial" w:hAnsi="Arial" w:cs="Arial"/>
          <w:lang w:val="en-ID"/>
        </w:rPr>
        <w:t xml:space="preserve">private or community land, the area of land owned is no more than 0.5 hectares, </w:t>
      </w:r>
      <w:r w:rsidR="00463E96">
        <w:rPr>
          <w:rFonts w:ascii="Arial" w:hAnsi="Arial" w:cs="Arial"/>
          <w:lang w:val="en-ID"/>
        </w:rPr>
        <w:t xml:space="preserve">considered that </w:t>
      </w:r>
      <w:r w:rsidRPr="004F12B4">
        <w:rPr>
          <w:rFonts w:ascii="Arial" w:hAnsi="Arial" w:cs="Arial"/>
          <w:lang w:val="en-ID"/>
        </w:rPr>
        <w:t xml:space="preserve"> this business focuses on nurseries and not orchards. The orchard is only used </w:t>
      </w:r>
      <w:r w:rsidR="00463E96">
        <w:rPr>
          <w:rFonts w:ascii="Arial" w:hAnsi="Arial" w:cs="Arial"/>
          <w:lang w:val="en-ID"/>
        </w:rPr>
        <w:t>to</w:t>
      </w:r>
      <w:r w:rsidRPr="004F12B4">
        <w:rPr>
          <w:rFonts w:ascii="Arial" w:hAnsi="Arial" w:cs="Arial"/>
          <w:lang w:val="en-ID"/>
        </w:rPr>
        <w:t xml:space="preserve"> display </w:t>
      </w:r>
      <w:r w:rsidR="00C72FFC">
        <w:rPr>
          <w:rFonts w:ascii="Arial" w:hAnsi="Arial" w:cs="Arial"/>
          <w:lang w:val="en-ID"/>
        </w:rPr>
        <w:t>the products</w:t>
      </w:r>
      <w:r w:rsidRPr="004F12B4">
        <w:rPr>
          <w:rFonts w:ascii="Arial" w:hAnsi="Arial" w:cs="Arial"/>
          <w:lang w:val="en-ID"/>
        </w:rPr>
        <w:t>.</w:t>
      </w:r>
    </w:p>
    <w:p w14:paraId="03EBD03A" w14:textId="3283C5A0" w:rsidR="004F12B4" w:rsidRDefault="004F12B4" w:rsidP="004F12B4">
      <w:pPr>
        <w:pBdr>
          <w:top w:val="nil"/>
          <w:left w:val="nil"/>
          <w:bottom w:val="nil"/>
          <w:right w:val="nil"/>
          <w:between w:val="nil"/>
        </w:pBdr>
        <w:spacing w:before="0" w:after="0" w:line="240" w:lineRule="auto"/>
        <w:ind w:firstLine="567"/>
        <w:jc w:val="both"/>
        <w:rPr>
          <w:rFonts w:ascii="Arial" w:hAnsi="Arial" w:cs="Arial"/>
          <w:lang w:val="en-ID"/>
        </w:rPr>
      </w:pPr>
      <w:r w:rsidRPr="004F12B4">
        <w:rPr>
          <w:rFonts w:ascii="Arial" w:hAnsi="Arial" w:cs="Arial"/>
          <w:lang w:val="en-ID"/>
        </w:rPr>
        <w:t xml:space="preserve">Grape farming activities are not carried out for generations as in the agricultural sector in general. This grape farming business is </w:t>
      </w:r>
      <w:r w:rsidR="00C72FFC" w:rsidRPr="00C72FFC">
        <w:rPr>
          <w:rFonts w:ascii="Arial" w:hAnsi="Arial" w:cs="Arial"/>
          <w:lang w:val="en-ID"/>
        </w:rPr>
        <w:t>accomplished</w:t>
      </w:r>
      <w:r w:rsidRPr="004F12B4">
        <w:rPr>
          <w:rFonts w:ascii="Arial" w:hAnsi="Arial" w:cs="Arial"/>
          <w:lang w:val="en-ID"/>
        </w:rPr>
        <w:t xml:space="preserve"> because of the large role of the community in exerting influence on the community. Grape cultivation is considered a</w:t>
      </w:r>
      <w:r w:rsidR="00D86BCE">
        <w:rPr>
          <w:rFonts w:ascii="Arial" w:hAnsi="Arial" w:cs="Arial"/>
          <w:lang w:val="en-ID"/>
        </w:rPr>
        <w:t>s a</w:t>
      </w:r>
      <w:r w:rsidRPr="004F12B4">
        <w:rPr>
          <w:rFonts w:ascii="Arial" w:hAnsi="Arial" w:cs="Arial"/>
          <w:lang w:val="en-ID"/>
        </w:rPr>
        <w:t xml:space="preserve"> craze (hobby) and is not entirely focused on commercial activities. For </w:t>
      </w:r>
      <w:r w:rsidR="00722919">
        <w:rPr>
          <w:rFonts w:ascii="Arial" w:hAnsi="Arial" w:cs="Arial"/>
          <w:lang w:val="en-ID"/>
        </w:rPr>
        <w:t>farmers</w:t>
      </w:r>
      <w:r w:rsidRPr="004F12B4">
        <w:rPr>
          <w:rFonts w:ascii="Arial" w:hAnsi="Arial" w:cs="Arial"/>
          <w:lang w:val="en-ID"/>
        </w:rPr>
        <w:t xml:space="preserve"> </w:t>
      </w:r>
      <w:r w:rsidR="00722919">
        <w:rPr>
          <w:rFonts w:ascii="Arial" w:hAnsi="Arial" w:cs="Arial"/>
          <w:lang w:val="en-ID"/>
        </w:rPr>
        <w:t>who are not a direct</w:t>
      </w:r>
      <w:r w:rsidR="00D86BCE">
        <w:rPr>
          <w:rFonts w:ascii="Arial" w:hAnsi="Arial" w:cs="Arial"/>
          <w:lang w:val="en-ID"/>
        </w:rPr>
        <w:t xml:space="preserve"> </w:t>
      </w:r>
      <w:r w:rsidR="00D86BCE" w:rsidRPr="00D86BCE">
        <w:rPr>
          <w:rFonts w:ascii="Arial" w:hAnsi="Arial" w:cs="Arial"/>
          <w:lang w:val="en-ID"/>
        </w:rPr>
        <w:t>descendants</w:t>
      </w:r>
      <w:r w:rsidRPr="004F12B4">
        <w:rPr>
          <w:rFonts w:ascii="Arial" w:hAnsi="Arial" w:cs="Arial"/>
          <w:lang w:val="en-ID"/>
        </w:rPr>
        <w:t xml:space="preserve">, opportunities and hobbies are the main factors that influence interest in </w:t>
      </w:r>
      <w:r w:rsidR="001D0D3C" w:rsidRPr="004F12B4">
        <w:rPr>
          <w:rFonts w:ascii="Arial" w:hAnsi="Arial" w:cs="Arial"/>
          <w:lang w:val="en-ID"/>
        </w:rPr>
        <w:t xml:space="preserve">agriculture </w:t>
      </w:r>
      <w:r w:rsidR="001D0D3C">
        <w:rPr>
          <w:rFonts w:ascii="Arial" w:hAnsi="Arial" w:cs="Arial"/>
          <w:lang w:val="en-ID"/>
        </w:rPr>
        <w:t>field</w:t>
      </w:r>
      <w:r w:rsidRPr="004F12B4">
        <w:rPr>
          <w:rFonts w:ascii="Arial" w:hAnsi="Arial" w:cs="Arial"/>
          <w:lang w:val="en-ID"/>
        </w:rPr>
        <w:t xml:space="preserve"> </w:t>
      </w:r>
      <w:r w:rsidRPr="004F12B4">
        <w:rPr>
          <w:rFonts w:ascii="Arial" w:hAnsi="Arial" w:cs="Arial"/>
          <w:lang w:val="en-ID"/>
        </w:rPr>
        <w:fldChar w:fldCharType="begin" w:fldLock="1"/>
      </w:r>
      <w:r w:rsidR="00CF7A6A">
        <w:rPr>
          <w:rFonts w:ascii="Arial" w:hAnsi="Arial" w:cs="Arial"/>
          <w:lang w:val="en-ID"/>
        </w:rPr>
        <w:instrText>ADDIN CSL_CITATION {"citationItems":[{"id":"ITEM-1","itemData":{"DOI":"10.30997/jagi.v5i2.2323","ISSN":"2442-5982","abstract":"BPS data shows a decrease in the number of people working in the agricultural sector and the age structure of farmers is dominated by older farmers. The decline in the number of farmer households in Indonesia is caused by several factors, including death or moving out of the agricultural sector, and on the other hand there are fewer new residents involved in the agricultural sector. However, an interesting phenomenon in West Bandung Regency is that horticulture farming is beginning to be sought after by young farmers. This study aimed to provide an overview of young farmers analyzed through the characteristics, perceptions, and background of young farmers in running horticulture farming in West Bandung Regency. This research was a quantitative research with survey techniques. Respondents in this study were 120 young farmers who were randomly selected. Data were analyzed descriptively. The results showed that there were still a few young farmers who were college graduates, have the land of &lt;0.5 ha and not long enough to run farming. Most young farmers have parents who also work as farmers. The main factor that drives young farmers to engage in agriculture were parental and evirontment support and quite promising opportunities in the horticulture sub-sector.Keywords : Farmer, Young, Horticulture","author":[{"dropping-particle":"","family":"Kusumo","given":"Rani Andriani Budi","non-dropping-particle":"","parse-names":false,"suffix":""},{"dropping-particle":"","family":"Mukti","given":"Gema Wibawa","non-dropping-particle":"","parse-names":false,"suffix":""}],"container-title":"Jurnal Agribisains","id":"ITEM-1","issue":"2","issued":{"date-parts":[["2019"]]},"page":"9-19","title":"Potret Petani Muda (Kasus Pada Petani Muda Komoditas Hortikutura di Kabupaten Bandung Barat)","type":"article-journal","volume":"5"},"uris":["http://www.mendeley.com/documents/?uuid=2836d4af-6a62-4bea-b925-692ae8e25129"]},{"id":"ITEM-2","itemData":{"DOI":"mdpi.com/2073-445X/10/8/815","author":[{"dropping-particle":"","family":"Csizmady","given":"Adrienne","non-dropping-particle":"","parse-names":false,"suffix":""},{"dropping-particle":"","family":"Csurgó","given":"Bernadett","non-dropping-particle":"","parse-names":false,"suffix":""},{"dropping-particle":"","family":"Kerényi","given":"Szabina","non-dropping-particle":"","parse-names":false,"suffix":""},{"dropping-particle":"","family":"Balázs","given":"András","non-dropping-particle":"","parse-names":false,"suffix":""},{"dropping-particle":"","family":"Kocsis","given":"Veronika","non-dropping-particle":"","parse-names":false,"suffix":""},{"dropping-particle":"","family":"Palaczki","given":"Botond","non-dropping-particle":"","parse-names":false,"suffix":""}],"container-title":"MDPI","id":"ITEM-2","issue":"815","issued":{"date-parts":[["2021"]]},"page":"1-16","title":"Young Farmers’ Perceptions of Sustainability in a Wine Region in Hungary","type":"article-journal","volume":"10"},"uris":["http://www.mendeley.com/documents/?uuid=b4423071-7979-4f6b-b6fc-c3de78d9d647"]}],"mendeley":{"formattedCitation":"(Csizmady et al., 2021; Kusumo &amp; Mukti, 2019)","plainTextFormattedCitation":"(Csizmady et al., 2021; Kusumo &amp; Mukti, 2019)","previouslyFormattedCitation":"(Csizmady et al., 2021; Kusumo &amp; Mukti, 2019)"},"properties":{"noteIndex":0},"schema":"https://github.com/citation-style-language/schema/raw/master/csl-citation.json"}</w:instrText>
      </w:r>
      <w:r w:rsidRPr="004F12B4">
        <w:rPr>
          <w:rFonts w:ascii="Arial" w:hAnsi="Arial" w:cs="Arial"/>
          <w:lang w:val="en-ID"/>
        </w:rPr>
        <w:fldChar w:fldCharType="separate"/>
      </w:r>
      <w:r w:rsidR="00CF7A6A" w:rsidRPr="00CF7A6A">
        <w:rPr>
          <w:rFonts w:ascii="Arial" w:hAnsi="Arial" w:cs="Arial"/>
          <w:noProof/>
          <w:lang w:val="en-ID"/>
        </w:rPr>
        <w:t>(Csizmady et al., 2021; Kusumo &amp; Mukti, 2019)</w:t>
      </w:r>
      <w:r w:rsidRPr="004F12B4">
        <w:rPr>
          <w:rFonts w:ascii="Arial" w:hAnsi="Arial" w:cs="Arial"/>
          <w:lang w:val="en-ID"/>
        </w:rPr>
        <w:fldChar w:fldCharType="end"/>
      </w:r>
      <w:r w:rsidRPr="004F12B4">
        <w:rPr>
          <w:rFonts w:ascii="Arial" w:hAnsi="Arial" w:cs="Arial"/>
          <w:lang w:val="en-ID"/>
        </w:rPr>
        <w:t xml:space="preserve">. The environment of the farmer's own family is more </w:t>
      </w:r>
      <w:r w:rsidR="00972ECD" w:rsidRPr="00972ECD">
        <w:rPr>
          <w:rFonts w:ascii="Arial" w:hAnsi="Arial" w:cs="Arial"/>
          <w:lang w:val="en-ID"/>
        </w:rPr>
        <w:t xml:space="preserve">frequent </w:t>
      </w:r>
      <w:r w:rsidRPr="004F12B4">
        <w:rPr>
          <w:rFonts w:ascii="Arial" w:hAnsi="Arial" w:cs="Arial"/>
          <w:lang w:val="en-ID"/>
        </w:rPr>
        <w:t xml:space="preserve">in the </w:t>
      </w:r>
      <w:r w:rsidR="00972ECD">
        <w:rPr>
          <w:rFonts w:ascii="Arial" w:hAnsi="Arial" w:cs="Arial"/>
          <w:lang w:val="en-ID"/>
        </w:rPr>
        <w:t>rural</w:t>
      </w:r>
      <w:r w:rsidRPr="004F12B4">
        <w:rPr>
          <w:rFonts w:ascii="Arial" w:hAnsi="Arial" w:cs="Arial"/>
          <w:lang w:val="en-ID"/>
        </w:rPr>
        <w:t xml:space="preserve"> </w:t>
      </w:r>
      <w:r w:rsidR="00972ECD">
        <w:rPr>
          <w:rFonts w:ascii="Arial" w:hAnsi="Arial" w:cs="Arial"/>
          <w:lang w:val="en-ID"/>
        </w:rPr>
        <w:t>instead of</w:t>
      </w:r>
      <w:r w:rsidRPr="004F12B4">
        <w:rPr>
          <w:rFonts w:ascii="Arial" w:hAnsi="Arial" w:cs="Arial"/>
          <w:lang w:val="en-ID"/>
        </w:rPr>
        <w:t xml:space="preserve"> the </w:t>
      </w:r>
      <w:r w:rsidR="00972ECD">
        <w:rPr>
          <w:rFonts w:ascii="Arial" w:hAnsi="Arial" w:cs="Arial"/>
          <w:lang w:val="en-ID"/>
        </w:rPr>
        <w:t>urban area</w:t>
      </w:r>
      <w:r w:rsidRPr="004F12B4">
        <w:rPr>
          <w:rFonts w:ascii="Arial" w:hAnsi="Arial" w:cs="Arial"/>
          <w:lang w:val="en-ID"/>
        </w:rPr>
        <w:t>. It supports</w:t>
      </w:r>
      <w:r w:rsidR="00137977">
        <w:rPr>
          <w:rFonts w:ascii="Arial" w:hAnsi="Arial" w:cs="Arial"/>
          <w:lang w:val="en-ID"/>
        </w:rPr>
        <w:t xml:space="preserve"> </w:t>
      </w:r>
      <w:r w:rsidR="00137977">
        <w:rPr>
          <w:rFonts w:ascii="Arial" w:hAnsi="Arial" w:cs="Arial"/>
          <w:lang w:val="en-ID"/>
        </w:rPr>
        <w:fldChar w:fldCharType="begin" w:fldLock="1"/>
      </w:r>
      <w:r w:rsidR="00137977">
        <w:rPr>
          <w:rFonts w:ascii="Arial" w:hAnsi="Arial" w:cs="Arial"/>
          <w:lang w:val="en-ID"/>
        </w:rPr>
        <w:instrText>ADDIN CSL_CITATION {"citationItems":[{"id":"ITEM-1","itemData":{"ISBN":"9789284629534","abstract":"This study presents a state of the art overview on urban agriculture and peri- urban agriculture (UPUA), the diversity of phenomena, motivations, distinctive features, benefits and limitations. UPUA is contextualized in relation to societal and economic transformations, EU strategic objectives, policies and regional food system approaches. Using best practice examples, the study demonstrates the need for an improved integration of UPUA into the policy agenda across sectors, domains and governance levels","author":[{"dropping-particle":"","family":"Piorr","given":"A","non-dropping-particle":"","parse-names":false,"suffix":""},{"dropping-particle":"","family":"Zasada","given":"I","non-dropping-particle":"","parse-names":false,"suffix":""},{"dropping-particle":"","family":"Doernberg","given":"A","non-dropping-particle":"","parse-names":false,"suffix":""},{"dropping-particle":"","family":"Zoll","given":"F","non-dropping-particle":"","parse-names":false,"suffix":""},{"dropping-particle":"","family":"Ramme","given":"W","non-dropping-particle":"","parse-names":false,"suffix":""}],"container-title":"European Parliament's Committee on Agriculture and Rural Development","id":"ITEM-1","issue":"April","issued":{"date-parts":[["2018"]]},"title":"Urban and peri-urban agriculture in the EU","type":"book"},"uris":["http://www.mendeley.com/documents/?uuid=cd879816-874c-49eb-9170-da5e34d62c9f"]}],"mendeley":{"formattedCitation":"(Piorr et al., 2018)","manualFormatting":"Piorr et al. (2018)","plainTextFormattedCitation":"(Piorr et al., 2018)","previouslyFormattedCitation":"(Piorr et al., 2018)"},"properties":{"noteIndex":0},"schema":"https://github.com/citation-style-language/schema/raw/master/csl-citation.json"}</w:instrText>
      </w:r>
      <w:r w:rsidR="00137977">
        <w:rPr>
          <w:rFonts w:ascii="Arial" w:hAnsi="Arial" w:cs="Arial"/>
          <w:lang w:val="en-ID"/>
        </w:rPr>
        <w:fldChar w:fldCharType="separate"/>
      </w:r>
      <w:r w:rsidR="00137977" w:rsidRPr="00137977">
        <w:rPr>
          <w:rFonts w:ascii="Arial" w:hAnsi="Arial" w:cs="Arial"/>
          <w:noProof/>
          <w:lang w:val="en-ID"/>
        </w:rPr>
        <w:t xml:space="preserve">Piorr et al. </w:t>
      </w:r>
      <w:r w:rsidR="00137977">
        <w:rPr>
          <w:rFonts w:ascii="Arial" w:hAnsi="Arial" w:cs="Arial"/>
          <w:noProof/>
          <w:lang w:val="en-ID"/>
        </w:rPr>
        <w:t>(</w:t>
      </w:r>
      <w:r w:rsidR="00137977" w:rsidRPr="00137977">
        <w:rPr>
          <w:rFonts w:ascii="Arial" w:hAnsi="Arial" w:cs="Arial"/>
          <w:noProof/>
          <w:lang w:val="en-ID"/>
        </w:rPr>
        <w:t>2018)</w:t>
      </w:r>
      <w:r w:rsidR="00137977">
        <w:rPr>
          <w:rFonts w:ascii="Arial" w:hAnsi="Arial" w:cs="Arial"/>
          <w:lang w:val="en-ID"/>
        </w:rPr>
        <w:fldChar w:fldCharType="end"/>
      </w:r>
      <w:r w:rsidRPr="004F12B4">
        <w:rPr>
          <w:rFonts w:ascii="Arial" w:hAnsi="Arial" w:cs="Arial"/>
          <w:lang w:val="en-ID"/>
        </w:rPr>
        <w:t xml:space="preserve"> which states that agricultural activities in the city area tend to be </w:t>
      </w:r>
      <w:r w:rsidR="00972ECD">
        <w:rPr>
          <w:rFonts w:ascii="Arial" w:hAnsi="Arial" w:cs="Arial"/>
          <w:lang w:val="en-ID"/>
        </w:rPr>
        <w:t xml:space="preserve">a </w:t>
      </w:r>
      <w:r w:rsidRPr="004F12B4">
        <w:rPr>
          <w:rFonts w:ascii="Arial" w:hAnsi="Arial" w:cs="Arial"/>
          <w:lang w:val="en-ID"/>
        </w:rPr>
        <w:t>leisure for the distribution of hobbies</w:t>
      </w:r>
      <w:r w:rsidR="00EC216A">
        <w:rPr>
          <w:rFonts w:ascii="Arial" w:hAnsi="Arial" w:cs="Arial"/>
          <w:lang w:val="en-ID"/>
        </w:rPr>
        <w:t xml:space="preserve">. It contradict to </w:t>
      </w:r>
      <w:r w:rsidR="00691F55" w:rsidRPr="004F12B4">
        <w:rPr>
          <w:rFonts w:ascii="Arial" w:hAnsi="Arial" w:cs="Arial"/>
          <w:lang w:val="en-ID"/>
        </w:rPr>
        <w:t xml:space="preserve">village </w:t>
      </w:r>
      <w:r w:rsidRPr="004F12B4">
        <w:rPr>
          <w:rFonts w:ascii="Arial" w:hAnsi="Arial" w:cs="Arial"/>
          <w:lang w:val="en-ID"/>
        </w:rPr>
        <w:t xml:space="preserve">agricultural activities which generally </w:t>
      </w:r>
      <w:r w:rsidR="00691F55" w:rsidRPr="004F12B4">
        <w:rPr>
          <w:rFonts w:ascii="Arial" w:hAnsi="Arial" w:cs="Arial"/>
          <w:lang w:val="en-ID"/>
        </w:rPr>
        <w:t xml:space="preserve">are </w:t>
      </w:r>
      <w:r w:rsidRPr="004F12B4">
        <w:rPr>
          <w:rFonts w:ascii="Arial" w:hAnsi="Arial" w:cs="Arial"/>
          <w:lang w:val="en-ID"/>
        </w:rPr>
        <w:t>the main culture and source of livelihood</w:t>
      </w:r>
      <w:r w:rsidR="00137977">
        <w:rPr>
          <w:rFonts w:ascii="Arial" w:hAnsi="Arial" w:cs="Arial"/>
          <w:lang w:val="en-ID"/>
        </w:rPr>
        <w:t xml:space="preserve"> </w:t>
      </w:r>
      <w:r w:rsidR="00137977">
        <w:rPr>
          <w:rFonts w:ascii="Arial" w:hAnsi="Arial" w:cs="Arial"/>
          <w:lang w:val="en-ID"/>
        </w:rPr>
        <w:fldChar w:fldCharType="begin" w:fldLock="1"/>
      </w:r>
      <w:r w:rsidR="00D345D4">
        <w:rPr>
          <w:rFonts w:ascii="Arial" w:hAnsi="Arial" w:cs="Arial"/>
          <w:lang w:val="en-ID"/>
        </w:rPr>
        <w:instrText>ADDIN CSL_CITATION {"citationItems":[{"id":"ITEM-1","itemData":{"DOI":"10.30997/jagi.v5i2.2323","ISSN":"2442-5982","abstract":"BPS data shows a decrease in the number of people working in the agricultural sector and the age structure of farmers is dominated by older farmers. The decline in the number of farmer households in Indonesia is caused by several factors, including death or moving out of the agricultural sector, and on the other hand there are fewer new residents involved in the agricultural sector. However, an interesting phenomenon in West Bandung Regency is that horticulture farming is beginning to be sought after by young farmers. This study aimed to provide an overview of young farmers analyzed through the characteristics, perceptions, and background of young farmers in running horticulture farming in West Bandung Regency. This research was a quantitative research with survey techniques. Respondents in this study were 120 young farmers who were randomly selected. Data were analyzed descriptively. The results showed that there were still a few young farmers who were college graduates, have the land of &lt;0.5 ha and not long enough to run farming. Most young farmers have parents who also work as farmers. The main factor that drives young farmers to engage in agriculture were parental and evirontment support and quite promising opportunities in the horticulture sub-sector.Keywords : Farmer, Young, Horticulture","author":[{"dropping-particle":"","family":"Kusumo","given":"Rani Andriani Budi","non-dropping-particle":"","parse-names":false,"suffix":""},{"dropping-particle":"","family":"Mukti","given":"Gema Wibawa","non-dropping-particle":"","parse-names":false,"suffix":""}],"container-title":"Jurnal Agribisains","id":"ITEM-1","issue":"2","issued":{"date-parts":[["2019"]]},"page":"9-19","title":"Potret Petani Muda (Kasus Pada Petani Muda Komoditas Hortikutura di Kabupaten Bandung Barat)","type":"article-journal","volume":"5"},"uris":["http://www.mendeley.com/documents/?uuid=2836d4af-6a62-4bea-b925-692ae8e25129"]}],"mendeley":{"formattedCitation":"(Kusumo &amp; Mukti, 2019)","plainTextFormattedCitation":"(Kusumo &amp; Mukti, 2019)","previouslyFormattedCitation":"(Kusumo &amp; Mukti, 2019)"},"properties":{"noteIndex":0},"schema":"https://github.com/citation-style-language/schema/raw/master/csl-citation.json"}</w:instrText>
      </w:r>
      <w:r w:rsidR="00137977">
        <w:rPr>
          <w:rFonts w:ascii="Arial" w:hAnsi="Arial" w:cs="Arial"/>
          <w:lang w:val="en-ID"/>
        </w:rPr>
        <w:fldChar w:fldCharType="separate"/>
      </w:r>
      <w:r w:rsidR="00137977" w:rsidRPr="00137977">
        <w:rPr>
          <w:rFonts w:ascii="Arial" w:hAnsi="Arial" w:cs="Arial"/>
          <w:noProof/>
          <w:lang w:val="en-ID"/>
        </w:rPr>
        <w:t>(Kusumo &amp; Mukti, 2019)</w:t>
      </w:r>
      <w:r w:rsidR="00137977">
        <w:rPr>
          <w:rFonts w:ascii="Arial" w:hAnsi="Arial" w:cs="Arial"/>
          <w:lang w:val="en-ID"/>
        </w:rPr>
        <w:fldChar w:fldCharType="end"/>
      </w:r>
      <w:r w:rsidRPr="004F12B4">
        <w:rPr>
          <w:rFonts w:ascii="Arial" w:hAnsi="Arial" w:cs="Arial"/>
          <w:lang w:val="en-ID"/>
        </w:rPr>
        <w:t xml:space="preserve">. </w:t>
      </w:r>
      <w:r w:rsidR="007C67E2">
        <w:rPr>
          <w:rFonts w:ascii="Arial" w:hAnsi="Arial" w:cs="Arial"/>
          <w:lang w:val="en-ID"/>
        </w:rPr>
        <w:t>The o</w:t>
      </w:r>
      <w:r w:rsidRPr="004F12B4">
        <w:rPr>
          <w:rFonts w:ascii="Arial" w:hAnsi="Arial" w:cs="Arial"/>
          <w:lang w:val="en-ID"/>
        </w:rPr>
        <w:t>ther reason</w:t>
      </w:r>
      <w:r w:rsidR="007C67E2">
        <w:rPr>
          <w:rFonts w:ascii="Arial" w:hAnsi="Arial" w:cs="Arial"/>
          <w:lang w:val="en-ID"/>
        </w:rPr>
        <w:t>s</w:t>
      </w:r>
      <w:r w:rsidRPr="004F12B4">
        <w:rPr>
          <w:rFonts w:ascii="Arial" w:hAnsi="Arial" w:cs="Arial"/>
          <w:lang w:val="en-ID"/>
        </w:rPr>
        <w:t xml:space="preserve"> for </w:t>
      </w:r>
      <w:r w:rsidR="00CA06D0">
        <w:rPr>
          <w:rFonts w:ascii="Arial" w:hAnsi="Arial" w:cs="Arial"/>
          <w:lang w:val="en-ID"/>
        </w:rPr>
        <w:t>cultivating grapes</w:t>
      </w:r>
      <w:r w:rsidRPr="004F12B4">
        <w:rPr>
          <w:rFonts w:ascii="Arial" w:hAnsi="Arial" w:cs="Arial"/>
          <w:lang w:val="en-ID"/>
        </w:rPr>
        <w:t xml:space="preserve"> </w:t>
      </w:r>
      <w:r w:rsidR="007C67E2">
        <w:rPr>
          <w:rFonts w:ascii="Arial" w:hAnsi="Arial" w:cs="Arial"/>
          <w:lang w:val="en-ID"/>
        </w:rPr>
        <w:t>are</w:t>
      </w:r>
      <w:r w:rsidRPr="004F12B4">
        <w:rPr>
          <w:rFonts w:ascii="Arial" w:hAnsi="Arial" w:cs="Arial"/>
          <w:lang w:val="en-ID"/>
        </w:rPr>
        <w:t xml:space="preserve"> its </w:t>
      </w:r>
      <w:r w:rsidR="00CA06D0" w:rsidRPr="004F12B4">
        <w:rPr>
          <w:rFonts w:ascii="Arial" w:hAnsi="Arial" w:cs="Arial"/>
          <w:lang w:val="en-ID"/>
        </w:rPr>
        <w:t>economic</w:t>
      </w:r>
      <w:r w:rsidR="00CA06D0">
        <w:rPr>
          <w:rFonts w:ascii="Arial" w:hAnsi="Arial" w:cs="Arial"/>
          <w:lang w:val="en-ID"/>
        </w:rPr>
        <w:t xml:space="preserve">, </w:t>
      </w:r>
      <w:r w:rsidR="00CA06D0" w:rsidRPr="004F12B4">
        <w:rPr>
          <w:rFonts w:ascii="Arial" w:hAnsi="Arial" w:cs="Arial"/>
          <w:lang w:val="en-ID"/>
        </w:rPr>
        <w:t>social</w:t>
      </w:r>
      <w:r w:rsidR="00CA06D0">
        <w:rPr>
          <w:rFonts w:ascii="Arial" w:hAnsi="Arial" w:cs="Arial"/>
          <w:lang w:val="en-ID"/>
        </w:rPr>
        <w:t xml:space="preserve">, </w:t>
      </w:r>
      <w:r w:rsidR="00CA06D0" w:rsidRPr="004F12B4">
        <w:rPr>
          <w:rFonts w:ascii="Arial" w:hAnsi="Arial" w:cs="Arial"/>
          <w:lang w:val="en-ID"/>
        </w:rPr>
        <w:t>ecolog</w:t>
      </w:r>
      <w:r w:rsidR="00CA06D0">
        <w:rPr>
          <w:rFonts w:ascii="Arial" w:hAnsi="Arial" w:cs="Arial"/>
          <w:lang w:val="en-ID"/>
        </w:rPr>
        <w:t>y</w:t>
      </w:r>
      <w:r w:rsidR="00CA06D0" w:rsidRPr="004F12B4">
        <w:rPr>
          <w:rFonts w:ascii="Arial" w:hAnsi="Arial" w:cs="Arial"/>
          <w:lang w:val="en-ID"/>
        </w:rPr>
        <w:t xml:space="preserve"> </w:t>
      </w:r>
      <w:r w:rsidRPr="004F12B4">
        <w:rPr>
          <w:rFonts w:ascii="Arial" w:hAnsi="Arial" w:cs="Arial"/>
          <w:lang w:val="en-ID"/>
        </w:rPr>
        <w:t xml:space="preserve">benefits. Young farmers tend to improve product quality through </w:t>
      </w:r>
      <w:r w:rsidR="007C67E2">
        <w:rPr>
          <w:rFonts w:ascii="Arial" w:hAnsi="Arial" w:cs="Arial"/>
          <w:lang w:val="en-ID"/>
        </w:rPr>
        <w:t>an efficient</w:t>
      </w:r>
      <w:r w:rsidRPr="004F12B4">
        <w:rPr>
          <w:rFonts w:ascii="Arial" w:hAnsi="Arial" w:cs="Arial"/>
          <w:lang w:val="en-ID"/>
        </w:rPr>
        <w:t xml:space="preserve"> production process </w:t>
      </w:r>
      <w:r w:rsidR="00D345D4">
        <w:rPr>
          <w:rFonts w:ascii="Arial" w:hAnsi="Arial" w:cs="Arial"/>
          <w:lang w:val="en-ID"/>
        </w:rPr>
        <w:t xml:space="preserve"> </w:t>
      </w:r>
      <w:r w:rsidR="00D345D4">
        <w:rPr>
          <w:rFonts w:ascii="Arial" w:hAnsi="Arial" w:cs="Arial"/>
          <w:lang w:val="en-ID"/>
        </w:rPr>
        <w:fldChar w:fldCharType="begin" w:fldLock="1"/>
      </w:r>
      <w:r w:rsidR="00D345D4">
        <w:rPr>
          <w:rFonts w:ascii="Arial" w:hAnsi="Arial" w:cs="Arial"/>
          <w:lang w:val="en-ID"/>
        </w:rPr>
        <w:instrText>ADDIN CSL_CITATION {"citationItems":[{"id":"ITEM-1","itemData":{"DOI":"mdpi.com/2073-445X/10/8/815","author":[{"dropping-particle":"","family":"Csizmady","given":"Adrienne","non-dropping-particle":"","parse-names":false,"suffix":""},{"dropping-particle":"","family":"Csurgó","given":"Bernadett","non-dropping-particle":"","parse-names":false,"suffix":""},{"dropping-particle":"","family":"Kerényi","given":"Szabina","non-dropping-particle":"","parse-names":false,"suffix":""},{"dropping-particle":"","family":"Balázs","given":"András","non-dropping-particle":"","parse-names":false,"suffix":""},{"dropping-particle":"","family":"Kocsis","given":"Veronika","non-dropping-particle":"","parse-names":false,"suffix":""},{"dropping-particle":"","family":"Palaczki","given":"Botond","non-dropping-particle":"","parse-names":false,"suffix":""}],"container-title":"MDPI","id":"ITEM-1","issue":"815","issued":{"date-parts":[["2021"]]},"page":"1-16","title":"Young Farmers’ Perceptions of Sustainability in a Wine Region in Hungary","type":"article-journal","volume":"10"},"uris":["http://www.mendeley.com/documents/?uuid=b4423071-7979-4f6b-b6fc-c3de78d9d647"]},{"id":"ITEM-2","itemData":{"author":[{"dropping-particle":"","family":"Moonti","given":"Agustinus","non-dropping-particle":"","parse-names":false,"suffix":""},{"dropping-particle":"","family":"Wibowo","given":"Larasati Sukmadewi","non-dropping-particle":"","parse-names":false,"suffix":""}],"container-title":"Jambura","id":"ITEM-2","issue":"1","issued":{"date-parts":[["2020"]]},"page":"22-33","title":"Potret Sosial Ekonomi Petani Jagung dan Kemitraan iGrow di Kabupaten Gorontalo","type":"article-journal","volume":"2"},"uris":["http://www.mendeley.com/documents/?uuid=d877c07c-3cac-4be5-b3ab-9fc9fd414dd7"]},{"id":"ITEM-3","itemData":{"DOI":"10.33512/jat.v10i2.5076","ISSN":"1979-4991","abstract":"Entrepreneurship becomes an important thing for the development. Developed countries have a large number of entrepreneurs that can become the pillar in the develo pment. Entrepreneurial culture certainly gives influence to the success of a businessman. This study aimed to analyze entrepreneurial behavior of young farmers who are considered successful. This sudy showed that young farmers who graduated from the Faculty of Agriculture consider that successful farmers were farmers who are able to apply their knowledge and experience in agriculture to the real world. Successful farmers were those who are constantly on the lookout for markets and always learning new things every day, they feel a loss if in one day they find nothing new to learn. Successful farmers were those who have successful behaviors such as will to find a solution and work hard to get that, it is a strong capital for young farmers to survive and grow in their business. Success in agriculture should be obtained by working diligently (istiqomah), always understanding the needs and wants of the market, always strengthening the knowledge of business management, having a consistent entrepreneurial spirit, always keeping up with the information technology and being able to adapt to the dynamic environment.","author":[{"dropping-particle":"","family":"Mukti","given":"Gema Wibawa","non-dropping-particle":"","parse-names":false,"suffix":""},{"dropping-particle":"","family":"Budi Kusumo","given":"Rani Andriani","non-dropping-particle":"","parse-names":false,"suffix":""},{"dropping-particle":"","family":"Qanti","given":"Sara Ratna","non-dropping-particle":"","parse-names":false,"suffix":""}],"container-title":"Jurnal Agribisnis Terpadu","id":"ITEM-3","issue":"2","issued":{"date-parts":[["2017"]]},"page":"221-234","title":"Perilaku Sukses Petani Muda Wirausaha Lulusan Fakultas Pertanian Universitas Padjadjaran","type":"article-journal","volume":"10"},"uris":["http://www.mendeley.com/documents/?uuid=50781879-ae9a-47fb-ae48-a79447cf1b85"]},{"id":"ITEM-4","itemData":{"abstract":"Seorang tenaga kerja yang baik harus mempunyai kemampuan, keterampilan, pengetahuan, sikap dan etika agar menghasilkan produktivitas kerja yang tinggi. Produktivitas kerja yang tinggi, mudah dicapai apabila didukung oleh tenaga kerja yang sering termotivasi oleh pimpinan dalam melaksanakan pekerjaannya. Produktivitas kerja yang tinggi sangat diinginkan oleh banyak instansi, salah satunya Rumah Sakit. Tujuan penelitian ini untuk mengetahui hubungan motivasi kerja dengan produktivitas kerja petugas pendaftaran di RSU ‘Aisyiyah Ponorogo. Desain penelitian ini adalah korelasional dengan pendekatan cross sectional. Populasi penelitian ini adalah semua petugas pendaftaran di RSU ‘Aisyiyah Ponorogo yang berjumlah 20 (dua puluh) petugas. Teknik sampling yang digunakan adalah sampling jenuh. Analisis data yang digunakan adalah analisis spearman rank. Dari hasil pengolahan data menggunakan uji spearman rank program SPSS 16.0. Ada hubungan motivasi kerja dengan produktivitas kerja petugas pendaftaran di RSU ‘Aisyiyah Ponorogo. Hasil dari analisa menunjukkan ρ value lebih kecil dari 0,05 (sig. ρ 0,023 &lt; 0,05) dengan tingkat koefisien korelasi sedang yaitu sebesar 0,504. Kata","author":[{"dropping-particle":"","family":"Rasmikayati","given":"Elly","non-dropping-particle":"","parse-names":false,"suffix":""},{"dropping-particle":"","family":"Setiawan","given":"Iwan","non-dropping-particle":"","parse-names":false,"suffix":""},{"dropping-particle":"","family":"Saefudin","given":"Bobby Rachmat","non-dropping-particle":"","parse-names":false,"suffix":""}],"container-title":"Mimbar Agribisnis","id":"ITEM-4","issue":"2","issued":{"date-parts":[["2017"]]},"page":"134-149","title":"Kajian Karakteristik, Perilaku dan Faktor Pendorong Petani Muda Terlibat dalam Agribisnis pada Era Pasar Global","type":"article-journal","volume":"3"},"uris":["http://www.mendeley.com/documents/?uuid=048a31aa-07ca-4d6c-be21-f7c5f8aec696"]}],"mendeley":{"formattedCitation":"(Csizmady et al., 2021; Moonti &amp; Wibowo, 2020; Mukti et al., 2017; Rasmikayati et al., 2017)","plainTextFormattedCitation":"(Csizmady et al., 2021; Moonti &amp; Wibowo, 2020; Mukti et al., 2017; Rasmikayati et al., 2017)","previouslyFormattedCitation":"(Csizmady et al., 2021; Moonti &amp; Wibowo, 2020; Mukti et al., 2017; Rasmikayati et al., 2017)"},"properties":{"noteIndex":0},"schema":"https://github.com/citation-style-language/schema/raw/master/csl-citation.json"}</w:instrText>
      </w:r>
      <w:r w:rsidR="00D345D4">
        <w:rPr>
          <w:rFonts w:ascii="Arial" w:hAnsi="Arial" w:cs="Arial"/>
          <w:lang w:val="en-ID"/>
        </w:rPr>
        <w:fldChar w:fldCharType="separate"/>
      </w:r>
      <w:r w:rsidR="00D345D4" w:rsidRPr="00D345D4">
        <w:rPr>
          <w:rFonts w:ascii="Arial" w:hAnsi="Arial" w:cs="Arial"/>
          <w:noProof/>
          <w:lang w:val="en-ID"/>
        </w:rPr>
        <w:t>(Csizmady et al., 2021; Moonti &amp; Wibowo, 2020; Mukti et al., 2017; Rasmikayati et al., 2017)</w:t>
      </w:r>
      <w:r w:rsidR="00D345D4">
        <w:rPr>
          <w:rFonts w:ascii="Arial" w:hAnsi="Arial" w:cs="Arial"/>
          <w:lang w:val="en-ID"/>
        </w:rPr>
        <w:fldChar w:fldCharType="end"/>
      </w:r>
      <w:r w:rsidRPr="004F12B4">
        <w:rPr>
          <w:rFonts w:ascii="Arial" w:hAnsi="Arial" w:cs="Arial"/>
          <w:lang w:val="en-ID"/>
        </w:rPr>
        <w:t xml:space="preserve">. In terms of </w:t>
      </w:r>
      <w:r w:rsidR="00BE74CE">
        <w:rPr>
          <w:rFonts w:ascii="Arial" w:hAnsi="Arial" w:cs="Arial"/>
          <w:lang w:val="en-ID"/>
        </w:rPr>
        <w:t>carrier</w:t>
      </w:r>
      <w:r w:rsidRPr="004F12B4">
        <w:rPr>
          <w:rFonts w:ascii="Arial" w:hAnsi="Arial" w:cs="Arial"/>
          <w:lang w:val="en-ID"/>
        </w:rPr>
        <w:t>, most farmers in this group view agriculture as a promising undertaking.</w:t>
      </w:r>
    </w:p>
    <w:p w14:paraId="3BE44D24" w14:textId="77777777" w:rsidR="00BE74CE" w:rsidRPr="004F12B4" w:rsidRDefault="00BE74CE" w:rsidP="004F12B4">
      <w:pPr>
        <w:pBdr>
          <w:top w:val="nil"/>
          <w:left w:val="nil"/>
          <w:bottom w:val="nil"/>
          <w:right w:val="nil"/>
          <w:between w:val="nil"/>
        </w:pBdr>
        <w:spacing w:before="0" w:after="0" w:line="240" w:lineRule="auto"/>
        <w:ind w:firstLine="567"/>
        <w:jc w:val="both"/>
        <w:rPr>
          <w:rFonts w:ascii="Arial" w:eastAsia="Book Antiqua" w:hAnsi="Arial" w:cs="Arial"/>
          <w:bCs/>
        </w:rPr>
      </w:pPr>
    </w:p>
    <w:p w14:paraId="089FE8C9" w14:textId="77777777" w:rsidR="004F12B4" w:rsidRPr="004F12B4" w:rsidRDefault="004F12B4" w:rsidP="004F12B4">
      <w:pPr>
        <w:pBdr>
          <w:top w:val="nil"/>
          <w:left w:val="nil"/>
          <w:bottom w:val="nil"/>
          <w:right w:val="nil"/>
          <w:between w:val="nil"/>
        </w:pBdr>
        <w:spacing w:before="0" w:after="0" w:line="240" w:lineRule="auto"/>
        <w:rPr>
          <w:rFonts w:ascii="Arial" w:eastAsia="Book Antiqua" w:hAnsi="Arial" w:cs="Arial"/>
          <w:b/>
        </w:rPr>
      </w:pPr>
      <w:bookmarkStart w:id="1" w:name="_Hlk109191803"/>
      <w:r w:rsidRPr="004F12B4">
        <w:rPr>
          <w:rFonts w:ascii="Arial" w:eastAsia="Book Antiqua" w:hAnsi="Arial" w:cs="Arial"/>
          <w:b/>
        </w:rPr>
        <w:t>Farmers' Perceptions and Expectations of Jobs in the Agricultural Sector</w:t>
      </w:r>
    </w:p>
    <w:p w14:paraId="79B224D5" w14:textId="3676ACBD" w:rsidR="004F12B4" w:rsidRPr="00E53D73" w:rsidRDefault="002911AE" w:rsidP="00E53D73">
      <w:pPr>
        <w:pBdr>
          <w:top w:val="nil"/>
          <w:left w:val="nil"/>
          <w:bottom w:val="nil"/>
          <w:right w:val="nil"/>
          <w:between w:val="nil"/>
        </w:pBdr>
        <w:spacing w:before="0" w:after="0" w:line="240" w:lineRule="auto"/>
        <w:ind w:firstLine="567"/>
        <w:jc w:val="both"/>
        <w:rPr>
          <w:rFonts w:ascii="Arial" w:eastAsia="Book Antiqua" w:hAnsi="Arial" w:cs="Arial"/>
          <w:bCs/>
        </w:rPr>
      </w:pPr>
      <w:bookmarkStart w:id="2" w:name="_Hlk103964593"/>
      <w:bookmarkEnd w:id="1"/>
      <w:r w:rsidRPr="002911AE">
        <w:rPr>
          <w:rFonts w:ascii="Arial" w:eastAsia="Book Antiqua" w:hAnsi="Arial" w:cs="Arial"/>
          <w:bCs/>
        </w:rPr>
        <w:t>In general, the study found that the respondents</w:t>
      </w:r>
      <w:r>
        <w:rPr>
          <w:rFonts w:ascii="Arial" w:eastAsia="Book Antiqua" w:hAnsi="Arial" w:cs="Arial"/>
          <w:bCs/>
        </w:rPr>
        <w:t>’</w:t>
      </w:r>
      <w:r w:rsidRPr="002911AE">
        <w:rPr>
          <w:rFonts w:ascii="Arial" w:eastAsia="Book Antiqua" w:hAnsi="Arial" w:cs="Arial"/>
          <w:bCs/>
        </w:rPr>
        <w:t xml:space="preserve"> attitude towards the agriculture sector is high</w:t>
      </w:r>
      <w:r>
        <w:rPr>
          <w:rFonts w:ascii="Arial" w:eastAsia="Book Antiqua" w:hAnsi="Arial" w:cs="Arial"/>
          <w:bCs/>
        </w:rPr>
        <w:t>,</w:t>
      </w:r>
      <w:r w:rsidR="004F12B4" w:rsidRPr="004F12B4">
        <w:rPr>
          <w:rFonts w:ascii="Arial" w:eastAsia="Book Antiqua" w:hAnsi="Arial" w:cs="Arial"/>
          <w:bCs/>
        </w:rPr>
        <w:t xml:space="preserve"> related to </w:t>
      </w:r>
      <w:r>
        <w:rPr>
          <w:rFonts w:ascii="Arial" w:eastAsia="Book Antiqua" w:hAnsi="Arial" w:cs="Arial"/>
          <w:bCs/>
        </w:rPr>
        <w:t xml:space="preserve">their </w:t>
      </w:r>
      <w:r w:rsidR="004F12B4" w:rsidRPr="004F12B4">
        <w:rPr>
          <w:rFonts w:ascii="Arial" w:eastAsia="Book Antiqua" w:hAnsi="Arial" w:cs="Arial"/>
          <w:bCs/>
        </w:rPr>
        <w:t xml:space="preserve">perception, motivation and knowledge. Perception is defined as the farmer's response to the current reality/condition of grape farming. Perception is one of the important aspects </w:t>
      </w:r>
      <w:r w:rsidR="00050008">
        <w:rPr>
          <w:rFonts w:ascii="Arial" w:eastAsia="Book Antiqua" w:hAnsi="Arial" w:cs="Arial"/>
          <w:bCs/>
        </w:rPr>
        <w:t>on how</w:t>
      </w:r>
      <w:r w:rsidR="004F12B4" w:rsidRPr="004F12B4">
        <w:rPr>
          <w:rFonts w:ascii="Arial" w:eastAsia="Book Antiqua" w:hAnsi="Arial" w:cs="Arial"/>
          <w:bCs/>
        </w:rPr>
        <w:t xml:space="preserve"> each individual respond</w:t>
      </w:r>
      <w:r w:rsidR="00050008">
        <w:rPr>
          <w:rFonts w:ascii="Arial" w:eastAsia="Book Antiqua" w:hAnsi="Arial" w:cs="Arial"/>
          <w:bCs/>
        </w:rPr>
        <w:t>s</w:t>
      </w:r>
      <w:r w:rsidR="004F12B4" w:rsidRPr="004F12B4">
        <w:rPr>
          <w:rFonts w:ascii="Arial" w:eastAsia="Book Antiqua" w:hAnsi="Arial" w:cs="Arial"/>
          <w:bCs/>
        </w:rPr>
        <w:t xml:space="preserve"> to aspects </w:t>
      </w:r>
      <w:r w:rsidR="004F12B4" w:rsidRPr="00E53D73">
        <w:rPr>
          <w:rFonts w:ascii="Arial" w:eastAsia="Book Antiqua" w:hAnsi="Arial" w:cs="Arial"/>
          <w:bCs/>
        </w:rPr>
        <w:t>or symptoms that arise from the</w:t>
      </w:r>
      <w:r w:rsidR="00050008" w:rsidRPr="00E53D73">
        <w:rPr>
          <w:rFonts w:ascii="Arial" w:eastAsia="Book Antiqua" w:hAnsi="Arial" w:cs="Arial"/>
          <w:bCs/>
        </w:rPr>
        <w:t>ir</w:t>
      </w:r>
      <w:r w:rsidR="004F12B4" w:rsidRPr="00E53D73">
        <w:rPr>
          <w:rFonts w:ascii="Arial" w:eastAsia="Book Antiqua" w:hAnsi="Arial" w:cs="Arial"/>
          <w:bCs/>
        </w:rPr>
        <w:t xml:space="preserve"> environment.  The perception of the individual is so important because it affects the actions </w:t>
      </w:r>
      <w:r w:rsidR="003847C4" w:rsidRPr="00E53D73">
        <w:rPr>
          <w:rFonts w:ascii="Arial" w:eastAsia="Book Antiqua" w:hAnsi="Arial" w:cs="Arial"/>
          <w:bCs/>
        </w:rPr>
        <w:t>performed</w:t>
      </w:r>
      <w:r w:rsidR="004F12B4" w:rsidRPr="00E53D73">
        <w:rPr>
          <w:rFonts w:ascii="Arial" w:eastAsia="Book Antiqua" w:hAnsi="Arial" w:cs="Arial"/>
          <w:bCs/>
        </w:rPr>
        <w:t xml:space="preserve"> </w:t>
      </w:r>
      <w:r w:rsidR="004F12B4" w:rsidRPr="00E53D73">
        <w:rPr>
          <w:rFonts w:ascii="Arial" w:hAnsi="Arial" w:cs="Arial"/>
          <w:lang w:val="en-ID"/>
        </w:rPr>
        <w:fldChar w:fldCharType="begin" w:fldLock="1"/>
      </w:r>
      <w:r w:rsidR="00CF7A6A">
        <w:rPr>
          <w:rFonts w:ascii="Arial" w:hAnsi="Arial" w:cs="Arial"/>
          <w:lang w:val="en-ID"/>
        </w:rPr>
        <w:instrText>ADDIN CSL_CITATION {"citationItems":[{"id":"ITEM-1","itemData":{"author":[{"dropping-particle":"","family":"Kusrini","given":"Nini","non-dropping-particle":"","parse-names":false,"suffix":""}],"container-title":"Perbal : Jurnal Pertanian Berkelanjutan","id":"ITEM-1","issue":"2","issued":{"date-parts":[["2017"]]},"page":"1-13","title":"Persepsi Massyarakat Terhadap Peranan Penyuluh Di Kelurahan Paguyaman Kec. Kota Tengah Kota Gorontalo","type":"article-journal","volume":"5"},"uris":["http://www.mendeley.com/documents/?uuid=94022014-edd6-4721-8127-aa07eeb71c7a"]}],"mendeley":{"formattedCitation":"(Kusrini, 2017)","plainTextFormattedCitation":"(Kusrini, 2017)","previouslyFormattedCitation":"(Kusrini, 2017)"},"properties":{"noteIndex":0},"schema":"https://github.com/citation-style-language/schema/raw/master/csl-citation.json"}</w:instrText>
      </w:r>
      <w:r w:rsidR="004F12B4" w:rsidRPr="00E53D73">
        <w:rPr>
          <w:rFonts w:ascii="Arial" w:hAnsi="Arial" w:cs="Arial"/>
          <w:lang w:val="en-ID"/>
        </w:rPr>
        <w:fldChar w:fldCharType="separate"/>
      </w:r>
      <w:r w:rsidR="004F12B4" w:rsidRPr="00E53D73">
        <w:rPr>
          <w:rFonts w:ascii="Arial" w:hAnsi="Arial" w:cs="Arial"/>
          <w:noProof/>
          <w:lang w:val="en-ID"/>
        </w:rPr>
        <w:t>(Kusrini, 2017)</w:t>
      </w:r>
      <w:r w:rsidR="004F12B4" w:rsidRPr="00E53D73">
        <w:rPr>
          <w:rFonts w:ascii="Arial" w:hAnsi="Arial" w:cs="Arial"/>
          <w:lang w:val="en-ID"/>
        </w:rPr>
        <w:fldChar w:fldCharType="end"/>
      </w:r>
      <w:r w:rsidR="004F12B4" w:rsidRPr="00E53D73">
        <w:rPr>
          <w:rFonts w:ascii="Arial" w:hAnsi="Arial" w:cs="Arial"/>
          <w:lang w:val="en-ID"/>
        </w:rPr>
        <w:t>.</w:t>
      </w:r>
      <w:r w:rsidR="004F12B4" w:rsidRPr="00E53D73">
        <w:rPr>
          <w:rFonts w:ascii="Arial" w:eastAsia="Book Antiqua" w:hAnsi="Arial" w:cs="Arial"/>
          <w:bCs/>
        </w:rPr>
        <w:t xml:space="preserve"> </w:t>
      </w:r>
      <w:r w:rsidR="004F12B4" w:rsidRPr="00E53D73">
        <w:rPr>
          <w:rFonts w:ascii="Arial" w:hAnsi="Arial" w:cs="Arial"/>
          <w:lang w:val="en-ID"/>
        </w:rPr>
        <w:t xml:space="preserve">This explains that </w:t>
      </w:r>
      <w:r w:rsidR="006E1A47" w:rsidRPr="00E53D73">
        <w:rPr>
          <w:rFonts w:ascii="Arial" w:hAnsi="Arial" w:cs="Arial"/>
          <w:lang w:val="en-ID"/>
        </w:rPr>
        <w:t xml:space="preserve">the </w:t>
      </w:r>
      <w:r w:rsidR="004F12B4" w:rsidRPr="00E53D73">
        <w:rPr>
          <w:rFonts w:ascii="Arial" w:hAnsi="Arial" w:cs="Arial"/>
          <w:lang w:val="en-ID"/>
        </w:rPr>
        <w:t xml:space="preserve">changes </w:t>
      </w:r>
      <w:r w:rsidR="006E1A47" w:rsidRPr="00E53D73">
        <w:rPr>
          <w:rFonts w:ascii="Arial" w:hAnsi="Arial" w:cs="Arial"/>
          <w:lang w:val="en-ID"/>
        </w:rPr>
        <w:t>of</w:t>
      </w:r>
      <w:r w:rsidR="004F12B4" w:rsidRPr="00E53D73">
        <w:rPr>
          <w:rFonts w:ascii="Arial" w:hAnsi="Arial" w:cs="Arial"/>
          <w:lang w:val="en-ID"/>
        </w:rPr>
        <w:t xml:space="preserve"> farmers' attitudes and behaviors will be preceded by </w:t>
      </w:r>
      <w:r w:rsidR="006E1A47" w:rsidRPr="00E53D73">
        <w:rPr>
          <w:rFonts w:ascii="Arial" w:hAnsi="Arial" w:cs="Arial"/>
          <w:lang w:val="en-ID"/>
        </w:rPr>
        <w:t xml:space="preserve">the </w:t>
      </w:r>
      <w:r w:rsidR="004F12B4" w:rsidRPr="00E53D73">
        <w:rPr>
          <w:rFonts w:ascii="Arial" w:hAnsi="Arial" w:cs="Arial"/>
          <w:lang w:val="en-ID"/>
        </w:rPr>
        <w:t xml:space="preserve">changes </w:t>
      </w:r>
      <w:r w:rsidR="006E1A47" w:rsidRPr="00E53D73">
        <w:rPr>
          <w:rFonts w:ascii="Arial" w:hAnsi="Arial" w:cs="Arial"/>
          <w:lang w:val="en-ID"/>
        </w:rPr>
        <w:t>of</w:t>
      </w:r>
      <w:r w:rsidR="004F12B4" w:rsidRPr="00E53D73">
        <w:rPr>
          <w:rFonts w:ascii="Arial" w:hAnsi="Arial" w:cs="Arial"/>
          <w:lang w:val="en-ID"/>
        </w:rPr>
        <w:t xml:space="preserve"> </w:t>
      </w:r>
      <w:r w:rsidR="006E1A47" w:rsidRPr="00E53D73">
        <w:rPr>
          <w:rFonts w:ascii="Arial" w:hAnsi="Arial" w:cs="Arial"/>
          <w:lang w:val="en-ID"/>
        </w:rPr>
        <w:t xml:space="preserve">their </w:t>
      </w:r>
      <w:r w:rsidR="004F12B4" w:rsidRPr="00E53D73">
        <w:rPr>
          <w:rFonts w:ascii="Arial" w:hAnsi="Arial" w:cs="Arial"/>
          <w:lang w:val="en-ID"/>
        </w:rPr>
        <w:t>perception.</w:t>
      </w:r>
    </w:p>
    <w:bookmarkEnd w:id="2"/>
    <w:p w14:paraId="65934F06" w14:textId="5C80D58F" w:rsidR="007D0917" w:rsidRDefault="004F12B4" w:rsidP="00E53D73">
      <w:pPr>
        <w:shd w:val="clear" w:color="auto" w:fill="FFFFFF"/>
        <w:spacing w:before="0" w:after="0" w:line="240" w:lineRule="auto"/>
        <w:ind w:firstLine="426"/>
        <w:jc w:val="both"/>
        <w:rPr>
          <w:rFonts w:ascii="Arial" w:eastAsia="Arial" w:hAnsi="Arial" w:cs="Arial"/>
        </w:rPr>
      </w:pPr>
      <w:r w:rsidRPr="00E53D73">
        <w:rPr>
          <w:rFonts w:ascii="Arial" w:eastAsia="Book Antiqua" w:hAnsi="Arial" w:cs="Arial"/>
          <w:bCs/>
        </w:rPr>
        <w:t xml:space="preserve">Table 2 shows the views of farmers on employment in the agricultural sector. The main factors </w:t>
      </w:r>
      <w:r w:rsidR="00B66E26" w:rsidRPr="00E53D73">
        <w:rPr>
          <w:rFonts w:ascii="Arial" w:eastAsia="Book Antiqua" w:hAnsi="Arial" w:cs="Arial"/>
          <w:bCs/>
        </w:rPr>
        <w:t xml:space="preserve">to engage in </w:t>
      </w:r>
      <w:r w:rsidR="00951743" w:rsidRPr="00E53D73">
        <w:rPr>
          <w:rFonts w:ascii="Arial" w:eastAsia="Book Antiqua" w:hAnsi="Arial" w:cs="Arial"/>
          <w:bCs/>
        </w:rPr>
        <w:t xml:space="preserve">grape </w:t>
      </w:r>
      <w:r w:rsidR="00B66E26" w:rsidRPr="00E53D73">
        <w:rPr>
          <w:rFonts w:ascii="Arial" w:eastAsia="Book Antiqua" w:hAnsi="Arial" w:cs="Arial"/>
          <w:bCs/>
        </w:rPr>
        <w:t xml:space="preserve">farming </w:t>
      </w:r>
      <w:r w:rsidRPr="00E53D73">
        <w:rPr>
          <w:rFonts w:ascii="Arial" w:eastAsia="Book Antiqua" w:hAnsi="Arial" w:cs="Arial"/>
          <w:bCs/>
        </w:rPr>
        <w:t xml:space="preserve">are the assumption that agriculture </w:t>
      </w:r>
      <w:r w:rsidR="00951743" w:rsidRPr="00E53D73">
        <w:rPr>
          <w:rFonts w:ascii="Arial" w:hAnsi="Arial" w:cs="Arial"/>
          <w:lang w:val="en-ID"/>
        </w:rPr>
        <w:t>contributes the positive effects to environment</w:t>
      </w:r>
      <w:r w:rsidRPr="00E53D73">
        <w:rPr>
          <w:rFonts w:ascii="Arial" w:eastAsia="Book Antiqua" w:hAnsi="Arial" w:cs="Arial"/>
          <w:bCs/>
        </w:rPr>
        <w:t>, and</w:t>
      </w:r>
      <w:r w:rsidR="00951743" w:rsidRPr="00E53D73">
        <w:rPr>
          <w:rFonts w:ascii="Arial" w:eastAsia="Book Antiqua" w:hAnsi="Arial" w:cs="Arial"/>
          <w:bCs/>
        </w:rPr>
        <w:t xml:space="preserve"> tend to be a new hobby</w:t>
      </w:r>
      <w:r w:rsidRPr="00E53D73">
        <w:rPr>
          <w:rFonts w:ascii="Arial" w:eastAsia="Book Antiqua" w:hAnsi="Arial" w:cs="Arial"/>
          <w:bCs/>
        </w:rPr>
        <w:t>. Others farmers take this business due to</w:t>
      </w:r>
      <w:r w:rsidR="008B34F2" w:rsidRPr="00E53D73">
        <w:rPr>
          <w:rFonts w:ascii="Arial" w:eastAsia="Book Antiqua" w:hAnsi="Arial" w:cs="Arial"/>
          <w:bCs/>
        </w:rPr>
        <w:t xml:space="preserve"> the</w:t>
      </w:r>
      <w:r w:rsidRPr="00E53D73">
        <w:rPr>
          <w:rFonts w:ascii="Arial" w:eastAsia="Book Antiqua" w:hAnsi="Arial" w:cs="Arial"/>
          <w:bCs/>
        </w:rPr>
        <w:t xml:space="preserve"> economic pressure</w:t>
      </w:r>
      <w:r w:rsidR="008B34F2" w:rsidRPr="00E53D73">
        <w:rPr>
          <w:rFonts w:ascii="Arial" w:eastAsia="Book Antiqua" w:hAnsi="Arial" w:cs="Arial"/>
          <w:bCs/>
        </w:rPr>
        <w:t xml:space="preserve"> and hurdle</w:t>
      </w:r>
      <w:r w:rsidRPr="00E53D73">
        <w:rPr>
          <w:rFonts w:ascii="Arial" w:eastAsia="Book Antiqua" w:hAnsi="Arial" w:cs="Arial"/>
          <w:bCs/>
        </w:rPr>
        <w:t xml:space="preserve"> in finding other jobs</w:t>
      </w:r>
      <w:r w:rsidR="00E53D73" w:rsidRPr="00E53D73">
        <w:rPr>
          <w:rFonts w:ascii="Arial" w:eastAsia="Book Antiqua" w:hAnsi="Arial" w:cs="Arial"/>
          <w:bCs/>
        </w:rPr>
        <w:t>, especially</w:t>
      </w:r>
      <w:r w:rsidR="008B34F2" w:rsidRPr="00E53D73">
        <w:rPr>
          <w:rFonts w:ascii="Arial" w:eastAsia="Book Antiqua" w:hAnsi="Arial" w:cs="Arial"/>
          <w:bCs/>
        </w:rPr>
        <w:t xml:space="preserve"> during Covid 19 pandemic</w:t>
      </w:r>
      <w:r w:rsidR="00B90B7D" w:rsidRPr="00E53D73">
        <w:rPr>
          <w:rFonts w:ascii="Arial" w:eastAsia="Arial" w:hAnsi="Arial" w:cs="Arial"/>
        </w:rPr>
        <w:t xml:space="preserve">. </w:t>
      </w:r>
    </w:p>
    <w:p w14:paraId="558DAC02" w14:textId="77777777" w:rsidR="007D0917" w:rsidRDefault="007D0917" w:rsidP="00E53D73">
      <w:pPr>
        <w:shd w:val="clear" w:color="auto" w:fill="FFFFFF"/>
        <w:spacing w:before="0" w:after="0" w:line="240" w:lineRule="auto"/>
        <w:ind w:firstLine="426"/>
        <w:jc w:val="both"/>
        <w:rPr>
          <w:rFonts w:ascii="Arial" w:eastAsia="Arial" w:hAnsi="Arial" w:cs="Arial"/>
        </w:rPr>
      </w:pPr>
    </w:p>
    <w:p w14:paraId="7FD5A2E8" w14:textId="3FE23EE3" w:rsidR="00D63DAB" w:rsidRPr="00E53D73" w:rsidRDefault="007D0917" w:rsidP="007D0917">
      <w:pPr>
        <w:shd w:val="clear" w:color="auto" w:fill="FFFFFF"/>
        <w:spacing w:before="0" w:after="0" w:line="240" w:lineRule="auto"/>
        <w:jc w:val="both"/>
        <w:rPr>
          <w:rFonts w:ascii="Arial" w:eastAsia="Arial" w:hAnsi="Arial" w:cs="Arial"/>
        </w:rPr>
      </w:pPr>
      <w:r w:rsidRPr="00E53D73">
        <w:rPr>
          <w:rFonts w:ascii="Arial" w:eastAsia="Book Antiqua" w:hAnsi="Arial" w:cs="Arial"/>
          <w:b/>
        </w:rPr>
        <w:t xml:space="preserve">Table 2. </w:t>
      </w:r>
      <w:r w:rsidRPr="00E53D73">
        <w:rPr>
          <w:rFonts w:ascii="Arial" w:eastAsia="Book Antiqua" w:hAnsi="Arial" w:cs="Arial"/>
          <w:bCs/>
        </w:rPr>
        <w:t xml:space="preserve">Farmers' Perceptions and Expectations of </w:t>
      </w:r>
      <w:r>
        <w:rPr>
          <w:rFonts w:ascii="Arial" w:eastAsia="Book Antiqua" w:hAnsi="Arial" w:cs="Arial"/>
          <w:bCs/>
        </w:rPr>
        <w:t>Working</w:t>
      </w:r>
      <w:r w:rsidRPr="00E53D73">
        <w:rPr>
          <w:rFonts w:ascii="Arial" w:eastAsia="Book Antiqua" w:hAnsi="Arial" w:cs="Arial"/>
          <w:bCs/>
        </w:rPr>
        <w:t xml:space="preserve"> in the Agricultural Sector</w:t>
      </w:r>
    </w:p>
    <w:tbl>
      <w:tblPr>
        <w:tblStyle w:val="TableGrid"/>
        <w:tblW w:w="84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75"/>
        <w:gridCol w:w="1039"/>
        <w:gridCol w:w="1061"/>
        <w:gridCol w:w="1038"/>
        <w:gridCol w:w="784"/>
        <w:gridCol w:w="1028"/>
      </w:tblGrid>
      <w:tr w:rsidR="007D0917" w:rsidRPr="00A00478" w14:paraId="123E7D46" w14:textId="77777777" w:rsidTr="008B360D">
        <w:tc>
          <w:tcPr>
            <w:tcW w:w="3475" w:type="dxa"/>
          </w:tcPr>
          <w:p w14:paraId="04B91386" w14:textId="5FA99B6D" w:rsidR="007D0917" w:rsidRPr="00A00478" w:rsidRDefault="00940CEA" w:rsidP="00425418">
            <w:pPr>
              <w:rPr>
                <w:rFonts w:ascii="Arial" w:hAnsi="Arial" w:cs="Arial"/>
                <w:b/>
                <w:bCs/>
                <w:sz w:val="20"/>
                <w:szCs w:val="20"/>
              </w:rPr>
            </w:pPr>
            <w:r w:rsidRPr="00940CEA">
              <w:rPr>
                <w:rFonts w:ascii="Arial" w:hAnsi="Arial" w:cs="Arial"/>
                <w:b/>
                <w:bCs/>
                <w:sz w:val="20"/>
                <w:szCs w:val="20"/>
              </w:rPr>
              <w:t>Farmers' Perceptions</w:t>
            </w:r>
          </w:p>
        </w:tc>
        <w:tc>
          <w:tcPr>
            <w:tcW w:w="1039" w:type="dxa"/>
          </w:tcPr>
          <w:p w14:paraId="4B2EA890" w14:textId="06183FBE" w:rsidR="007D0917" w:rsidRPr="00A00478" w:rsidRDefault="007D0917" w:rsidP="00425418">
            <w:pPr>
              <w:rPr>
                <w:rFonts w:ascii="Arial" w:hAnsi="Arial" w:cs="Arial"/>
                <w:b/>
                <w:bCs/>
                <w:sz w:val="20"/>
                <w:szCs w:val="20"/>
              </w:rPr>
            </w:pPr>
            <w:r>
              <w:rPr>
                <w:rFonts w:ascii="Arial" w:hAnsi="Arial" w:cs="Arial"/>
                <w:b/>
                <w:bCs/>
                <w:sz w:val="20"/>
                <w:szCs w:val="20"/>
              </w:rPr>
              <w:t xml:space="preserve">Strongly </w:t>
            </w:r>
            <w:r w:rsidR="008B360D">
              <w:rPr>
                <w:rFonts w:ascii="Arial" w:hAnsi="Arial" w:cs="Arial"/>
                <w:b/>
                <w:bCs/>
                <w:sz w:val="20"/>
                <w:szCs w:val="20"/>
              </w:rPr>
              <w:t>dis</w:t>
            </w:r>
            <w:r>
              <w:rPr>
                <w:rFonts w:ascii="Arial" w:hAnsi="Arial" w:cs="Arial"/>
                <w:b/>
                <w:bCs/>
                <w:sz w:val="20"/>
                <w:szCs w:val="20"/>
              </w:rPr>
              <w:t>agree</w:t>
            </w:r>
          </w:p>
        </w:tc>
        <w:tc>
          <w:tcPr>
            <w:tcW w:w="1061" w:type="dxa"/>
          </w:tcPr>
          <w:p w14:paraId="58056E95" w14:textId="12096973" w:rsidR="007D0917" w:rsidRPr="00A00478" w:rsidRDefault="008B360D" w:rsidP="00425418">
            <w:pPr>
              <w:rPr>
                <w:rFonts w:ascii="Arial" w:hAnsi="Arial" w:cs="Arial"/>
                <w:b/>
                <w:bCs/>
                <w:sz w:val="20"/>
                <w:szCs w:val="20"/>
              </w:rPr>
            </w:pPr>
            <w:r>
              <w:rPr>
                <w:rFonts w:ascii="Arial" w:hAnsi="Arial" w:cs="Arial"/>
                <w:b/>
                <w:bCs/>
                <w:sz w:val="20"/>
                <w:szCs w:val="20"/>
              </w:rPr>
              <w:t>Disagree</w:t>
            </w:r>
          </w:p>
        </w:tc>
        <w:tc>
          <w:tcPr>
            <w:tcW w:w="1038" w:type="dxa"/>
          </w:tcPr>
          <w:p w14:paraId="637034E6" w14:textId="7A27F83A" w:rsidR="007D0917" w:rsidRPr="00A00478" w:rsidRDefault="008B360D" w:rsidP="00425418">
            <w:pPr>
              <w:rPr>
                <w:rFonts w:ascii="Arial" w:hAnsi="Arial" w:cs="Arial"/>
                <w:b/>
                <w:bCs/>
                <w:sz w:val="20"/>
                <w:szCs w:val="20"/>
              </w:rPr>
            </w:pPr>
            <w:r w:rsidRPr="008B360D">
              <w:rPr>
                <w:rFonts w:ascii="Arial" w:hAnsi="Arial" w:cs="Arial"/>
                <w:b/>
                <w:bCs/>
                <w:sz w:val="20"/>
                <w:szCs w:val="20"/>
              </w:rPr>
              <w:t>Doubtful</w:t>
            </w:r>
          </w:p>
        </w:tc>
        <w:tc>
          <w:tcPr>
            <w:tcW w:w="784" w:type="dxa"/>
          </w:tcPr>
          <w:p w14:paraId="62AA5589" w14:textId="01C22ABD" w:rsidR="007D0917" w:rsidRPr="00A00478" w:rsidRDefault="008B360D" w:rsidP="00425418">
            <w:pPr>
              <w:rPr>
                <w:rFonts w:ascii="Arial" w:hAnsi="Arial" w:cs="Arial"/>
                <w:b/>
                <w:bCs/>
                <w:sz w:val="20"/>
                <w:szCs w:val="20"/>
              </w:rPr>
            </w:pPr>
            <w:r>
              <w:rPr>
                <w:rFonts w:ascii="Arial" w:hAnsi="Arial" w:cs="Arial"/>
                <w:b/>
                <w:bCs/>
                <w:sz w:val="20"/>
                <w:szCs w:val="20"/>
              </w:rPr>
              <w:t>Agree</w:t>
            </w:r>
          </w:p>
        </w:tc>
        <w:tc>
          <w:tcPr>
            <w:tcW w:w="1028" w:type="dxa"/>
          </w:tcPr>
          <w:p w14:paraId="3BA05DE2" w14:textId="126FECFF" w:rsidR="007D0917" w:rsidRPr="00A00478" w:rsidRDefault="008B360D" w:rsidP="00425418">
            <w:pPr>
              <w:rPr>
                <w:rFonts w:ascii="Arial" w:hAnsi="Arial" w:cs="Arial"/>
                <w:b/>
                <w:bCs/>
                <w:sz w:val="20"/>
                <w:szCs w:val="20"/>
              </w:rPr>
            </w:pPr>
            <w:r>
              <w:rPr>
                <w:rFonts w:ascii="Arial" w:hAnsi="Arial" w:cs="Arial"/>
                <w:b/>
                <w:bCs/>
                <w:sz w:val="20"/>
                <w:szCs w:val="20"/>
              </w:rPr>
              <w:t>Strongly agree</w:t>
            </w:r>
          </w:p>
        </w:tc>
      </w:tr>
      <w:tr w:rsidR="007D0917" w:rsidRPr="00A00478" w14:paraId="39259F16" w14:textId="77777777" w:rsidTr="008B360D">
        <w:tc>
          <w:tcPr>
            <w:tcW w:w="3475" w:type="dxa"/>
          </w:tcPr>
          <w:p w14:paraId="02589590" w14:textId="109BF26E" w:rsidR="007D0917" w:rsidRPr="00A00478" w:rsidRDefault="00314D61" w:rsidP="00425418">
            <w:pPr>
              <w:rPr>
                <w:rFonts w:ascii="Arial" w:hAnsi="Arial" w:cs="Arial"/>
                <w:sz w:val="20"/>
                <w:szCs w:val="20"/>
              </w:rPr>
            </w:pPr>
            <w:r>
              <w:rPr>
                <w:rFonts w:ascii="Arial" w:hAnsi="Arial" w:cs="Arial"/>
                <w:sz w:val="20"/>
                <w:szCs w:val="20"/>
              </w:rPr>
              <w:t>Ag</w:t>
            </w:r>
            <w:r w:rsidR="00940CEA" w:rsidRPr="00940CEA">
              <w:rPr>
                <w:rFonts w:ascii="Arial" w:hAnsi="Arial" w:cs="Arial"/>
                <w:sz w:val="20"/>
                <w:szCs w:val="20"/>
              </w:rPr>
              <w:t xml:space="preserve">riculture is </w:t>
            </w:r>
            <w:r>
              <w:rPr>
                <w:rFonts w:ascii="Arial" w:hAnsi="Arial" w:cs="Arial"/>
                <w:sz w:val="20"/>
                <w:szCs w:val="20"/>
              </w:rPr>
              <w:t xml:space="preserve">a </w:t>
            </w:r>
            <w:r w:rsidR="00940CEA" w:rsidRPr="00940CEA">
              <w:rPr>
                <w:rFonts w:ascii="Arial" w:hAnsi="Arial" w:cs="Arial"/>
                <w:sz w:val="20"/>
                <w:szCs w:val="20"/>
              </w:rPr>
              <w:t xml:space="preserve">noble </w:t>
            </w:r>
            <w:r>
              <w:rPr>
                <w:rFonts w:ascii="Arial" w:hAnsi="Arial" w:cs="Arial"/>
                <w:sz w:val="20"/>
                <w:szCs w:val="20"/>
              </w:rPr>
              <w:t xml:space="preserve">job </w:t>
            </w:r>
            <w:r w:rsidR="00940CEA" w:rsidRPr="00940CEA">
              <w:rPr>
                <w:rFonts w:ascii="Arial" w:hAnsi="Arial" w:cs="Arial"/>
                <w:sz w:val="20"/>
                <w:szCs w:val="20"/>
              </w:rPr>
              <w:t>and beneficial for others</w:t>
            </w:r>
          </w:p>
        </w:tc>
        <w:tc>
          <w:tcPr>
            <w:tcW w:w="1039" w:type="dxa"/>
          </w:tcPr>
          <w:p w14:paraId="1B6E7275"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61" w:type="dxa"/>
          </w:tcPr>
          <w:p w14:paraId="7729AE5F"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38" w:type="dxa"/>
          </w:tcPr>
          <w:p w14:paraId="15136860"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784" w:type="dxa"/>
          </w:tcPr>
          <w:p w14:paraId="2497FA14"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11,8</w:t>
            </w:r>
          </w:p>
        </w:tc>
        <w:tc>
          <w:tcPr>
            <w:tcW w:w="1028" w:type="dxa"/>
          </w:tcPr>
          <w:p w14:paraId="75618483"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88,2</w:t>
            </w:r>
          </w:p>
        </w:tc>
      </w:tr>
      <w:tr w:rsidR="007D0917" w:rsidRPr="00A00478" w14:paraId="6FAD4D6A" w14:textId="77777777" w:rsidTr="008B360D">
        <w:tc>
          <w:tcPr>
            <w:tcW w:w="3475" w:type="dxa"/>
          </w:tcPr>
          <w:p w14:paraId="7354CE74" w14:textId="65351890" w:rsidR="007D0917" w:rsidRPr="00A00478" w:rsidRDefault="00314D61" w:rsidP="00425418">
            <w:pPr>
              <w:rPr>
                <w:rFonts w:ascii="Arial" w:hAnsi="Arial" w:cs="Arial"/>
                <w:sz w:val="20"/>
                <w:szCs w:val="20"/>
              </w:rPr>
            </w:pPr>
            <w:r>
              <w:rPr>
                <w:rFonts w:ascii="Arial" w:hAnsi="Arial" w:cs="Arial"/>
                <w:sz w:val="20"/>
                <w:szCs w:val="20"/>
              </w:rPr>
              <w:t xml:space="preserve">Working </w:t>
            </w:r>
            <w:r w:rsidR="00013EEB">
              <w:rPr>
                <w:rFonts w:ascii="Arial" w:hAnsi="Arial" w:cs="Arial"/>
                <w:sz w:val="20"/>
                <w:szCs w:val="20"/>
              </w:rPr>
              <w:t>in agriculture due to</w:t>
            </w:r>
            <w:r w:rsidRPr="00940CEA">
              <w:rPr>
                <w:rFonts w:ascii="Arial" w:hAnsi="Arial" w:cs="Arial"/>
                <w:sz w:val="20"/>
                <w:szCs w:val="20"/>
              </w:rPr>
              <w:t xml:space="preserve"> </w:t>
            </w:r>
            <w:r w:rsidRPr="00314D61">
              <w:rPr>
                <w:rFonts w:ascii="Arial" w:hAnsi="Arial" w:cs="Arial"/>
                <w:sz w:val="20"/>
                <w:szCs w:val="20"/>
              </w:rPr>
              <w:t>the influence and support of parents</w:t>
            </w:r>
          </w:p>
        </w:tc>
        <w:tc>
          <w:tcPr>
            <w:tcW w:w="1039" w:type="dxa"/>
          </w:tcPr>
          <w:p w14:paraId="17813294"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50,0</w:t>
            </w:r>
          </w:p>
        </w:tc>
        <w:tc>
          <w:tcPr>
            <w:tcW w:w="1061" w:type="dxa"/>
          </w:tcPr>
          <w:p w14:paraId="527E03BF"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19,1</w:t>
            </w:r>
          </w:p>
        </w:tc>
        <w:tc>
          <w:tcPr>
            <w:tcW w:w="1038" w:type="dxa"/>
          </w:tcPr>
          <w:p w14:paraId="4762A821"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30,9</w:t>
            </w:r>
          </w:p>
        </w:tc>
        <w:tc>
          <w:tcPr>
            <w:tcW w:w="784" w:type="dxa"/>
          </w:tcPr>
          <w:p w14:paraId="2ED8C97D"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28" w:type="dxa"/>
          </w:tcPr>
          <w:p w14:paraId="4DB68F89"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r>
      <w:tr w:rsidR="007D0917" w:rsidRPr="00A00478" w14:paraId="352FEF66" w14:textId="77777777" w:rsidTr="008B360D">
        <w:tc>
          <w:tcPr>
            <w:tcW w:w="3475" w:type="dxa"/>
          </w:tcPr>
          <w:p w14:paraId="667FC2C2" w14:textId="39FDEC74" w:rsidR="007D0917" w:rsidRPr="00A00478" w:rsidRDefault="00013EEB" w:rsidP="00425418">
            <w:pPr>
              <w:rPr>
                <w:rFonts w:ascii="Arial" w:hAnsi="Arial" w:cs="Arial"/>
                <w:sz w:val="20"/>
                <w:szCs w:val="20"/>
              </w:rPr>
            </w:pPr>
            <w:r>
              <w:rPr>
                <w:rFonts w:ascii="Arial" w:hAnsi="Arial" w:cs="Arial"/>
                <w:sz w:val="20"/>
                <w:szCs w:val="20"/>
              </w:rPr>
              <w:t xml:space="preserve">Agriculture generated income that </w:t>
            </w:r>
            <w:r w:rsidRPr="00013EEB">
              <w:rPr>
                <w:rFonts w:ascii="Arial" w:hAnsi="Arial" w:cs="Arial"/>
                <w:sz w:val="20"/>
                <w:szCs w:val="20"/>
              </w:rPr>
              <w:t xml:space="preserve">sufficient </w:t>
            </w:r>
            <w:r w:rsidR="00836137">
              <w:rPr>
                <w:rFonts w:ascii="Arial" w:hAnsi="Arial" w:cs="Arial"/>
                <w:sz w:val="20"/>
                <w:szCs w:val="20"/>
              </w:rPr>
              <w:t>to meet</w:t>
            </w:r>
            <w:r w:rsidRPr="00013EEB">
              <w:rPr>
                <w:rFonts w:ascii="Arial" w:hAnsi="Arial" w:cs="Arial"/>
                <w:sz w:val="20"/>
                <w:szCs w:val="20"/>
              </w:rPr>
              <w:t xml:space="preserve"> </w:t>
            </w:r>
            <w:r w:rsidR="00836137">
              <w:rPr>
                <w:rFonts w:ascii="Arial" w:hAnsi="Arial" w:cs="Arial"/>
                <w:sz w:val="20"/>
                <w:szCs w:val="20"/>
              </w:rPr>
              <w:t>daily</w:t>
            </w:r>
            <w:r w:rsidRPr="00013EEB">
              <w:rPr>
                <w:rFonts w:ascii="Arial" w:hAnsi="Arial" w:cs="Arial"/>
                <w:sz w:val="20"/>
                <w:szCs w:val="20"/>
              </w:rPr>
              <w:t xml:space="preserve"> needs</w:t>
            </w:r>
          </w:p>
        </w:tc>
        <w:tc>
          <w:tcPr>
            <w:tcW w:w="1039" w:type="dxa"/>
          </w:tcPr>
          <w:p w14:paraId="4E5F7201"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61" w:type="dxa"/>
          </w:tcPr>
          <w:p w14:paraId="3EA56EEC"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19,1</w:t>
            </w:r>
          </w:p>
        </w:tc>
        <w:tc>
          <w:tcPr>
            <w:tcW w:w="1038" w:type="dxa"/>
          </w:tcPr>
          <w:p w14:paraId="6B9D366A"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11,8</w:t>
            </w:r>
          </w:p>
        </w:tc>
        <w:tc>
          <w:tcPr>
            <w:tcW w:w="784" w:type="dxa"/>
          </w:tcPr>
          <w:p w14:paraId="093D62D1"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50,0</w:t>
            </w:r>
          </w:p>
        </w:tc>
        <w:tc>
          <w:tcPr>
            <w:tcW w:w="1028" w:type="dxa"/>
          </w:tcPr>
          <w:p w14:paraId="1304AB65"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19,1</w:t>
            </w:r>
          </w:p>
        </w:tc>
      </w:tr>
      <w:tr w:rsidR="007D0917" w:rsidRPr="00A00478" w14:paraId="44DD5FA3" w14:textId="77777777" w:rsidTr="008B360D">
        <w:tc>
          <w:tcPr>
            <w:tcW w:w="3475" w:type="dxa"/>
          </w:tcPr>
          <w:p w14:paraId="0AFFEE41" w14:textId="5607ABA3" w:rsidR="007D0917" w:rsidRPr="00A00478" w:rsidRDefault="00836137" w:rsidP="00425418">
            <w:pPr>
              <w:rPr>
                <w:rFonts w:ascii="Arial" w:hAnsi="Arial" w:cs="Arial"/>
                <w:sz w:val="20"/>
                <w:szCs w:val="20"/>
              </w:rPr>
            </w:pPr>
            <w:r w:rsidRPr="00836137">
              <w:rPr>
                <w:rFonts w:ascii="Arial" w:hAnsi="Arial" w:cs="Arial"/>
                <w:sz w:val="20"/>
                <w:szCs w:val="20"/>
              </w:rPr>
              <w:t xml:space="preserve">Proud to work </w:t>
            </w:r>
            <w:r>
              <w:rPr>
                <w:rFonts w:ascii="Arial" w:hAnsi="Arial" w:cs="Arial"/>
                <w:sz w:val="20"/>
                <w:szCs w:val="20"/>
              </w:rPr>
              <w:t xml:space="preserve">independenly as </w:t>
            </w:r>
            <w:r w:rsidRPr="00836137">
              <w:rPr>
                <w:rFonts w:ascii="Arial" w:hAnsi="Arial" w:cs="Arial"/>
                <w:sz w:val="20"/>
                <w:szCs w:val="20"/>
              </w:rPr>
              <w:t>entrepreneur</w:t>
            </w:r>
          </w:p>
        </w:tc>
        <w:tc>
          <w:tcPr>
            <w:tcW w:w="1039" w:type="dxa"/>
          </w:tcPr>
          <w:p w14:paraId="1763F10F"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61" w:type="dxa"/>
          </w:tcPr>
          <w:p w14:paraId="70237DD3"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38" w:type="dxa"/>
          </w:tcPr>
          <w:p w14:paraId="1C9EFC65"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10,3</w:t>
            </w:r>
          </w:p>
        </w:tc>
        <w:tc>
          <w:tcPr>
            <w:tcW w:w="784" w:type="dxa"/>
          </w:tcPr>
          <w:p w14:paraId="1A45622B"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14,7</w:t>
            </w:r>
          </w:p>
        </w:tc>
        <w:tc>
          <w:tcPr>
            <w:tcW w:w="1028" w:type="dxa"/>
          </w:tcPr>
          <w:p w14:paraId="72D3DD4A"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75,0</w:t>
            </w:r>
          </w:p>
        </w:tc>
      </w:tr>
      <w:tr w:rsidR="007D0917" w:rsidRPr="00A00478" w14:paraId="1A768BD4" w14:textId="77777777" w:rsidTr="008B360D">
        <w:tc>
          <w:tcPr>
            <w:tcW w:w="3475" w:type="dxa"/>
          </w:tcPr>
          <w:p w14:paraId="7BAABE83" w14:textId="771B8ED1" w:rsidR="007D0917" w:rsidRPr="00A00478" w:rsidRDefault="00C52E2C" w:rsidP="00425418">
            <w:pPr>
              <w:rPr>
                <w:rFonts w:ascii="Arial" w:hAnsi="Arial" w:cs="Arial"/>
                <w:sz w:val="20"/>
                <w:szCs w:val="20"/>
              </w:rPr>
            </w:pPr>
            <w:r>
              <w:rPr>
                <w:rFonts w:ascii="Arial" w:hAnsi="Arial" w:cs="Arial"/>
                <w:sz w:val="20"/>
                <w:szCs w:val="20"/>
              </w:rPr>
              <w:t xml:space="preserve">Self interest in grape farming, intent to </w:t>
            </w:r>
            <w:r w:rsidRPr="00C52E2C">
              <w:rPr>
                <w:rFonts w:ascii="Arial" w:hAnsi="Arial" w:cs="Arial"/>
                <w:sz w:val="20"/>
                <w:szCs w:val="20"/>
              </w:rPr>
              <w:t>develop knowledge and skills</w:t>
            </w:r>
          </w:p>
        </w:tc>
        <w:tc>
          <w:tcPr>
            <w:tcW w:w="1039" w:type="dxa"/>
          </w:tcPr>
          <w:p w14:paraId="605BA0AC"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61" w:type="dxa"/>
          </w:tcPr>
          <w:p w14:paraId="362FD4B4"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38" w:type="dxa"/>
          </w:tcPr>
          <w:p w14:paraId="63FFDEA5"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784" w:type="dxa"/>
          </w:tcPr>
          <w:p w14:paraId="6A0D574D"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20,6</w:t>
            </w:r>
          </w:p>
        </w:tc>
        <w:tc>
          <w:tcPr>
            <w:tcW w:w="1028" w:type="dxa"/>
          </w:tcPr>
          <w:p w14:paraId="1CDB0C60"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79,4</w:t>
            </w:r>
          </w:p>
        </w:tc>
      </w:tr>
      <w:tr w:rsidR="007D0917" w:rsidRPr="00A00478" w14:paraId="5AC2FEA4" w14:textId="77777777" w:rsidTr="008B360D">
        <w:tc>
          <w:tcPr>
            <w:tcW w:w="3475" w:type="dxa"/>
          </w:tcPr>
          <w:p w14:paraId="50DF0C65" w14:textId="2B2FA796" w:rsidR="007D0917" w:rsidRPr="00A00478" w:rsidRDefault="007E2E60" w:rsidP="00425418">
            <w:pPr>
              <w:rPr>
                <w:rFonts w:ascii="Arial" w:hAnsi="Arial" w:cs="Arial"/>
                <w:sz w:val="20"/>
                <w:szCs w:val="20"/>
              </w:rPr>
            </w:pPr>
            <w:r>
              <w:rPr>
                <w:rFonts w:ascii="Arial" w:hAnsi="Arial" w:cs="Arial"/>
                <w:sz w:val="20"/>
                <w:szCs w:val="20"/>
              </w:rPr>
              <w:t>It is better than being unemployed</w:t>
            </w:r>
          </w:p>
        </w:tc>
        <w:tc>
          <w:tcPr>
            <w:tcW w:w="1039" w:type="dxa"/>
          </w:tcPr>
          <w:p w14:paraId="17EB6A5E"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8,8</w:t>
            </w:r>
          </w:p>
        </w:tc>
        <w:tc>
          <w:tcPr>
            <w:tcW w:w="1061" w:type="dxa"/>
          </w:tcPr>
          <w:p w14:paraId="3D5C4C4D"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0</w:t>
            </w:r>
          </w:p>
        </w:tc>
        <w:tc>
          <w:tcPr>
            <w:tcW w:w="1038" w:type="dxa"/>
          </w:tcPr>
          <w:p w14:paraId="18E7E9A3"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2,9</w:t>
            </w:r>
          </w:p>
        </w:tc>
        <w:tc>
          <w:tcPr>
            <w:tcW w:w="784" w:type="dxa"/>
          </w:tcPr>
          <w:p w14:paraId="13FAC685"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11,8</w:t>
            </w:r>
          </w:p>
        </w:tc>
        <w:tc>
          <w:tcPr>
            <w:tcW w:w="1028" w:type="dxa"/>
          </w:tcPr>
          <w:p w14:paraId="169E878E" w14:textId="77777777" w:rsidR="007D0917" w:rsidRPr="00A00478" w:rsidRDefault="007D0917" w:rsidP="00425418">
            <w:pPr>
              <w:jc w:val="right"/>
              <w:rPr>
                <w:rFonts w:ascii="Arial" w:hAnsi="Arial" w:cs="Arial"/>
                <w:sz w:val="20"/>
                <w:szCs w:val="20"/>
              </w:rPr>
            </w:pPr>
            <w:r w:rsidRPr="00A00478">
              <w:rPr>
                <w:rFonts w:ascii="Arial" w:hAnsi="Arial" w:cs="Arial"/>
                <w:sz w:val="20"/>
                <w:szCs w:val="20"/>
              </w:rPr>
              <w:t>76,5</w:t>
            </w:r>
          </w:p>
        </w:tc>
      </w:tr>
    </w:tbl>
    <w:p w14:paraId="12AB403C" w14:textId="674CBC93" w:rsidR="00D63DAB" w:rsidRPr="00E53D73" w:rsidRDefault="008B360D" w:rsidP="00E53D73">
      <w:pPr>
        <w:spacing w:before="0" w:after="0" w:line="240" w:lineRule="auto"/>
        <w:jc w:val="both"/>
        <w:rPr>
          <w:rFonts w:ascii="Arial" w:eastAsia="Arial" w:hAnsi="Arial" w:cs="Arial"/>
          <w:i/>
          <w:color w:val="808080"/>
        </w:rPr>
      </w:pPr>
      <w:r w:rsidRPr="0028671E">
        <w:rPr>
          <w:rFonts w:ascii="Arial" w:eastAsia="Arial" w:hAnsi="Arial" w:cs="Arial"/>
          <w:color w:val="000000"/>
          <w:sz w:val="20"/>
          <w:szCs w:val="20"/>
        </w:rPr>
        <w:t>Source: Primary Data, processed (2021)</w:t>
      </w:r>
    </w:p>
    <w:p w14:paraId="491F4C33" w14:textId="5BA6A002" w:rsidR="00E53D73" w:rsidRPr="00E53D73" w:rsidRDefault="00E53D73" w:rsidP="00E53D73">
      <w:pPr>
        <w:pBdr>
          <w:top w:val="nil"/>
          <w:left w:val="nil"/>
          <w:bottom w:val="nil"/>
          <w:right w:val="nil"/>
          <w:between w:val="nil"/>
        </w:pBdr>
        <w:spacing w:before="0" w:after="0" w:line="240" w:lineRule="auto"/>
        <w:jc w:val="center"/>
        <w:rPr>
          <w:rFonts w:ascii="Arial" w:eastAsia="Book Antiqua" w:hAnsi="Arial" w:cs="Arial"/>
          <w:b/>
          <w:bCs/>
        </w:rPr>
      </w:pPr>
    </w:p>
    <w:p w14:paraId="4D223210" w14:textId="77777777" w:rsidR="007E2E60" w:rsidRPr="00A00478" w:rsidRDefault="007E2E60" w:rsidP="007E2E60">
      <w:pPr>
        <w:pStyle w:val="ListParagraph"/>
        <w:spacing w:after="0" w:line="240" w:lineRule="auto"/>
        <w:ind w:left="0"/>
        <w:jc w:val="center"/>
        <w:rPr>
          <w:rFonts w:ascii="Arial" w:hAnsi="Arial" w:cs="Arial"/>
        </w:rPr>
      </w:pPr>
      <w:r w:rsidRPr="00A00478">
        <w:rPr>
          <w:rFonts w:ascii="Arial" w:hAnsi="Arial" w:cs="Arial"/>
          <w:noProof/>
        </w:rPr>
        <w:drawing>
          <wp:inline distT="0" distB="0" distL="0" distR="0" wp14:anchorId="50991428" wp14:editId="67F4F9B9">
            <wp:extent cx="4786686" cy="2051437"/>
            <wp:effectExtent l="0" t="0" r="1397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E76EF9" w14:textId="77777777" w:rsidR="007E2E60" w:rsidRPr="00A00478" w:rsidRDefault="007E2E60" w:rsidP="007E2E60">
      <w:pPr>
        <w:pStyle w:val="ListParagraph"/>
        <w:spacing w:after="0" w:line="240" w:lineRule="auto"/>
        <w:ind w:left="0"/>
        <w:contextualSpacing w:val="0"/>
        <w:jc w:val="center"/>
        <w:rPr>
          <w:rFonts w:ascii="Arial" w:hAnsi="Arial" w:cs="Arial"/>
        </w:rPr>
      </w:pPr>
    </w:p>
    <w:p w14:paraId="62B50D3A" w14:textId="77777777" w:rsidR="007E2E60" w:rsidRDefault="007E2E60" w:rsidP="00E53D73">
      <w:pPr>
        <w:pStyle w:val="ListParagraph"/>
        <w:spacing w:after="0" w:line="240" w:lineRule="auto"/>
        <w:ind w:left="0"/>
        <w:contextualSpacing w:val="0"/>
        <w:jc w:val="center"/>
        <w:rPr>
          <w:rFonts w:ascii="Arial" w:hAnsi="Arial" w:cs="Arial"/>
          <w:b/>
          <w:bCs/>
        </w:rPr>
      </w:pPr>
    </w:p>
    <w:p w14:paraId="50BB1F03" w14:textId="5E3CEF4C" w:rsidR="00E53D73" w:rsidRPr="00E53D73" w:rsidRDefault="00E53D73" w:rsidP="00E53D73">
      <w:pPr>
        <w:pStyle w:val="ListParagraph"/>
        <w:spacing w:after="0" w:line="240" w:lineRule="auto"/>
        <w:ind w:left="0"/>
        <w:contextualSpacing w:val="0"/>
        <w:jc w:val="center"/>
        <w:rPr>
          <w:rFonts w:ascii="Arial" w:hAnsi="Arial" w:cs="Arial"/>
        </w:rPr>
      </w:pPr>
      <w:r w:rsidRPr="00E53D73">
        <w:rPr>
          <w:rFonts w:ascii="Arial" w:hAnsi="Arial" w:cs="Arial"/>
          <w:b/>
          <w:bCs/>
        </w:rPr>
        <w:t>Figure 1.</w:t>
      </w:r>
      <w:r w:rsidRPr="00E53D73">
        <w:rPr>
          <w:rFonts w:ascii="Arial" w:hAnsi="Arial" w:cs="Arial"/>
        </w:rPr>
        <w:t xml:space="preserve"> Scale Graph of Farmers' Views on </w:t>
      </w:r>
      <w:r w:rsidR="00876F65">
        <w:rPr>
          <w:rFonts w:ascii="Arial" w:eastAsia="Book Antiqua" w:hAnsi="Arial" w:cs="Arial"/>
          <w:bCs/>
        </w:rPr>
        <w:t>Working</w:t>
      </w:r>
      <w:r w:rsidR="00876F65" w:rsidRPr="00E53D73">
        <w:rPr>
          <w:rFonts w:ascii="Arial" w:eastAsia="Book Antiqua" w:hAnsi="Arial" w:cs="Arial"/>
          <w:bCs/>
        </w:rPr>
        <w:t xml:space="preserve"> </w:t>
      </w:r>
      <w:r w:rsidRPr="00E53D73">
        <w:rPr>
          <w:rFonts w:ascii="Arial" w:hAnsi="Arial" w:cs="Arial"/>
        </w:rPr>
        <w:t>in the Agricultural Sector</w:t>
      </w:r>
    </w:p>
    <w:p w14:paraId="35A191CE" w14:textId="77777777" w:rsidR="00E53D73" w:rsidRPr="00E53D73" w:rsidRDefault="00E53D73" w:rsidP="00E53D73">
      <w:pPr>
        <w:shd w:val="clear" w:color="auto" w:fill="FFFFFF"/>
        <w:spacing w:before="0" w:after="0" w:line="240" w:lineRule="auto"/>
        <w:ind w:firstLine="426"/>
        <w:jc w:val="center"/>
        <w:rPr>
          <w:rFonts w:ascii="Arial" w:eastAsia="Arial" w:hAnsi="Arial" w:cs="Arial"/>
        </w:rPr>
      </w:pPr>
      <w:r w:rsidRPr="00E53D73">
        <w:rPr>
          <w:rFonts w:ascii="Arial" w:eastAsia="Arial" w:hAnsi="Arial" w:cs="Arial"/>
          <w:color w:val="000000"/>
        </w:rPr>
        <w:t>Source: Primary Data, processed (2021)</w:t>
      </w:r>
    </w:p>
    <w:p w14:paraId="12634BE7" w14:textId="77777777" w:rsidR="00E53D73" w:rsidRPr="00E53D73" w:rsidRDefault="00E53D73" w:rsidP="00E53D73">
      <w:pPr>
        <w:shd w:val="clear" w:color="auto" w:fill="FFFFFF"/>
        <w:spacing w:before="0" w:after="0" w:line="240" w:lineRule="auto"/>
        <w:ind w:firstLine="426"/>
        <w:jc w:val="center"/>
        <w:rPr>
          <w:rFonts w:ascii="Arial" w:eastAsia="Arial" w:hAnsi="Arial" w:cs="Arial"/>
        </w:rPr>
      </w:pPr>
    </w:p>
    <w:p w14:paraId="06639C03" w14:textId="17010744" w:rsidR="00E53D73" w:rsidRPr="00E53D73" w:rsidRDefault="00E53D73" w:rsidP="00E53D73">
      <w:pPr>
        <w:pStyle w:val="ListParagraph"/>
        <w:spacing w:after="0" w:line="240" w:lineRule="auto"/>
        <w:ind w:left="0" w:firstLine="567"/>
        <w:jc w:val="both"/>
        <w:rPr>
          <w:rFonts w:ascii="Arial" w:hAnsi="Arial" w:cs="Arial"/>
        </w:rPr>
      </w:pPr>
      <w:r w:rsidRPr="00E53D73">
        <w:rPr>
          <w:rFonts w:ascii="Arial" w:hAnsi="Arial" w:cs="Arial"/>
        </w:rPr>
        <w:t>In Figure 1, it can be seen that only 2 factors are considered as the cause of respondents choosing to work in agriculture,</w:t>
      </w:r>
      <w:r w:rsidR="00876F65">
        <w:rPr>
          <w:rFonts w:ascii="Arial" w:hAnsi="Arial" w:cs="Arial"/>
        </w:rPr>
        <w:t>i.e:</w:t>
      </w:r>
      <w:r w:rsidRPr="00E53D73">
        <w:rPr>
          <w:rFonts w:ascii="Arial" w:hAnsi="Arial" w:cs="Arial"/>
        </w:rPr>
        <w:t xml:space="preserve"> hobbies and the assumption that agriculture is a noble job. Grape cultivation in South Tangerang is often associated with support for urban agriculture. Like trees in general, this plant is one of the contributors of oxygen to the environment, its added </w:t>
      </w:r>
      <w:r w:rsidR="00B86E1D">
        <w:rPr>
          <w:rFonts w:ascii="Arial" w:hAnsi="Arial" w:cs="Arial"/>
        </w:rPr>
        <w:t>the live</w:t>
      </w:r>
      <w:r w:rsidR="00B86E1D" w:rsidRPr="00E53D73">
        <w:rPr>
          <w:rFonts w:ascii="Arial" w:hAnsi="Arial" w:cs="Arial"/>
        </w:rPr>
        <w:t xml:space="preserve"> </w:t>
      </w:r>
      <w:r w:rsidRPr="00E53D73">
        <w:rPr>
          <w:rFonts w:ascii="Arial" w:hAnsi="Arial" w:cs="Arial"/>
        </w:rPr>
        <w:t xml:space="preserve">value in the aesthetics </w:t>
      </w:r>
      <w:r w:rsidR="00B86E1D">
        <w:rPr>
          <w:rFonts w:ascii="Arial" w:hAnsi="Arial" w:cs="Arial"/>
        </w:rPr>
        <w:t xml:space="preserve">as </w:t>
      </w:r>
      <w:r w:rsidRPr="00E53D73">
        <w:rPr>
          <w:rFonts w:ascii="Arial" w:hAnsi="Arial" w:cs="Arial"/>
        </w:rPr>
        <w:t>attractive fruit</w:t>
      </w:r>
      <w:r w:rsidR="00202EDE">
        <w:rPr>
          <w:rFonts w:ascii="Arial" w:hAnsi="Arial" w:cs="Arial"/>
        </w:rPr>
        <w:t>s</w:t>
      </w:r>
      <w:r w:rsidRPr="00E53D73">
        <w:rPr>
          <w:rFonts w:ascii="Arial" w:hAnsi="Arial" w:cs="Arial"/>
        </w:rPr>
        <w:t xml:space="preserve"> </w:t>
      </w:r>
      <w:r w:rsidRPr="00E53D73">
        <w:rPr>
          <w:rFonts w:ascii="Arial" w:hAnsi="Arial" w:cs="Arial"/>
        </w:rPr>
        <w:fldChar w:fldCharType="begin" w:fldLock="1"/>
      </w:r>
      <w:r w:rsidRPr="00E53D73">
        <w:rPr>
          <w:rFonts w:ascii="Arial" w:hAnsi="Arial" w:cs="Arial"/>
        </w:rPr>
        <w:instrText>ADDIN CSL_CITATION {"citationItems":[{"id":"ITEM-1","itemData":{"DOI":"mdpi.com/2073-445X/10/8/815","author":[{"dropping-particle":"","family":"Csizmady","given":"Adrienne","non-dropping-particle":"","parse-names":false,"suffix":""},{"dropping-particle":"","family":"Csurgó","given":"Bernadett","non-dropping-particle":"","parse-names":false,"suffix":""},{"dropping-particle":"","family":"Kerényi","given":"Szabina","non-dropping-particle":"","parse-names":false,"suffix":""},{"dropping-particle":"","family":"Balázs","given":"András","non-dropping-particle":"","parse-names":false,"suffix":""},{"dropping-particle":"","family":"Kocsis","given":"Veronika","non-dropping-particle":"","parse-names":false,"suffix":""},{"dropping-particle":"","family":"Palaczki","given":"Botond","non-dropping-particle":"","parse-names":false,"suffix":""}],"container-title":"MDPI","id":"ITEM-1","issue":"815","issued":{"date-parts":[["2021"]]},"page":"1-16","title":"Young Farmers’ Perceptions of Sustainability in a Wine Region in Hungary","type":"article-journal","volume":"10"},"uris":["http://www.mendeley.com/documents/?uuid=b4423071-7979-4f6b-b6fc-c3de78d9d647"]}],"mendeley":{"formattedCitation":"(Csizmady et al., 2021)","plainTextFormattedCitation":"(Csizmady et al., 2021)","previouslyFormattedCitation":"(Csizmady et al., 2021)"},"properties":{"noteIndex":0},"schema":"https://github.com/citation-style-language/schema/raw/master/csl-citation.json"}</w:instrText>
      </w:r>
      <w:r w:rsidRPr="00E53D73">
        <w:rPr>
          <w:rFonts w:ascii="Arial" w:hAnsi="Arial" w:cs="Arial"/>
        </w:rPr>
        <w:fldChar w:fldCharType="separate"/>
      </w:r>
      <w:r w:rsidRPr="00E53D73">
        <w:rPr>
          <w:rFonts w:ascii="Arial" w:hAnsi="Arial" w:cs="Arial"/>
          <w:noProof/>
        </w:rPr>
        <w:t>(Csizmady et al., 2021)</w:t>
      </w:r>
      <w:r w:rsidRPr="00E53D73">
        <w:rPr>
          <w:rFonts w:ascii="Arial" w:hAnsi="Arial" w:cs="Arial"/>
        </w:rPr>
        <w:fldChar w:fldCharType="end"/>
      </w:r>
      <w:r w:rsidRPr="00E53D73">
        <w:rPr>
          <w:rFonts w:ascii="Arial" w:hAnsi="Arial" w:cs="Arial"/>
        </w:rPr>
        <w:t xml:space="preserve">. The contribution of the </w:t>
      </w:r>
      <w:r w:rsidR="00202EDE">
        <w:rPr>
          <w:rFonts w:ascii="Arial" w:hAnsi="Arial" w:cs="Arial"/>
        </w:rPr>
        <w:t xml:space="preserve">grape </w:t>
      </w:r>
      <w:r w:rsidRPr="00E53D73">
        <w:rPr>
          <w:rFonts w:ascii="Arial" w:hAnsi="Arial" w:cs="Arial"/>
        </w:rPr>
        <w:t xml:space="preserve">vine to the environment has a </w:t>
      </w:r>
      <w:r w:rsidRPr="00E53D73">
        <w:rPr>
          <w:rFonts w:ascii="Arial" w:hAnsi="Arial" w:cs="Arial"/>
        </w:rPr>
        <w:lastRenderedPageBreak/>
        <w:t xml:space="preserve">great influence on the community, considering that the background of the formation of this community is </w:t>
      </w:r>
      <w:r w:rsidR="00202EDE">
        <w:rPr>
          <w:rFonts w:ascii="Arial" w:hAnsi="Arial" w:cs="Arial"/>
        </w:rPr>
        <w:t xml:space="preserve">to </w:t>
      </w:r>
      <w:r w:rsidRPr="00E53D73">
        <w:rPr>
          <w:rFonts w:ascii="Arial" w:hAnsi="Arial" w:cs="Arial"/>
        </w:rPr>
        <w:t>conservat</w:t>
      </w:r>
      <w:r w:rsidR="00202EDE">
        <w:rPr>
          <w:rFonts w:ascii="Arial" w:hAnsi="Arial" w:cs="Arial"/>
        </w:rPr>
        <w:t>e</w:t>
      </w:r>
      <w:r w:rsidRPr="00E53D73">
        <w:rPr>
          <w:rFonts w:ascii="Arial" w:hAnsi="Arial" w:cs="Arial"/>
        </w:rPr>
        <w:t xml:space="preserve"> the environment. </w:t>
      </w:r>
      <w:r w:rsidR="00C2277C">
        <w:rPr>
          <w:rFonts w:ascii="Arial" w:hAnsi="Arial" w:cs="Arial"/>
        </w:rPr>
        <w:t>The</w:t>
      </w:r>
      <w:r w:rsidRPr="00E53D73">
        <w:rPr>
          <w:rFonts w:ascii="Arial" w:hAnsi="Arial" w:cs="Arial"/>
        </w:rPr>
        <w:t xml:space="preserve"> promotion of </w:t>
      </w:r>
      <w:r w:rsidR="00C2277C">
        <w:rPr>
          <w:rFonts w:ascii="Arial" w:hAnsi="Arial" w:cs="Arial"/>
        </w:rPr>
        <w:t>their</w:t>
      </w:r>
      <w:r w:rsidRPr="00E53D73">
        <w:rPr>
          <w:rFonts w:ascii="Arial" w:hAnsi="Arial" w:cs="Arial"/>
        </w:rPr>
        <w:t xml:space="preserve"> activities is quite impactful for the community. Grape cultivation attracts people's interest because grapes are an aesthetic commodity and have high selling value  </w:t>
      </w:r>
      <w:r w:rsidRPr="00E53D73">
        <w:rPr>
          <w:rFonts w:ascii="Arial" w:hAnsi="Arial" w:cs="Arial"/>
        </w:rPr>
        <w:fldChar w:fldCharType="begin" w:fldLock="1"/>
      </w:r>
      <w:r w:rsidR="00CF7A6A">
        <w:rPr>
          <w:rFonts w:ascii="Arial" w:hAnsi="Arial" w:cs="Arial"/>
        </w:rPr>
        <w:instrText>ADDIN CSL_CITATION {"citationItems":[{"id":"ITEM-1","itemData":{"author":[{"dropping-particle":"","family":"Gale","given":"Eric","non-dropping-particle":"","parse-names":false,"suffix":""},{"dropping-particle":"","family":"Moyer","given":"Michelle","non-dropping-particle":"","parse-names":false,"suffix":""}],"container-title":"Washington State University WSU","id":"ITEM-1","issued":{"date-parts":[["2020"]]},"page":"1-14","publisher":"Washington State University","publisher-place":"Washington","title":"Field Grafting Grapevines in Washington State","type":"chapter"},"uris":["http://www.mendeley.com/documents/?uuid=d8687cc7-9c23-4346-86ce-1aaa286dc32e"]},{"id":"ITEM-2","itemData":{"abstract":"The agricultural sector is currently not attracting the interest of the younger generation to work in it. The purpose of this study is to find out what factors influence (1) formal education, (2) land area, (3) cosmopolitan, and (4) perception of youth attitudes on work in agriculture. The sampling technique used is the probability sampling technique. With simple random sampling, that is, a random sampling system using a lottery or random number table. Samples taken as many as 50 young people. Partially the variables of formal education, land area, and perception have a significant influence on youth attitudes, while cosmoplitan does not have a significant effect. Simultaneously the variables of education level, land area, cosmopolitan, and perception significantly influence the youth attitude variable. The results of the study show that education, land area and perceptions affect the attitudes of youth towards work in agriculture in Bringin Village, while cosmopolitan does not affect the attitudes of youth towards work in agriculture sector.","author":[{"dropping-particle":"","family":"Dharmawan","given":"Koko Septiya","non-dropping-particle":"","parse-names":false,"suffix":""},{"dropping-particle":"","family":"Sunaryanto","given":"Lasmono Tri","non-dropping-particle":"","parse-names":false,"suffix":""}],"container-title":"Agrinesia","id":"ITEM-2","issue":"2","issued":{"date-parts":[["2020"]]},"page":"135-141","title":"Faktor-Faktor yang Mempengaruhi Sikap Pemuda terhadap Pekerjaan di Bidang Pertanian di Desa Bringin Kecamatan Bringin Kabupaten Semarang","type":"article-journal","volume":"4"},"uris":["http://www.mendeley.com/documents/?uuid=1b08999f-29d3-49d0-a07b-b08c5fb20d15"]}],"mendeley":{"formattedCitation":"(Dharmawan &amp; Sunaryanto, 2020; Gale &amp; Moyer, 2020)","plainTextFormattedCitation":"(Dharmawan &amp; Sunaryanto, 2020; Gale &amp; Moyer, 2020)","previouslyFormattedCitation":"(Dharmawan &amp; Sunaryanto, 2020; Gale &amp; Moyer, 2020)"},"properties":{"noteIndex":0},"schema":"https://github.com/citation-style-language/schema/raw/master/csl-citation.json"}</w:instrText>
      </w:r>
      <w:r w:rsidRPr="00E53D73">
        <w:rPr>
          <w:rFonts w:ascii="Arial" w:hAnsi="Arial" w:cs="Arial"/>
        </w:rPr>
        <w:fldChar w:fldCharType="separate"/>
      </w:r>
      <w:r w:rsidR="00CF7A6A" w:rsidRPr="00CF7A6A">
        <w:rPr>
          <w:rFonts w:ascii="Arial" w:hAnsi="Arial" w:cs="Arial"/>
          <w:noProof/>
        </w:rPr>
        <w:t>(Dharmawan &amp; Sunaryanto, 2020; Gale &amp; Moyer, 2020)</w:t>
      </w:r>
      <w:r w:rsidRPr="00E53D73">
        <w:rPr>
          <w:rFonts w:ascii="Arial" w:hAnsi="Arial" w:cs="Arial"/>
        </w:rPr>
        <w:fldChar w:fldCharType="end"/>
      </w:r>
      <w:r w:rsidRPr="00E53D73">
        <w:rPr>
          <w:rFonts w:ascii="Arial" w:hAnsi="Arial" w:cs="Arial"/>
        </w:rPr>
        <w:t xml:space="preserve">. Some started this business because they wanted to try, until they succeeded and finally developed this business under the </w:t>
      </w:r>
      <w:r w:rsidR="00227A7B">
        <w:rPr>
          <w:rFonts w:ascii="Arial" w:hAnsi="Arial" w:cs="Arial"/>
        </w:rPr>
        <w:t>base</w:t>
      </w:r>
      <w:r w:rsidRPr="00E53D73">
        <w:rPr>
          <w:rFonts w:ascii="Arial" w:hAnsi="Arial" w:cs="Arial"/>
        </w:rPr>
        <w:t xml:space="preserve"> of the community. </w:t>
      </w:r>
    </w:p>
    <w:p w14:paraId="3664D052" w14:textId="77777777" w:rsidR="00E53D73" w:rsidRPr="00E53D73" w:rsidRDefault="00E53D73" w:rsidP="00E53D73">
      <w:pPr>
        <w:pStyle w:val="ListParagraph"/>
        <w:spacing w:after="0" w:line="240" w:lineRule="auto"/>
        <w:ind w:left="0" w:firstLine="567"/>
        <w:jc w:val="both"/>
        <w:rPr>
          <w:rFonts w:ascii="Arial" w:eastAsia="Book Antiqua" w:hAnsi="Arial" w:cs="Arial"/>
          <w:bCs/>
        </w:rPr>
      </w:pPr>
    </w:p>
    <w:p w14:paraId="54989A3A" w14:textId="0E50DE45" w:rsidR="00E53D73" w:rsidRDefault="00E53D73" w:rsidP="00E53D73">
      <w:pPr>
        <w:pBdr>
          <w:top w:val="nil"/>
          <w:left w:val="nil"/>
          <w:bottom w:val="nil"/>
          <w:right w:val="nil"/>
          <w:between w:val="nil"/>
        </w:pBdr>
        <w:spacing w:before="0" w:after="0" w:line="240" w:lineRule="auto"/>
        <w:jc w:val="center"/>
        <w:rPr>
          <w:rFonts w:ascii="Arial" w:eastAsia="Book Antiqua" w:hAnsi="Arial" w:cs="Arial"/>
          <w:bCs/>
        </w:rPr>
      </w:pPr>
      <w:r w:rsidRPr="00E53D73">
        <w:rPr>
          <w:rFonts w:ascii="Arial" w:eastAsia="Book Antiqua" w:hAnsi="Arial" w:cs="Arial"/>
          <w:b/>
        </w:rPr>
        <w:t>Table 3.</w:t>
      </w:r>
      <w:r w:rsidRPr="00E53D73">
        <w:rPr>
          <w:rFonts w:ascii="Arial" w:eastAsia="Book Antiqua" w:hAnsi="Arial" w:cs="Arial"/>
          <w:bCs/>
        </w:rPr>
        <w:t xml:space="preserve"> Grape Farmers’ Expectations of </w:t>
      </w:r>
      <w:r w:rsidR="00227A7B">
        <w:rPr>
          <w:rFonts w:ascii="Arial" w:eastAsia="Book Antiqua" w:hAnsi="Arial" w:cs="Arial"/>
          <w:bCs/>
        </w:rPr>
        <w:t>Working</w:t>
      </w:r>
      <w:r w:rsidR="00227A7B" w:rsidRPr="00E53D73">
        <w:rPr>
          <w:rFonts w:ascii="Arial" w:eastAsia="Book Antiqua" w:hAnsi="Arial" w:cs="Arial"/>
          <w:bCs/>
        </w:rPr>
        <w:t xml:space="preserve"> </w:t>
      </w:r>
      <w:r w:rsidRPr="00E53D73">
        <w:rPr>
          <w:rFonts w:ascii="Arial" w:eastAsia="Book Antiqua" w:hAnsi="Arial" w:cs="Arial"/>
          <w:bCs/>
        </w:rPr>
        <w:t xml:space="preserve">in </w:t>
      </w:r>
      <w:r w:rsidR="00227A7B">
        <w:rPr>
          <w:rFonts w:ascii="Arial" w:eastAsia="Book Antiqua" w:hAnsi="Arial" w:cs="Arial"/>
          <w:bCs/>
        </w:rPr>
        <w:t>A</w:t>
      </w:r>
      <w:r w:rsidRPr="00E53D73">
        <w:rPr>
          <w:rFonts w:ascii="Arial" w:eastAsia="Book Antiqua" w:hAnsi="Arial" w:cs="Arial"/>
          <w:bCs/>
        </w:rPr>
        <w:t>griculture</w:t>
      </w:r>
    </w:p>
    <w:tbl>
      <w:tblPr>
        <w:tblStyle w:val="TableGrid"/>
        <w:tblW w:w="844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61"/>
        <w:gridCol w:w="1039"/>
        <w:gridCol w:w="1061"/>
        <w:gridCol w:w="1038"/>
        <w:gridCol w:w="815"/>
        <w:gridCol w:w="1028"/>
      </w:tblGrid>
      <w:tr w:rsidR="00836E8B" w:rsidRPr="00A00478" w14:paraId="5CD8DF94" w14:textId="77777777" w:rsidTr="00836E8B">
        <w:tc>
          <w:tcPr>
            <w:tcW w:w="4237" w:type="dxa"/>
          </w:tcPr>
          <w:p w14:paraId="63211242" w14:textId="4E8ED993" w:rsidR="00836E8B" w:rsidRPr="00A00478" w:rsidRDefault="00836E8B" w:rsidP="00836E8B">
            <w:pPr>
              <w:rPr>
                <w:rFonts w:ascii="Arial" w:hAnsi="Arial" w:cs="Arial"/>
                <w:b/>
                <w:bCs/>
                <w:sz w:val="20"/>
                <w:szCs w:val="20"/>
              </w:rPr>
            </w:pPr>
            <w:r w:rsidRPr="00836E8B">
              <w:rPr>
                <w:rFonts w:ascii="Arial" w:hAnsi="Arial" w:cs="Arial"/>
                <w:b/>
                <w:bCs/>
                <w:sz w:val="20"/>
                <w:szCs w:val="20"/>
              </w:rPr>
              <w:t>Farmers’ Expectations</w:t>
            </w:r>
          </w:p>
        </w:tc>
        <w:tc>
          <w:tcPr>
            <w:tcW w:w="883" w:type="dxa"/>
          </w:tcPr>
          <w:p w14:paraId="06C64B31" w14:textId="1EA2D3EE" w:rsidR="00836E8B" w:rsidRPr="00A00478" w:rsidRDefault="00836E8B" w:rsidP="00836E8B">
            <w:pPr>
              <w:rPr>
                <w:rFonts w:ascii="Arial" w:hAnsi="Arial" w:cs="Arial"/>
                <w:b/>
                <w:bCs/>
                <w:sz w:val="20"/>
                <w:szCs w:val="20"/>
              </w:rPr>
            </w:pPr>
            <w:r>
              <w:rPr>
                <w:rFonts w:ascii="Arial" w:hAnsi="Arial" w:cs="Arial"/>
                <w:b/>
                <w:bCs/>
                <w:sz w:val="20"/>
                <w:szCs w:val="20"/>
              </w:rPr>
              <w:t>Strongly disagree</w:t>
            </w:r>
          </w:p>
        </w:tc>
        <w:tc>
          <w:tcPr>
            <w:tcW w:w="828" w:type="dxa"/>
          </w:tcPr>
          <w:p w14:paraId="003F48C8" w14:textId="5E28CF14" w:rsidR="00836E8B" w:rsidRPr="00A00478" w:rsidRDefault="00836E8B" w:rsidP="00836E8B">
            <w:pPr>
              <w:rPr>
                <w:rFonts w:ascii="Arial" w:hAnsi="Arial" w:cs="Arial"/>
                <w:b/>
                <w:bCs/>
                <w:sz w:val="20"/>
                <w:szCs w:val="20"/>
              </w:rPr>
            </w:pPr>
            <w:r>
              <w:rPr>
                <w:rFonts w:ascii="Arial" w:hAnsi="Arial" w:cs="Arial"/>
                <w:b/>
                <w:bCs/>
                <w:sz w:val="20"/>
                <w:szCs w:val="20"/>
              </w:rPr>
              <w:t>Disagree</w:t>
            </w:r>
          </w:p>
        </w:tc>
        <w:tc>
          <w:tcPr>
            <w:tcW w:w="783" w:type="dxa"/>
          </w:tcPr>
          <w:p w14:paraId="16D7DA0E" w14:textId="49ACBC11" w:rsidR="00836E8B" w:rsidRPr="00A00478" w:rsidRDefault="00836E8B" w:rsidP="00836E8B">
            <w:pPr>
              <w:rPr>
                <w:rFonts w:ascii="Arial" w:hAnsi="Arial" w:cs="Arial"/>
                <w:b/>
                <w:bCs/>
                <w:sz w:val="20"/>
                <w:szCs w:val="20"/>
              </w:rPr>
            </w:pPr>
            <w:r w:rsidRPr="008B360D">
              <w:rPr>
                <w:rFonts w:ascii="Arial" w:hAnsi="Arial" w:cs="Arial"/>
                <w:b/>
                <w:bCs/>
                <w:sz w:val="20"/>
                <w:szCs w:val="20"/>
              </w:rPr>
              <w:t>Doubtful</w:t>
            </w:r>
          </w:p>
        </w:tc>
        <w:tc>
          <w:tcPr>
            <w:tcW w:w="828" w:type="dxa"/>
          </w:tcPr>
          <w:p w14:paraId="71D503CE" w14:textId="5CFE4C12" w:rsidR="00836E8B" w:rsidRPr="00A00478" w:rsidRDefault="00836E8B" w:rsidP="00836E8B">
            <w:pPr>
              <w:rPr>
                <w:rFonts w:ascii="Arial" w:hAnsi="Arial" w:cs="Arial"/>
                <w:b/>
                <w:bCs/>
                <w:sz w:val="20"/>
                <w:szCs w:val="20"/>
              </w:rPr>
            </w:pPr>
            <w:r>
              <w:rPr>
                <w:rFonts w:ascii="Arial" w:hAnsi="Arial" w:cs="Arial"/>
                <w:b/>
                <w:bCs/>
                <w:sz w:val="20"/>
                <w:szCs w:val="20"/>
              </w:rPr>
              <w:t>Agree</w:t>
            </w:r>
          </w:p>
        </w:tc>
        <w:tc>
          <w:tcPr>
            <w:tcW w:w="883" w:type="dxa"/>
          </w:tcPr>
          <w:p w14:paraId="13FFF14D" w14:textId="3700DAE0" w:rsidR="00836E8B" w:rsidRPr="00A00478" w:rsidRDefault="00836E8B" w:rsidP="00836E8B">
            <w:pPr>
              <w:rPr>
                <w:rFonts w:ascii="Arial" w:hAnsi="Arial" w:cs="Arial"/>
                <w:b/>
                <w:bCs/>
                <w:sz w:val="20"/>
                <w:szCs w:val="20"/>
              </w:rPr>
            </w:pPr>
            <w:r>
              <w:rPr>
                <w:rFonts w:ascii="Arial" w:hAnsi="Arial" w:cs="Arial"/>
                <w:b/>
                <w:bCs/>
                <w:sz w:val="20"/>
                <w:szCs w:val="20"/>
              </w:rPr>
              <w:t>Strongly agree</w:t>
            </w:r>
          </w:p>
        </w:tc>
      </w:tr>
      <w:tr w:rsidR="00836E8B" w:rsidRPr="00A00478" w14:paraId="31F6C228" w14:textId="77777777" w:rsidTr="00836E8B">
        <w:tc>
          <w:tcPr>
            <w:tcW w:w="4237" w:type="dxa"/>
          </w:tcPr>
          <w:p w14:paraId="07060AFC" w14:textId="6AF30C6F" w:rsidR="00836E8B" w:rsidRPr="00A00478" w:rsidRDefault="00D6463D" w:rsidP="00425418">
            <w:pPr>
              <w:rPr>
                <w:rFonts w:ascii="Arial" w:hAnsi="Arial" w:cs="Arial"/>
                <w:sz w:val="20"/>
                <w:szCs w:val="20"/>
              </w:rPr>
            </w:pPr>
            <w:r w:rsidRPr="00D6463D">
              <w:rPr>
                <w:rFonts w:ascii="Arial" w:hAnsi="Arial" w:cs="Arial"/>
                <w:sz w:val="20"/>
                <w:szCs w:val="20"/>
              </w:rPr>
              <w:t>There is a need in financial support to enlarge the business</w:t>
            </w:r>
          </w:p>
        </w:tc>
        <w:tc>
          <w:tcPr>
            <w:tcW w:w="883" w:type="dxa"/>
          </w:tcPr>
          <w:p w14:paraId="0DE00D56"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676C6106"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783" w:type="dxa"/>
          </w:tcPr>
          <w:p w14:paraId="43D319A4"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148B8917"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30,9</w:t>
            </w:r>
          </w:p>
        </w:tc>
        <w:tc>
          <w:tcPr>
            <w:tcW w:w="883" w:type="dxa"/>
          </w:tcPr>
          <w:p w14:paraId="4816E908"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69,1</w:t>
            </w:r>
          </w:p>
        </w:tc>
      </w:tr>
      <w:tr w:rsidR="00836E8B" w:rsidRPr="00A00478" w14:paraId="40EFA13C" w14:textId="77777777" w:rsidTr="00836E8B">
        <w:tc>
          <w:tcPr>
            <w:tcW w:w="4237" w:type="dxa"/>
          </w:tcPr>
          <w:p w14:paraId="628341BC" w14:textId="34121BDD" w:rsidR="00836E8B" w:rsidRPr="00A00478" w:rsidRDefault="00D6463D" w:rsidP="00425418">
            <w:pPr>
              <w:rPr>
                <w:rFonts w:ascii="Arial" w:hAnsi="Arial" w:cs="Arial"/>
                <w:sz w:val="20"/>
                <w:szCs w:val="20"/>
              </w:rPr>
            </w:pPr>
            <w:r w:rsidRPr="00D6463D">
              <w:rPr>
                <w:rFonts w:ascii="Arial" w:hAnsi="Arial" w:cs="Arial"/>
                <w:sz w:val="20"/>
                <w:szCs w:val="20"/>
              </w:rPr>
              <w:t>There is a need in accessing the marketing networks for products selling</w:t>
            </w:r>
          </w:p>
        </w:tc>
        <w:tc>
          <w:tcPr>
            <w:tcW w:w="883" w:type="dxa"/>
          </w:tcPr>
          <w:p w14:paraId="607DB4E4"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519188BC"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783" w:type="dxa"/>
          </w:tcPr>
          <w:p w14:paraId="57378271"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07940358"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25,0</w:t>
            </w:r>
          </w:p>
        </w:tc>
        <w:tc>
          <w:tcPr>
            <w:tcW w:w="883" w:type="dxa"/>
          </w:tcPr>
          <w:p w14:paraId="5450F5B9"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75,0</w:t>
            </w:r>
          </w:p>
        </w:tc>
      </w:tr>
      <w:tr w:rsidR="00836E8B" w:rsidRPr="00A00478" w14:paraId="290DE8DC" w14:textId="77777777" w:rsidTr="00836E8B">
        <w:tc>
          <w:tcPr>
            <w:tcW w:w="4237" w:type="dxa"/>
          </w:tcPr>
          <w:p w14:paraId="44094B45" w14:textId="2F4E2FBE" w:rsidR="00836E8B" w:rsidRPr="00A00478" w:rsidRDefault="00D6463D" w:rsidP="00425418">
            <w:pPr>
              <w:rPr>
                <w:rFonts w:ascii="Arial" w:hAnsi="Arial" w:cs="Arial"/>
                <w:sz w:val="20"/>
                <w:szCs w:val="20"/>
              </w:rPr>
            </w:pPr>
            <w:r w:rsidRPr="00D6463D">
              <w:rPr>
                <w:rFonts w:ascii="Arial" w:hAnsi="Arial" w:cs="Arial"/>
                <w:sz w:val="20"/>
                <w:szCs w:val="20"/>
              </w:rPr>
              <w:t xml:space="preserve">There is a need in acquiring the sources of raw materials (e.g. </w:t>
            </w:r>
            <w:r w:rsidRPr="00D6463D">
              <w:rPr>
                <w:rFonts w:ascii="Arial" w:hAnsi="Arial" w:cs="Arial"/>
                <w:i/>
                <w:iCs/>
                <w:sz w:val="20"/>
                <w:szCs w:val="20"/>
              </w:rPr>
              <w:t>Rootstock / scion</w:t>
            </w:r>
            <w:r w:rsidRPr="00D6463D">
              <w:rPr>
                <w:rFonts w:ascii="Arial" w:hAnsi="Arial" w:cs="Arial"/>
                <w:sz w:val="20"/>
                <w:szCs w:val="20"/>
              </w:rPr>
              <w:t>)</w:t>
            </w:r>
          </w:p>
        </w:tc>
        <w:tc>
          <w:tcPr>
            <w:tcW w:w="883" w:type="dxa"/>
          </w:tcPr>
          <w:p w14:paraId="3399730E"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20DFA386"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2,9</w:t>
            </w:r>
          </w:p>
        </w:tc>
        <w:tc>
          <w:tcPr>
            <w:tcW w:w="783" w:type="dxa"/>
          </w:tcPr>
          <w:p w14:paraId="3E911170"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10,3</w:t>
            </w:r>
          </w:p>
        </w:tc>
        <w:tc>
          <w:tcPr>
            <w:tcW w:w="828" w:type="dxa"/>
          </w:tcPr>
          <w:p w14:paraId="5E56D3A5"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16,2</w:t>
            </w:r>
          </w:p>
        </w:tc>
        <w:tc>
          <w:tcPr>
            <w:tcW w:w="883" w:type="dxa"/>
          </w:tcPr>
          <w:p w14:paraId="4402589A"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70,6</w:t>
            </w:r>
          </w:p>
        </w:tc>
      </w:tr>
      <w:tr w:rsidR="00836E8B" w:rsidRPr="00A00478" w14:paraId="1CFFBFBE" w14:textId="77777777" w:rsidTr="00836E8B">
        <w:tc>
          <w:tcPr>
            <w:tcW w:w="4237" w:type="dxa"/>
          </w:tcPr>
          <w:p w14:paraId="15AAFC64" w14:textId="08059163" w:rsidR="00836E8B" w:rsidRPr="00A00478" w:rsidRDefault="00D6463D" w:rsidP="00425418">
            <w:pPr>
              <w:rPr>
                <w:rFonts w:ascii="Arial" w:hAnsi="Arial" w:cs="Arial"/>
                <w:sz w:val="20"/>
                <w:szCs w:val="20"/>
              </w:rPr>
            </w:pPr>
            <w:r w:rsidRPr="00D6463D">
              <w:rPr>
                <w:rFonts w:ascii="Arial" w:hAnsi="Arial" w:cs="Arial"/>
                <w:sz w:val="20"/>
                <w:szCs w:val="20"/>
              </w:rPr>
              <w:t>There is a need in assistancy of grape cultivation</w:t>
            </w:r>
          </w:p>
        </w:tc>
        <w:tc>
          <w:tcPr>
            <w:tcW w:w="883" w:type="dxa"/>
          </w:tcPr>
          <w:p w14:paraId="5BA15235"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56DB98D7"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783" w:type="dxa"/>
          </w:tcPr>
          <w:p w14:paraId="418344ED"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63F80340"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8,8</w:t>
            </w:r>
          </w:p>
        </w:tc>
        <w:tc>
          <w:tcPr>
            <w:tcW w:w="883" w:type="dxa"/>
          </w:tcPr>
          <w:p w14:paraId="3CA18F35"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91,2</w:t>
            </w:r>
          </w:p>
        </w:tc>
      </w:tr>
      <w:tr w:rsidR="00836E8B" w:rsidRPr="00A00478" w14:paraId="7DED09AE" w14:textId="77777777" w:rsidTr="00836E8B">
        <w:tc>
          <w:tcPr>
            <w:tcW w:w="4237" w:type="dxa"/>
          </w:tcPr>
          <w:p w14:paraId="1A6BAD8C" w14:textId="1FC1172B" w:rsidR="00836E8B" w:rsidRPr="00A00478" w:rsidRDefault="00D6463D" w:rsidP="00425418">
            <w:pPr>
              <w:rPr>
                <w:rFonts w:ascii="Arial" w:hAnsi="Arial" w:cs="Arial"/>
                <w:sz w:val="20"/>
                <w:szCs w:val="20"/>
              </w:rPr>
            </w:pPr>
            <w:r w:rsidRPr="00D6463D">
              <w:rPr>
                <w:rFonts w:ascii="Arial" w:hAnsi="Arial" w:cs="Arial"/>
                <w:sz w:val="20"/>
                <w:szCs w:val="20"/>
              </w:rPr>
              <w:t>There is a need in publications so that more people could join the community</w:t>
            </w:r>
          </w:p>
        </w:tc>
        <w:tc>
          <w:tcPr>
            <w:tcW w:w="883" w:type="dxa"/>
          </w:tcPr>
          <w:p w14:paraId="2FED9F50"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4A059688"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783" w:type="dxa"/>
          </w:tcPr>
          <w:p w14:paraId="536CAA69"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0</w:t>
            </w:r>
          </w:p>
        </w:tc>
        <w:tc>
          <w:tcPr>
            <w:tcW w:w="828" w:type="dxa"/>
          </w:tcPr>
          <w:p w14:paraId="0AD2512B"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14,7</w:t>
            </w:r>
          </w:p>
        </w:tc>
        <w:tc>
          <w:tcPr>
            <w:tcW w:w="883" w:type="dxa"/>
          </w:tcPr>
          <w:p w14:paraId="41809BFD" w14:textId="77777777" w:rsidR="00836E8B" w:rsidRPr="00A00478" w:rsidRDefault="00836E8B" w:rsidP="00425418">
            <w:pPr>
              <w:jc w:val="right"/>
              <w:rPr>
                <w:rFonts w:ascii="Arial" w:hAnsi="Arial" w:cs="Arial"/>
                <w:sz w:val="20"/>
                <w:szCs w:val="20"/>
              </w:rPr>
            </w:pPr>
            <w:r w:rsidRPr="00A00478">
              <w:rPr>
                <w:rFonts w:ascii="Arial" w:hAnsi="Arial" w:cs="Arial"/>
                <w:sz w:val="20"/>
                <w:szCs w:val="20"/>
              </w:rPr>
              <w:t>85,3</w:t>
            </w:r>
          </w:p>
        </w:tc>
      </w:tr>
    </w:tbl>
    <w:p w14:paraId="76CD1812" w14:textId="77777777" w:rsidR="00836E8B" w:rsidRPr="00E53D73" w:rsidRDefault="00836E8B" w:rsidP="00836E8B">
      <w:pPr>
        <w:spacing w:before="0" w:after="0" w:line="240" w:lineRule="auto"/>
        <w:jc w:val="both"/>
        <w:rPr>
          <w:rFonts w:ascii="Arial" w:eastAsia="Arial" w:hAnsi="Arial" w:cs="Arial"/>
          <w:i/>
          <w:color w:val="808080"/>
        </w:rPr>
      </w:pPr>
      <w:r w:rsidRPr="0028671E">
        <w:rPr>
          <w:rFonts w:ascii="Arial" w:eastAsia="Arial" w:hAnsi="Arial" w:cs="Arial"/>
          <w:color w:val="000000"/>
          <w:sz w:val="20"/>
          <w:szCs w:val="20"/>
        </w:rPr>
        <w:t>Source: Primary Data, processed (2021)</w:t>
      </w:r>
    </w:p>
    <w:p w14:paraId="6A793FB9" w14:textId="488E9285" w:rsidR="001C4584" w:rsidRDefault="001C4584" w:rsidP="00E53D73">
      <w:pPr>
        <w:pBdr>
          <w:top w:val="nil"/>
          <w:left w:val="nil"/>
          <w:bottom w:val="nil"/>
          <w:right w:val="nil"/>
          <w:between w:val="nil"/>
        </w:pBdr>
        <w:spacing w:before="0" w:after="0" w:line="240" w:lineRule="auto"/>
        <w:jc w:val="center"/>
        <w:rPr>
          <w:rFonts w:ascii="Arial" w:eastAsia="Book Antiqua" w:hAnsi="Arial" w:cs="Arial"/>
          <w:bCs/>
        </w:rPr>
      </w:pPr>
    </w:p>
    <w:p w14:paraId="2D7A33D5" w14:textId="77777777" w:rsidR="001C4584" w:rsidRPr="00A00478" w:rsidRDefault="001C4584" w:rsidP="001C4584">
      <w:pPr>
        <w:pStyle w:val="ListParagraph"/>
        <w:spacing w:after="0" w:line="240" w:lineRule="auto"/>
        <w:ind w:left="0"/>
        <w:jc w:val="center"/>
        <w:rPr>
          <w:rFonts w:ascii="Arial" w:hAnsi="Arial" w:cs="Arial"/>
        </w:rPr>
      </w:pPr>
      <w:r w:rsidRPr="00A00478">
        <w:rPr>
          <w:rFonts w:ascii="Arial" w:hAnsi="Arial" w:cs="Arial"/>
          <w:noProof/>
        </w:rPr>
        <w:drawing>
          <wp:inline distT="0" distB="0" distL="0" distR="0" wp14:anchorId="16AECEDC" wp14:editId="5030A705">
            <wp:extent cx="4786686" cy="2051437"/>
            <wp:effectExtent l="0" t="0" r="1397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E35E8F" w14:textId="77777777" w:rsidR="001C4584" w:rsidRPr="00E53D73" w:rsidRDefault="001C4584" w:rsidP="00E53D73">
      <w:pPr>
        <w:pBdr>
          <w:top w:val="nil"/>
          <w:left w:val="nil"/>
          <w:bottom w:val="nil"/>
          <w:right w:val="nil"/>
          <w:between w:val="nil"/>
        </w:pBdr>
        <w:spacing w:before="0" w:after="0" w:line="240" w:lineRule="auto"/>
        <w:jc w:val="center"/>
        <w:rPr>
          <w:rFonts w:ascii="Arial" w:hAnsi="Arial" w:cs="Arial"/>
        </w:rPr>
      </w:pPr>
    </w:p>
    <w:p w14:paraId="7D618500" w14:textId="77777777" w:rsidR="00E53D73" w:rsidRPr="00E53D73" w:rsidRDefault="00E53D73" w:rsidP="00E53D73">
      <w:pPr>
        <w:pBdr>
          <w:top w:val="nil"/>
          <w:left w:val="nil"/>
          <w:bottom w:val="nil"/>
          <w:right w:val="nil"/>
          <w:between w:val="nil"/>
        </w:pBdr>
        <w:spacing w:before="0" w:after="0" w:line="240" w:lineRule="auto"/>
        <w:jc w:val="center"/>
        <w:rPr>
          <w:rFonts w:ascii="Arial" w:hAnsi="Arial" w:cs="Arial"/>
        </w:rPr>
      </w:pPr>
      <w:r w:rsidRPr="00E53D73">
        <w:rPr>
          <w:rFonts w:ascii="Arial" w:hAnsi="Arial" w:cs="Arial"/>
          <w:b/>
          <w:bCs/>
        </w:rPr>
        <w:t>Figure 2.</w:t>
      </w:r>
      <w:r w:rsidRPr="00E53D73">
        <w:rPr>
          <w:rFonts w:ascii="Arial" w:hAnsi="Arial" w:cs="Arial"/>
        </w:rPr>
        <w:t xml:space="preserve"> Graph of Farmers' Scale of Expectations for Possible Assistance Provided</w:t>
      </w:r>
    </w:p>
    <w:p w14:paraId="21383A5A" w14:textId="77777777" w:rsidR="00E53D73" w:rsidRPr="00E53D73" w:rsidRDefault="00E53D73" w:rsidP="00E53D73">
      <w:pPr>
        <w:pBdr>
          <w:top w:val="nil"/>
          <w:left w:val="nil"/>
          <w:bottom w:val="nil"/>
          <w:right w:val="nil"/>
          <w:between w:val="nil"/>
        </w:pBdr>
        <w:spacing w:before="0" w:after="0" w:line="240" w:lineRule="auto"/>
        <w:jc w:val="center"/>
        <w:rPr>
          <w:rFonts w:ascii="Arial" w:eastAsia="Arial" w:hAnsi="Arial" w:cs="Arial"/>
        </w:rPr>
      </w:pPr>
      <w:r w:rsidRPr="00E53D73">
        <w:rPr>
          <w:rFonts w:ascii="Arial" w:hAnsi="Arial" w:cs="Arial"/>
        </w:rPr>
        <w:t>Source: Primary Data, processed (2021)</w:t>
      </w:r>
    </w:p>
    <w:p w14:paraId="05235129" w14:textId="77777777" w:rsidR="00E53D73" w:rsidRPr="00E53D73" w:rsidRDefault="00E53D73" w:rsidP="00E53D73">
      <w:pPr>
        <w:pStyle w:val="ListParagraph"/>
        <w:spacing w:after="0" w:line="240" w:lineRule="auto"/>
        <w:ind w:left="0"/>
        <w:jc w:val="center"/>
        <w:rPr>
          <w:rFonts w:ascii="Arial" w:eastAsia="Arial" w:hAnsi="Arial" w:cs="Arial"/>
        </w:rPr>
      </w:pPr>
    </w:p>
    <w:p w14:paraId="36ED49CB" w14:textId="66CAA62B" w:rsidR="00E53D73" w:rsidRDefault="00E53D73" w:rsidP="00E53D73">
      <w:pPr>
        <w:pStyle w:val="ListParagraph"/>
        <w:spacing w:after="0" w:line="240" w:lineRule="auto"/>
        <w:ind w:left="0" w:firstLine="567"/>
        <w:jc w:val="both"/>
        <w:rPr>
          <w:rFonts w:ascii="Arial" w:hAnsi="Arial" w:cs="Arial"/>
        </w:rPr>
      </w:pPr>
      <w:r w:rsidRPr="00E53D73">
        <w:rPr>
          <w:rFonts w:ascii="Arial" w:hAnsi="Arial" w:cs="Arial"/>
        </w:rPr>
        <w:t xml:space="preserve">Table 3 and Figure 2 show that the main desire of grape farmers is the holding of cultivation training and guidance, followed by business capital and publications. Training is focused on improving the technical aspects of cultivation through the application of technology. Although, raw materials (i.e. </w:t>
      </w:r>
      <w:r w:rsidRPr="00B2389E">
        <w:rPr>
          <w:rFonts w:ascii="Arial" w:hAnsi="Arial" w:cs="Arial"/>
          <w:i/>
          <w:iCs/>
        </w:rPr>
        <w:t>rootstock</w:t>
      </w:r>
      <w:r w:rsidRPr="00E53D73">
        <w:rPr>
          <w:rFonts w:ascii="Arial" w:hAnsi="Arial" w:cs="Arial"/>
        </w:rPr>
        <w:t xml:space="preserve">) are determinants of grape production </w:t>
      </w:r>
      <w:r w:rsidRPr="00E53D73">
        <w:rPr>
          <w:rFonts w:ascii="Arial" w:hAnsi="Arial" w:cs="Arial"/>
        </w:rPr>
        <w:fldChar w:fldCharType="begin" w:fldLock="1"/>
      </w:r>
      <w:r w:rsidRPr="00E53D73">
        <w:rPr>
          <w:rFonts w:ascii="Arial" w:hAnsi="Arial" w:cs="Arial"/>
        </w:rPr>
        <w:instrText>ADDIN CSL_CITATION {"citationItems":[{"id":"ITEM-1","itemData":{"DOI":"10.1088/1755-1315/723/2/022105","ISSN":"17551315","abstract":"In 2019-2020, experiments were laid on the fields of the ARRIV&amp;W - Branch of FRARC with the aim of experimentally determining the phenotypic signs of compatibility of scion-rootstock combinations with the participation of grape varieties of interspecific origin Denisovskiy and Prestige and rootstock varieties Kober 5 BB and Riparia Rupestris 101-14 introduced to the State Register of Breeding Achievements of the Russian Federation, approved for use. According to the results of the studies, it can be concluded that the selection of the optimal scion-rootstock for growing the necessary scion varieties has a direct effect on the yield of seedlings, which, with the same level of agricultural technology, will minimize production costs for inoculating seedlings and repairing grape plantations. The influence of the rootstock variety on the phenotypic characteristics of the scion variety has been established. The yield of seedlings is the most objective indicator of the compatibility of the scion-rootstock combination. According to the research results 2019-2020. it was found that the yield of first-class seedlings of the Denisovsky and Prestige varieties significantly depends on the used rootstock variety. The Riparia Rupestris 101-14 rootstock has the highest yield of seedlings of the Denisovskiy variety, 45.4%, which is 21.6% more than on the Kober 5 BB rootstock variety. On the Denisovskiy variety, the seedling yield was 48.0%, which is 39.9% more than on the Kober 5 BB rootstock variety.","author":[{"dropping-particle":"","family":"Titova","given":"L. A.","non-dropping-particle":"","parse-names":false,"suffix":""},{"dropping-particle":"","family":"Magomadov","given":"A. S.","non-dropping-particle":"","parse-names":false,"suffix":""},{"dropping-particle":"","family":"Avdeenko","given":"I. A.","non-dropping-particle":"","parse-names":false,"suffix":""},{"dropping-particle":"","family":"Grigoriev","given":"A. A.","non-dropping-particle":"","parse-names":false,"suffix":""},{"dropping-particle":"","family":"Palaeva","given":"D. O.","non-dropping-particle":"","parse-names":false,"suffix":""}],"container-title":"IOP Conference Series: Earth and Environmental Science","id":"ITEM-1","issue":"2","issued":{"date-parts":[["2021"]]},"page":"1-7","title":"Analysis of the Development of Grafted Grape Seedlings on a Nursery Garden of Different Graft-rootstock Combinations","type":"paper-conference","volume":"723"},"uris":["http://www.mendeley.com/documents/?uuid=9f4b05e2-c148-4997-acfd-8e97bc2d81b4"]}],"mendeley":{"formattedCitation":"(Titova et al., 2021)","plainTextFormattedCitation":"(Titova et al., 2021)","previouslyFormattedCitation":"(Titova et al., 2021)"},"properties":{"noteIndex":0},"schema":"https://github.com/citation-style-language/schema/raw/master/csl-citation.json"}</w:instrText>
      </w:r>
      <w:r w:rsidRPr="00E53D73">
        <w:rPr>
          <w:rFonts w:ascii="Arial" w:hAnsi="Arial" w:cs="Arial"/>
        </w:rPr>
        <w:fldChar w:fldCharType="separate"/>
      </w:r>
      <w:r w:rsidRPr="00E53D73">
        <w:rPr>
          <w:rFonts w:ascii="Arial" w:hAnsi="Arial" w:cs="Arial"/>
          <w:noProof/>
        </w:rPr>
        <w:t>(Titova et al., 2021)</w:t>
      </w:r>
      <w:r w:rsidRPr="00E53D73">
        <w:rPr>
          <w:rFonts w:ascii="Arial" w:hAnsi="Arial" w:cs="Arial"/>
        </w:rPr>
        <w:fldChar w:fldCharType="end"/>
      </w:r>
      <w:r w:rsidRPr="00E53D73">
        <w:rPr>
          <w:rFonts w:ascii="Arial" w:hAnsi="Arial" w:cs="Arial"/>
        </w:rPr>
        <w:t xml:space="preserve"> but the fulfillment of such raw materials is not the main desire. This is because the community </w:t>
      </w:r>
      <w:r w:rsidR="00B2389E">
        <w:rPr>
          <w:rFonts w:ascii="Arial" w:hAnsi="Arial" w:cs="Arial"/>
        </w:rPr>
        <w:t>has</w:t>
      </w:r>
      <w:r w:rsidRPr="00E53D73">
        <w:rPr>
          <w:rFonts w:ascii="Arial" w:hAnsi="Arial" w:cs="Arial"/>
        </w:rPr>
        <w:t xml:space="preserve"> already met these raw materials independently. The procurement of </w:t>
      </w:r>
      <w:r w:rsidRPr="00B2389E">
        <w:rPr>
          <w:rFonts w:ascii="Arial" w:hAnsi="Arial" w:cs="Arial"/>
          <w:i/>
          <w:iCs/>
        </w:rPr>
        <w:t>scion</w:t>
      </w:r>
      <w:r w:rsidRPr="00E53D73">
        <w:rPr>
          <w:rFonts w:ascii="Arial" w:hAnsi="Arial" w:cs="Arial"/>
        </w:rPr>
        <w:t xml:space="preserve"> </w:t>
      </w:r>
      <w:r w:rsidR="00B2389E">
        <w:rPr>
          <w:rFonts w:ascii="Arial" w:hAnsi="Arial" w:cs="Arial"/>
        </w:rPr>
        <w:t>(</w:t>
      </w:r>
      <w:r w:rsidRPr="00E53D73">
        <w:rPr>
          <w:rFonts w:ascii="Arial" w:hAnsi="Arial" w:cs="Arial"/>
        </w:rPr>
        <w:t>raw materials</w:t>
      </w:r>
      <w:r w:rsidR="00B2389E">
        <w:rPr>
          <w:rFonts w:ascii="Arial" w:hAnsi="Arial" w:cs="Arial"/>
        </w:rPr>
        <w:t>)</w:t>
      </w:r>
      <w:r w:rsidRPr="00E53D73">
        <w:rPr>
          <w:rFonts w:ascii="Arial" w:hAnsi="Arial" w:cs="Arial"/>
        </w:rPr>
        <w:t xml:space="preserve"> comes from Ukraine and </w:t>
      </w:r>
      <w:r w:rsidRPr="00B2389E">
        <w:rPr>
          <w:rFonts w:ascii="Arial" w:hAnsi="Arial" w:cs="Arial"/>
          <w:i/>
          <w:iCs/>
        </w:rPr>
        <w:t>rootstock</w:t>
      </w:r>
      <w:r w:rsidRPr="00E53D73">
        <w:rPr>
          <w:rFonts w:ascii="Arial" w:hAnsi="Arial" w:cs="Arial"/>
        </w:rPr>
        <w:t xml:space="preserve"> is obtained from local suppliers in Indonesia. The marketing network is open globally, several business actors have succeeded in </w:t>
      </w:r>
      <w:r w:rsidR="00B2389E">
        <w:rPr>
          <w:rFonts w:ascii="Arial" w:hAnsi="Arial" w:cs="Arial"/>
        </w:rPr>
        <w:t>exporting</w:t>
      </w:r>
      <w:r w:rsidRPr="00E53D73">
        <w:rPr>
          <w:rFonts w:ascii="Arial" w:hAnsi="Arial" w:cs="Arial"/>
        </w:rPr>
        <w:t xml:space="preserve"> products to Malaysia. The publication is an important part of the development of this venture associated with KAT's visionary goal of expanding the grape community's membership network.</w:t>
      </w:r>
    </w:p>
    <w:p w14:paraId="0755A9E0" w14:textId="77777777" w:rsidR="00B03599" w:rsidRPr="00E53D73" w:rsidRDefault="00B03599" w:rsidP="00E53D73">
      <w:pPr>
        <w:pStyle w:val="ListParagraph"/>
        <w:spacing w:after="0" w:line="240" w:lineRule="auto"/>
        <w:ind w:left="0" w:firstLine="567"/>
        <w:jc w:val="both"/>
        <w:rPr>
          <w:rFonts w:ascii="Arial" w:hAnsi="Arial" w:cs="Arial"/>
        </w:rPr>
      </w:pPr>
    </w:p>
    <w:p w14:paraId="4834B78E" w14:textId="77777777" w:rsidR="00E53D73" w:rsidRPr="00E53D73" w:rsidRDefault="00E53D73" w:rsidP="00E53D73">
      <w:pPr>
        <w:pBdr>
          <w:top w:val="nil"/>
          <w:left w:val="nil"/>
          <w:bottom w:val="nil"/>
          <w:right w:val="nil"/>
          <w:between w:val="nil"/>
        </w:pBdr>
        <w:spacing w:before="0" w:after="0" w:line="240" w:lineRule="auto"/>
        <w:jc w:val="both"/>
        <w:rPr>
          <w:rFonts w:ascii="Arial" w:eastAsia="Book Antiqua" w:hAnsi="Arial" w:cs="Arial"/>
          <w:b/>
        </w:rPr>
      </w:pPr>
      <w:r w:rsidRPr="00E53D73">
        <w:rPr>
          <w:rFonts w:ascii="Arial" w:eastAsia="Book Antiqua" w:hAnsi="Arial" w:cs="Arial"/>
          <w:b/>
        </w:rPr>
        <w:t xml:space="preserve">Factors Reducing Interest in Grape Farming </w:t>
      </w:r>
    </w:p>
    <w:p w14:paraId="29728F04" w14:textId="27CFB0E1" w:rsidR="00E53D73" w:rsidRDefault="00E53D73" w:rsidP="00E53D73">
      <w:pPr>
        <w:pBdr>
          <w:top w:val="nil"/>
          <w:left w:val="nil"/>
          <w:bottom w:val="nil"/>
          <w:right w:val="nil"/>
          <w:between w:val="nil"/>
        </w:pBdr>
        <w:spacing w:before="0" w:after="0" w:line="240" w:lineRule="auto"/>
        <w:jc w:val="both"/>
        <w:rPr>
          <w:rFonts w:ascii="Arial" w:eastAsia="Book Antiqua" w:hAnsi="Arial" w:cs="Arial"/>
          <w:bCs/>
        </w:rPr>
      </w:pPr>
      <w:r w:rsidRPr="00E53D73">
        <w:rPr>
          <w:rFonts w:ascii="Arial" w:eastAsia="Book Antiqua" w:hAnsi="Arial" w:cs="Arial"/>
          <w:bCs/>
        </w:rPr>
        <w:lastRenderedPageBreak/>
        <w:t xml:space="preserve">Consistency to the cultivation of grapes depends on the motivation and interest of the farmer. The background of farmers, who are generally in non-agricultural businesses, causes the possibility of changing professions when this farming business is considered less profitable. Table 4 shows the important factors that led to a decrease in interest in </w:t>
      </w:r>
      <w:r w:rsidR="00323905" w:rsidRPr="00323905">
        <w:rPr>
          <w:rFonts w:ascii="Arial" w:eastAsia="Book Antiqua" w:hAnsi="Arial" w:cs="Arial"/>
          <w:bCs/>
        </w:rPr>
        <w:t>continu</w:t>
      </w:r>
      <w:r w:rsidR="00323905">
        <w:rPr>
          <w:rFonts w:ascii="Arial" w:eastAsia="Book Antiqua" w:hAnsi="Arial" w:cs="Arial"/>
          <w:bCs/>
        </w:rPr>
        <w:t>ing</w:t>
      </w:r>
      <w:r w:rsidR="00323905" w:rsidRPr="00323905">
        <w:rPr>
          <w:rFonts w:ascii="Arial" w:eastAsia="Book Antiqua" w:hAnsi="Arial" w:cs="Arial"/>
          <w:bCs/>
        </w:rPr>
        <w:t xml:space="preserve"> </w:t>
      </w:r>
      <w:r w:rsidRPr="00E53D73">
        <w:rPr>
          <w:rFonts w:ascii="Arial" w:eastAsia="Book Antiqua" w:hAnsi="Arial" w:cs="Arial"/>
          <w:bCs/>
        </w:rPr>
        <w:t xml:space="preserve">grape farming. </w:t>
      </w:r>
    </w:p>
    <w:p w14:paraId="65C17E94" w14:textId="77777777" w:rsidR="00297F08" w:rsidRPr="00E53D73" w:rsidRDefault="00297F08" w:rsidP="00E53D73">
      <w:pPr>
        <w:pBdr>
          <w:top w:val="nil"/>
          <w:left w:val="nil"/>
          <w:bottom w:val="nil"/>
          <w:right w:val="nil"/>
          <w:between w:val="nil"/>
        </w:pBdr>
        <w:spacing w:before="0" w:after="0" w:line="240" w:lineRule="auto"/>
        <w:jc w:val="both"/>
        <w:rPr>
          <w:rFonts w:ascii="Arial" w:eastAsia="Book Antiqua" w:hAnsi="Arial" w:cs="Arial"/>
          <w:bCs/>
        </w:rPr>
      </w:pPr>
    </w:p>
    <w:p w14:paraId="2AE54A6C" w14:textId="0DC1FAE8" w:rsidR="00E53D73" w:rsidRDefault="00E53D73" w:rsidP="00E53D73">
      <w:pPr>
        <w:pBdr>
          <w:top w:val="nil"/>
          <w:left w:val="nil"/>
          <w:bottom w:val="nil"/>
          <w:right w:val="nil"/>
          <w:between w:val="nil"/>
        </w:pBdr>
        <w:spacing w:before="0" w:after="0" w:line="240" w:lineRule="auto"/>
        <w:jc w:val="center"/>
        <w:rPr>
          <w:rFonts w:ascii="Arial" w:eastAsia="Book Antiqua" w:hAnsi="Arial" w:cs="Arial"/>
          <w:bCs/>
        </w:rPr>
      </w:pPr>
      <w:r w:rsidRPr="00E53D73">
        <w:rPr>
          <w:rFonts w:ascii="Arial" w:eastAsia="Book Antiqua" w:hAnsi="Arial" w:cs="Arial"/>
          <w:b/>
        </w:rPr>
        <w:t>Table 4</w:t>
      </w:r>
      <w:r w:rsidRPr="00E53D73">
        <w:rPr>
          <w:rFonts w:ascii="Arial" w:eastAsia="Book Antiqua" w:hAnsi="Arial" w:cs="Arial"/>
          <w:bCs/>
        </w:rPr>
        <w:t xml:space="preserve">. </w:t>
      </w:r>
      <w:r w:rsidR="00297F08">
        <w:rPr>
          <w:rFonts w:ascii="Arial" w:eastAsia="Book Antiqua" w:hAnsi="Arial" w:cs="Arial"/>
          <w:bCs/>
        </w:rPr>
        <w:t>Factors</w:t>
      </w:r>
      <w:r w:rsidR="00297F08" w:rsidRPr="00297F08">
        <w:rPr>
          <w:rFonts w:ascii="Arial" w:eastAsia="Book Antiqua" w:hAnsi="Arial" w:cs="Arial"/>
          <w:bCs/>
        </w:rPr>
        <w:t xml:space="preserve"> </w:t>
      </w:r>
      <w:r w:rsidR="009D03BB" w:rsidRPr="00297F08">
        <w:rPr>
          <w:rFonts w:ascii="Arial" w:eastAsia="Book Antiqua" w:hAnsi="Arial" w:cs="Arial"/>
          <w:bCs/>
        </w:rPr>
        <w:t xml:space="preserve">That Influence Interest </w:t>
      </w:r>
      <w:r w:rsidR="009D03BB">
        <w:rPr>
          <w:rFonts w:ascii="Arial" w:eastAsia="Book Antiqua" w:hAnsi="Arial" w:cs="Arial"/>
          <w:bCs/>
        </w:rPr>
        <w:t>i</w:t>
      </w:r>
      <w:r w:rsidR="009D03BB" w:rsidRPr="00E53D73">
        <w:rPr>
          <w:rFonts w:ascii="Arial" w:eastAsia="Book Antiqua" w:hAnsi="Arial" w:cs="Arial"/>
          <w:bCs/>
        </w:rPr>
        <w:t xml:space="preserve">n </w:t>
      </w:r>
      <w:r w:rsidRPr="00E53D73">
        <w:rPr>
          <w:rFonts w:ascii="Arial" w:eastAsia="Book Antiqua" w:hAnsi="Arial" w:cs="Arial"/>
          <w:bCs/>
        </w:rPr>
        <w:t>Grape Farming</w:t>
      </w:r>
    </w:p>
    <w:tbl>
      <w:tblPr>
        <w:tblStyle w:val="TableGrid"/>
        <w:tblW w:w="844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36"/>
        <w:gridCol w:w="883"/>
        <w:gridCol w:w="828"/>
        <w:gridCol w:w="783"/>
        <w:gridCol w:w="828"/>
        <w:gridCol w:w="883"/>
      </w:tblGrid>
      <w:tr w:rsidR="00297F08" w:rsidRPr="00A00478" w14:paraId="716F2F25" w14:textId="77777777" w:rsidTr="00297F08">
        <w:tc>
          <w:tcPr>
            <w:tcW w:w="4236" w:type="dxa"/>
            <w:vAlign w:val="center"/>
          </w:tcPr>
          <w:p w14:paraId="4197FD3D" w14:textId="44799C92" w:rsidR="00297F08" w:rsidRPr="00A00478" w:rsidRDefault="009D03BB" w:rsidP="00425418">
            <w:pPr>
              <w:rPr>
                <w:rFonts w:ascii="Arial" w:hAnsi="Arial" w:cs="Arial"/>
                <w:b/>
                <w:bCs/>
                <w:sz w:val="20"/>
                <w:szCs w:val="20"/>
              </w:rPr>
            </w:pPr>
            <w:r>
              <w:rPr>
                <w:rFonts w:ascii="Arial" w:hAnsi="Arial" w:cs="Arial"/>
                <w:b/>
                <w:bCs/>
                <w:color w:val="000000"/>
                <w:sz w:val="20"/>
                <w:szCs w:val="20"/>
              </w:rPr>
              <w:t>Factors</w:t>
            </w:r>
          </w:p>
        </w:tc>
        <w:tc>
          <w:tcPr>
            <w:tcW w:w="883" w:type="dxa"/>
          </w:tcPr>
          <w:p w14:paraId="7EDADBD5" w14:textId="77777777" w:rsidR="00297F08" w:rsidRPr="00A00478" w:rsidRDefault="00297F08" w:rsidP="00425418">
            <w:pPr>
              <w:rPr>
                <w:rFonts w:ascii="Arial" w:hAnsi="Arial" w:cs="Arial"/>
                <w:b/>
                <w:bCs/>
                <w:sz w:val="20"/>
                <w:szCs w:val="20"/>
              </w:rPr>
            </w:pPr>
            <w:r w:rsidRPr="00A00478">
              <w:rPr>
                <w:rFonts w:ascii="Arial" w:hAnsi="Arial" w:cs="Arial"/>
                <w:b/>
                <w:bCs/>
                <w:sz w:val="20"/>
                <w:szCs w:val="20"/>
              </w:rPr>
              <w:t>Sangat Tidak Setuju</w:t>
            </w:r>
          </w:p>
        </w:tc>
        <w:tc>
          <w:tcPr>
            <w:tcW w:w="828" w:type="dxa"/>
          </w:tcPr>
          <w:p w14:paraId="2D306FF1" w14:textId="77777777" w:rsidR="00297F08" w:rsidRPr="00A00478" w:rsidRDefault="00297F08" w:rsidP="00425418">
            <w:pPr>
              <w:rPr>
                <w:rFonts w:ascii="Arial" w:hAnsi="Arial" w:cs="Arial"/>
                <w:b/>
                <w:bCs/>
                <w:sz w:val="20"/>
                <w:szCs w:val="20"/>
              </w:rPr>
            </w:pPr>
            <w:r w:rsidRPr="00A00478">
              <w:rPr>
                <w:rFonts w:ascii="Arial" w:hAnsi="Arial" w:cs="Arial"/>
                <w:b/>
                <w:bCs/>
                <w:sz w:val="20"/>
                <w:szCs w:val="20"/>
              </w:rPr>
              <w:t>Setuju</w:t>
            </w:r>
          </w:p>
        </w:tc>
        <w:tc>
          <w:tcPr>
            <w:tcW w:w="783" w:type="dxa"/>
          </w:tcPr>
          <w:p w14:paraId="36434A3E" w14:textId="77777777" w:rsidR="00297F08" w:rsidRPr="00A00478" w:rsidRDefault="00297F08" w:rsidP="00425418">
            <w:pPr>
              <w:rPr>
                <w:rFonts w:ascii="Arial" w:hAnsi="Arial" w:cs="Arial"/>
                <w:b/>
                <w:bCs/>
                <w:sz w:val="20"/>
                <w:szCs w:val="20"/>
              </w:rPr>
            </w:pPr>
            <w:r w:rsidRPr="00A00478">
              <w:rPr>
                <w:rFonts w:ascii="Arial" w:hAnsi="Arial" w:cs="Arial"/>
                <w:b/>
                <w:bCs/>
                <w:sz w:val="20"/>
                <w:szCs w:val="20"/>
              </w:rPr>
              <w:t>Ragu-ragu</w:t>
            </w:r>
          </w:p>
        </w:tc>
        <w:tc>
          <w:tcPr>
            <w:tcW w:w="828" w:type="dxa"/>
          </w:tcPr>
          <w:p w14:paraId="4E83F042" w14:textId="77777777" w:rsidR="00297F08" w:rsidRPr="00A00478" w:rsidRDefault="00297F08" w:rsidP="00425418">
            <w:pPr>
              <w:rPr>
                <w:rFonts w:ascii="Arial" w:hAnsi="Arial" w:cs="Arial"/>
                <w:b/>
                <w:bCs/>
                <w:sz w:val="20"/>
                <w:szCs w:val="20"/>
              </w:rPr>
            </w:pPr>
            <w:r w:rsidRPr="00A00478">
              <w:rPr>
                <w:rFonts w:ascii="Arial" w:hAnsi="Arial" w:cs="Arial"/>
                <w:b/>
                <w:bCs/>
                <w:sz w:val="20"/>
                <w:szCs w:val="20"/>
              </w:rPr>
              <w:t>Setuju</w:t>
            </w:r>
          </w:p>
        </w:tc>
        <w:tc>
          <w:tcPr>
            <w:tcW w:w="883" w:type="dxa"/>
          </w:tcPr>
          <w:p w14:paraId="36A4F59C" w14:textId="77777777" w:rsidR="00297F08" w:rsidRPr="00A00478" w:rsidRDefault="00297F08" w:rsidP="00425418">
            <w:pPr>
              <w:rPr>
                <w:rFonts w:ascii="Arial" w:hAnsi="Arial" w:cs="Arial"/>
                <w:b/>
                <w:bCs/>
                <w:sz w:val="20"/>
                <w:szCs w:val="20"/>
              </w:rPr>
            </w:pPr>
            <w:r w:rsidRPr="00A00478">
              <w:rPr>
                <w:rFonts w:ascii="Arial" w:hAnsi="Arial" w:cs="Arial"/>
                <w:b/>
                <w:bCs/>
                <w:sz w:val="20"/>
                <w:szCs w:val="20"/>
              </w:rPr>
              <w:t>Sangat Setuju</w:t>
            </w:r>
          </w:p>
        </w:tc>
      </w:tr>
      <w:tr w:rsidR="00297F08" w:rsidRPr="00A00478" w14:paraId="1F394AC0" w14:textId="77777777" w:rsidTr="00297F08">
        <w:tc>
          <w:tcPr>
            <w:tcW w:w="4236" w:type="dxa"/>
          </w:tcPr>
          <w:p w14:paraId="5170979A" w14:textId="12448457" w:rsidR="00297F08" w:rsidRPr="00A00478" w:rsidRDefault="00BB04CE" w:rsidP="00425418">
            <w:pPr>
              <w:rPr>
                <w:rFonts w:ascii="Arial" w:hAnsi="Arial" w:cs="Arial"/>
                <w:sz w:val="20"/>
                <w:szCs w:val="20"/>
              </w:rPr>
            </w:pPr>
            <w:r w:rsidRPr="00BB04CE">
              <w:rPr>
                <w:rFonts w:ascii="Arial" w:hAnsi="Arial" w:cs="Arial"/>
                <w:sz w:val="20"/>
                <w:szCs w:val="20"/>
              </w:rPr>
              <w:t>Inadequate agricultural funding base</w:t>
            </w:r>
          </w:p>
        </w:tc>
        <w:tc>
          <w:tcPr>
            <w:tcW w:w="883" w:type="dxa"/>
          </w:tcPr>
          <w:p w14:paraId="6774BDD8"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828" w:type="dxa"/>
          </w:tcPr>
          <w:p w14:paraId="04A3EB94"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10,3</w:t>
            </w:r>
          </w:p>
        </w:tc>
        <w:tc>
          <w:tcPr>
            <w:tcW w:w="783" w:type="dxa"/>
          </w:tcPr>
          <w:p w14:paraId="1F9133A8"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20,6</w:t>
            </w:r>
          </w:p>
        </w:tc>
        <w:tc>
          <w:tcPr>
            <w:tcW w:w="828" w:type="dxa"/>
          </w:tcPr>
          <w:p w14:paraId="207771ED"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29,4</w:t>
            </w:r>
          </w:p>
        </w:tc>
        <w:tc>
          <w:tcPr>
            <w:tcW w:w="883" w:type="dxa"/>
          </w:tcPr>
          <w:p w14:paraId="215A45ED"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39,7</w:t>
            </w:r>
          </w:p>
        </w:tc>
      </w:tr>
      <w:tr w:rsidR="00297F08" w:rsidRPr="00A00478" w14:paraId="7990C3F8" w14:textId="77777777" w:rsidTr="00297F08">
        <w:tc>
          <w:tcPr>
            <w:tcW w:w="4236" w:type="dxa"/>
          </w:tcPr>
          <w:p w14:paraId="73F55D52" w14:textId="15E068C5" w:rsidR="00297F08" w:rsidRPr="00A00478" w:rsidRDefault="00E04268" w:rsidP="00425418">
            <w:pPr>
              <w:rPr>
                <w:rFonts w:ascii="Arial" w:hAnsi="Arial" w:cs="Arial"/>
                <w:sz w:val="20"/>
                <w:szCs w:val="20"/>
              </w:rPr>
            </w:pPr>
            <w:r>
              <w:rPr>
                <w:rFonts w:ascii="Arial" w:hAnsi="Arial" w:cs="Arial"/>
                <w:sz w:val="20"/>
                <w:szCs w:val="20"/>
              </w:rPr>
              <w:t>D</w:t>
            </w:r>
            <w:r w:rsidRPr="00E04268">
              <w:rPr>
                <w:rFonts w:ascii="Arial" w:hAnsi="Arial" w:cs="Arial"/>
                <w:sz w:val="20"/>
                <w:szCs w:val="20"/>
              </w:rPr>
              <w:t xml:space="preserve">ifficulty to </w:t>
            </w:r>
            <w:r>
              <w:rPr>
                <w:rFonts w:ascii="Arial" w:hAnsi="Arial" w:cs="Arial"/>
                <w:sz w:val="20"/>
                <w:szCs w:val="20"/>
              </w:rPr>
              <w:t>reach</w:t>
            </w:r>
            <w:r w:rsidRPr="00E04268">
              <w:rPr>
                <w:rFonts w:ascii="Arial" w:hAnsi="Arial" w:cs="Arial"/>
                <w:sz w:val="20"/>
                <w:szCs w:val="20"/>
              </w:rPr>
              <w:t xml:space="preserve"> buyers</w:t>
            </w:r>
            <w:r>
              <w:rPr>
                <w:rFonts w:ascii="Arial" w:hAnsi="Arial" w:cs="Arial"/>
                <w:sz w:val="20"/>
                <w:szCs w:val="20"/>
              </w:rPr>
              <w:t xml:space="preserve"> need</w:t>
            </w:r>
          </w:p>
        </w:tc>
        <w:tc>
          <w:tcPr>
            <w:tcW w:w="883" w:type="dxa"/>
          </w:tcPr>
          <w:p w14:paraId="270A0E1F"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828" w:type="dxa"/>
          </w:tcPr>
          <w:p w14:paraId="47CC9480"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8,8</w:t>
            </w:r>
          </w:p>
        </w:tc>
        <w:tc>
          <w:tcPr>
            <w:tcW w:w="783" w:type="dxa"/>
          </w:tcPr>
          <w:p w14:paraId="0E69D928"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39,7</w:t>
            </w:r>
          </w:p>
        </w:tc>
        <w:tc>
          <w:tcPr>
            <w:tcW w:w="828" w:type="dxa"/>
          </w:tcPr>
          <w:p w14:paraId="0DBC812A"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45,6</w:t>
            </w:r>
          </w:p>
        </w:tc>
        <w:tc>
          <w:tcPr>
            <w:tcW w:w="883" w:type="dxa"/>
          </w:tcPr>
          <w:p w14:paraId="13B3F37D"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5,9</w:t>
            </w:r>
          </w:p>
        </w:tc>
      </w:tr>
      <w:tr w:rsidR="00297F08" w:rsidRPr="00A00478" w14:paraId="77BFA961" w14:textId="77777777" w:rsidTr="00297F08">
        <w:tc>
          <w:tcPr>
            <w:tcW w:w="4236" w:type="dxa"/>
          </w:tcPr>
          <w:p w14:paraId="41BAFED3" w14:textId="762F219F" w:rsidR="00297F08" w:rsidRPr="00A00478" w:rsidRDefault="00FD4F1C" w:rsidP="00425418">
            <w:pPr>
              <w:rPr>
                <w:rFonts w:ascii="Arial" w:hAnsi="Arial" w:cs="Arial"/>
                <w:sz w:val="20"/>
                <w:szCs w:val="20"/>
              </w:rPr>
            </w:pPr>
            <w:bookmarkStart w:id="3" w:name="_Hlk109230820"/>
            <w:r w:rsidRPr="00FD4F1C">
              <w:rPr>
                <w:rFonts w:ascii="Arial" w:hAnsi="Arial" w:cs="Arial"/>
                <w:sz w:val="20"/>
                <w:szCs w:val="20"/>
              </w:rPr>
              <w:t>Insufficient land</w:t>
            </w:r>
            <w:bookmarkEnd w:id="3"/>
          </w:p>
        </w:tc>
        <w:tc>
          <w:tcPr>
            <w:tcW w:w="883" w:type="dxa"/>
          </w:tcPr>
          <w:p w14:paraId="3DCEB6B3"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828" w:type="dxa"/>
          </w:tcPr>
          <w:p w14:paraId="3E43C6E5"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783" w:type="dxa"/>
          </w:tcPr>
          <w:p w14:paraId="49321F2D"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828" w:type="dxa"/>
          </w:tcPr>
          <w:p w14:paraId="22E2CEFA"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41,2</w:t>
            </w:r>
          </w:p>
        </w:tc>
        <w:tc>
          <w:tcPr>
            <w:tcW w:w="883" w:type="dxa"/>
          </w:tcPr>
          <w:p w14:paraId="722B0730"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58,8</w:t>
            </w:r>
          </w:p>
        </w:tc>
      </w:tr>
      <w:tr w:rsidR="00297F08" w:rsidRPr="00A00478" w14:paraId="51B46CD6" w14:textId="77777777" w:rsidTr="00297F08">
        <w:tc>
          <w:tcPr>
            <w:tcW w:w="4236" w:type="dxa"/>
          </w:tcPr>
          <w:p w14:paraId="0ED1F2A4" w14:textId="4E0E2784" w:rsidR="00297F08" w:rsidRPr="00A00478" w:rsidRDefault="00CE4636" w:rsidP="00425418">
            <w:pPr>
              <w:rPr>
                <w:rFonts w:ascii="Arial" w:hAnsi="Arial" w:cs="Arial"/>
                <w:sz w:val="20"/>
                <w:szCs w:val="20"/>
              </w:rPr>
            </w:pPr>
            <w:r>
              <w:rPr>
                <w:rFonts w:ascii="Arial" w:hAnsi="Arial" w:cs="Arial"/>
                <w:sz w:val="20"/>
                <w:szCs w:val="20"/>
              </w:rPr>
              <w:t>Short of raw materials</w:t>
            </w:r>
            <w:r w:rsidR="00297F08" w:rsidRPr="00A00478">
              <w:rPr>
                <w:rFonts w:ascii="Arial" w:hAnsi="Arial" w:cs="Arial"/>
                <w:sz w:val="20"/>
                <w:szCs w:val="20"/>
              </w:rPr>
              <w:t xml:space="preserve"> </w:t>
            </w:r>
            <w:r>
              <w:rPr>
                <w:rFonts w:ascii="Arial" w:hAnsi="Arial" w:cs="Arial"/>
                <w:sz w:val="20"/>
                <w:szCs w:val="20"/>
              </w:rPr>
              <w:t>(</w:t>
            </w:r>
            <w:r w:rsidR="00297F08" w:rsidRPr="00A00478">
              <w:rPr>
                <w:rFonts w:ascii="Arial" w:hAnsi="Arial" w:cs="Arial"/>
                <w:i/>
                <w:iCs/>
                <w:sz w:val="20"/>
                <w:szCs w:val="20"/>
              </w:rPr>
              <w:t>Rootstock</w:t>
            </w:r>
            <w:r>
              <w:rPr>
                <w:rFonts w:ascii="Arial" w:hAnsi="Arial" w:cs="Arial"/>
                <w:i/>
                <w:iCs/>
                <w:sz w:val="20"/>
                <w:szCs w:val="20"/>
              </w:rPr>
              <w:t>)</w:t>
            </w:r>
          </w:p>
        </w:tc>
        <w:tc>
          <w:tcPr>
            <w:tcW w:w="883" w:type="dxa"/>
          </w:tcPr>
          <w:p w14:paraId="27562F8F"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828" w:type="dxa"/>
          </w:tcPr>
          <w:p w14:paraId="306B3A58"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58,8</w:t>
            </w:r>
          </w:p>
        </w:tc>
        <w:tc>
          <w:tcPr>
            <w:tcW w:w="783" w:type="dxa"/>
          </w:tcPr>
          <w:p w14:paraId="1CAA210E"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828" w:type="dxa"/>
          </w:tcPr>
          <w:p w14:paraId="45C2DCD1"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22,1</w:t>
            </w:r>
          </w:p>
        </w:tc>
        <w:tc>
          <w:tcPr>
            <w:tcW w:w="883" w:type="dxa"/>
          </w:tcPr>
          <w:p w14:paraId="5F9E29BF"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19,1</w:t>
            </w:r>
          </w:p>
        </w:tc>
      </w:tr>
      <w:tr w:rsidR="00297F08" w:rsidRPr="00A00478" w14:paraId="4AC0862B" w14:textId="77777777" w:rsidTr="00297F08">
        <w:tc>
          <w:tcPr>
            <w:tcW w:w="4236" w:type="dxa"/>
          </w:tcPr>
          <w:p w14:paraId="11C02F87" w14:textId="2F6E95D7" w:rsidR="00297F08" w:rsidRPr="00A00478" w:rsidRDefault="00CE4636" w:rsidP="00425418">
            <w:pPr>
              <w:rPr>
                <w:rFonts w:ascii="Arial" w:hAnsi="Arial" w:cs="Arial"/>
                <w:sz w:val="20"/>
                <w:szCs w:val="20"/>
              </w:rPr>
            </w:pPr>
            <w:r>
              <w:rPr>
                <w:rFonts w:ascii="Arial" w:hAnsi="Arial" w:cs="Arial"/>
                <w:sz w:val="20"/>
                <w:szCs w:val="20"/>
              </w:rPr>
              <w:t>Short of raw materials</w:t>
            </w:r>
            <w:r w:rsidRPr="00A00478">
              <w:rPr>
                <w:rFonts w:ascii="Arial" w:hAnsi="Arial" w:cs="Arial"/>
                <w:sz w:val="20"/>
                <w:szCs w:val="20"/>
              </w:rPr>
              <w:t xml:space="preserve"> </w:t>
            </w:r>
            <w:r>
              <w:rPr>
                <w:rFonts w:ascii="Arial" w:hAnsi="Arial" w:cs="Arial"/>
                <w:sz w:val="20"/>
                <w:szCs w:val="20"/>
              </w:rPr>
              <w:t>(</w:t>
            </w:r>
            <w:r w:rsidR="00297F08" w:rsidRPr="00A00478">
              <w:rPr>
                <w:rFonts w:ascii="Arial" w:hAnsi="Arial" w:cs="Arial"/>
                <w:i/>
                <w:iCs/>
                <w:sz w:val="20"/>
                <w:szCs w:val="20"/>
              </w:rPr>
              <w:t>Scion</w:t>
            </w:r>
            <w:r>
              <w:rPr>
                <w:rFonts w:ascii="Arial" w:hAnsi="Arial" w:cs="Arial"/>
                <w:i/>
                <w:iCs/>
                <w:sz w:val="20"/>
                <w:szCs w:val="20"/>
              </w:rPr>
              <w:t>)</w:t>
            </w:r>
          </w:p>
        </w:tc>
        <w:tc>
          <w:tcPr>
            <w:tcW w:w="883" w:type="dxa"/>
          </w:tcPr>
          <w:p w14:paraId="14EC0318"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828" w:type="dxa"/>
          </w:tcPr>
          <w:p w14:paraId="3D3F7A46"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8,8</w:t>
            </w:r>
          </w:p>
        </w:tc>
        <w:tc>
          <w:tcPr>
            <w:tcW w:w="783" w:type="dxa"/>
          </w:tcPr>
          <w:p w14:paraId="47429F01"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32,4</w:t>
            </w:r>
          </w:p>
        </w:tc>
        <w:tc>
          <w:tcPr>
            <w:tcW w:w="828" w:type="dxa"/>
          </w:tcPr>
          <w:p w14:paraId="61DABF74"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58,8</w:t>
            </w:r>
          </w:p>
        </w:tc>
        <w:tc>
          <w:tcPr>
            <w:tcW w:w="883" w:type="dxa"/>
          </w:tcPr>
          <w:p w14:paraId="1FEFBA08"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r>
      <w:tr w:rsidR="00297F08" w:rsidRPr="00A00478" w14:paraId="3724954C" w14:textId="77777777" w:rsidTr="00297F08">
        <w:tc>
          <w:tcPr>
            <w:tcW w:w="4236" w:type="dxa"/>
          </w:tcPr>
          <w:p w14:paraId="56E8017A" w14:textId="731A94A6" w:rsidR="00297F08" w:rsidRPr="00A00478" w:rsidRDefault="00E97588" w:rsidP="00425418">
            <w:pPr>
              <w:rPr>
                <w:rFonts w:ascii="Arial" w:hAnsi="Arial" w:cs="Arial"/>
                <w:color w:val="000000"/>
                <w:sz w:val="20"/>
                <w:szCs w:val="20"/>
              </w:rPr>
            </w:pPr>
            <w:r>
              <w:rPr>
                <w:rFonts w:ascii="Arial" w:hAnsi="Arial" w:cs="Arial"/>
                <w:sz w:val="20"/>
                <w:szCs w:val="20"/>
              </w:rPr>
              <w:t>Uneasy</w:t>
            </w:r>
            <w:r w:rsidR="005173C3" w:rsidRPr="00E04268">
              <w:rPr>
                <w:rFonts w:ascii="Arial" w:hAnsi="Arial" w:cs="Arial"/>
                <w:sz w:val="20"/>
                <w:szCs w:val="20"/>
              </w:rPr>
              <w:t xml:space="preserve"> </w:t>
            </w:r>
            <w:r w:rsidR="005173C3">
              <w:rPr>
                <w:rFonts w:ascii="Arial" w:hAnsi="Arial" w:cs="Arial"/>
                <w:sz w:val="20"/>
                <w:szCs w:val="20"/>
              </w:rPr>
              <w:t xml:space="preserve">to </w:t>
            </w:r>
            <w:r>
              <w:rPr>
                <w:rFonts w:ascii="Arial" w:hAnsi="Arial" w:cs="Arial"/>
                <w:sz w:val="20"/>
                <w:szCs w:val="20"/>
              </w:rPr>
              <w:t>make</w:t>
            </w:r>
            <w:r w:rsidR="005173C3">
              <w:rPr>
                <w:rFonts w:ascii="Arial" w:hAnsi="Arial" w:cs="Arial"/>
                <w:sz w:val="20"/>
                <w:szCs w:val="20"/>
              </w:rPr>
              <w:t xml:space="preserve"> suitable media </w:t>
            </w:r>
          </w:p>
        </w:tc>
        <w:tc>
          <w:tcPr>
            <w:tcW w:w="883" w:type="dxa"/>
          </w:tcPr>
          <w:p w14:paraId="1D8D87B4"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2,9</w:t>
            </w:r>
          </w:p>
        </w:tc>
        <w:tc>
          <w:tcPr>
            <w:tcW w:w="828" w:type="dxa"/>
          </w:tcPr>
          <w:p w14:paraId="599BCAD2"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c>
          <w:tcPr>
            <w:tcW w:w="783" w:type="dxa"/>
          </w:tcPr>
          <w:p w14:paraId="48C0D09A"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14,7</w:t>
            </w:r>
          </w:p>
        </w:tc>
        <w:tc>
          <w:tcPr>
            <w:tcW w:w="828" w:type="dxa"/>
          </w:tcPr>
          <w:p w14:paraId="280F7685"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58,8</w:t>
            </w:r>
          </w:p>
        </w:tc>
        <w:tc>
          <w:tcPr>
            <w:tcW w:w="883" w:type="dxa"/>
          </w:tcPr>
          <w:p w14:paraId="7442863C"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23,5</w:t>
            </w:r>
          </w:p>
        </w:tc>
      </w:tr>
      <w:tr w:rsidR="00297F08" w:rsidRPr="00A00478" w14:paraId="06300409" w14:textId="77777777" w:rsidTr="00297F08">
        <w:tc>
          <w:tcPr>
            <w:tcW w:w="4236" w:type="dxa"/>
          </w:tcPr>
          <w:p w14:paraId="118054DC" w14:textId="17E48EFD" w:rsidR="00297F08" w:rsidRPr="00A00478" w:rsidRDefault="005173C3" w:rsidP="00425418">
            <w:pPr>
              <w:rPr>
                <w:rFonts w:ascii="Arial" w:hAnsi="Arial" w:cs="Arial"/>
                <w:color w:val="000000"/>
                <w:sz w:val="20"/>
                <w:szCs w:val="20"/>
              </w:rPr>
            </w:pPr>
            <w:r>
              <w:rPr>
                <w:rFonts w:ascii="Arial" w:hAnsi="Arial" w:cs="Arial"/>
                <w:sz w:val="20"/>
                <w:szCs w:val="20"/>
              </w:rPr>
              <w:t>D</w:t>
            </w:r>
            <w:r w:rsidRPr="00E04268">
              <w:rPr>
                <w:rFonts w:ascii="Arial" w:hAnsi="Arial" w:cs="Arial"/>
                <w:sz w:val="20"/>
                <w:szCs w:val="20"/>
              </w:rPr>
              <w:t xml:space="preserve">ifficulty </w:t>
            </w:r>
            <w:r>
              <w:rPr>
                <w:rFonts w:ascii="Arial" w:hAnsi="Arial" w:cs="Arial"/>
                <w:sz w:val="20"/>
                <w:szCs w:val="20"/>
              </w:rPr>
              <w:t>to get constant labor</w:t>
            </w:r>
          </w:p>
        </w:tc>
        <w:tc>
          <w:tcPr>
            <w:tcW w:w="883" w:type="dxa"/>
          </w:tcPr>
          <w:p w14:paraId="03444402"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51,5</w:t>
            </w:r>
          </w:p>
        </w:tc>
        <w:tc>
          <w:tcPr>
            <w:tcW w:w="828" w:type="dxa"/>
          </w:tcPr>
          <w:p w14:paraId="6CF1AA29"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38,2</w:t>
            </w:r>
          </w:p>
        </w:tc>
        <w:tc>
          <w:tcPr>
            <w:tcW w:w="783" w:type="dxa"/>
          </w:tcPr>
          <w:p w14:paraId="0E19D1E6"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2,9</w:t>
            </w:r>
          </w:p>
        </w:tc>
        <w:tc>
          <w:tcPr>
            <w:tcW w:w="828" w:type="dxa"/>
          </w:tcPr>
          <w:p w14:paraId="0F96176F"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7,4</w:t>
            </w:r>
          </w:p>
        </w:tc>
        <w:tc>
          <w:tcPr>
            <w:tcW w:w="883" w:type="dxa"/>
          </w:tcPr>
          <w:p w14:paraId="0C0DBD9E"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0,0</w:t>
            </w:r>
          </w:p>
        </w:tc>
      </w:tr>
      <w:tr w:rsidR="00297F08" w:rsidRPr="00A00478" w14:paraId="26C74426" w14:textId="77777777" w:rsidTr="00297F08">
        <w:tc>
          <w:tcPr>
            <w:tcW w:w="4236" w:type="dxa"/>
          </w:tcPr>
          <w:p w14:paraId="7B177222" w14:textId="2EE09E5E" w:rsidR="00297F08" w:rsidRPr="00A00478" w:rsidRDefault="000A4C6C" w:rsidP="00425418">
            <w:pPr>
              <w:rPr>
                <w:rFonts w:ascii="Arial" w:hAnsi="Arial" w:cs="Arial"/>
                <w:color w:val="000000"/>
                <w:sz w:val="20"/>
                <w:szCs w:val="20"/>
              </w:rPr>
            </w:pPr>
            <w:r>
              <w:rPr>
                <w:rFonts w:ascii="Arial" w:hAnsi="Arial" w:cs="Arial"/>
                <w:sz w:val="20"/>
                <w:szCs w:val="20"/>
              </w:rPr>
              <w:t>Small income</w:t>
            </w:r>
          </w:p>
        </w:tc>
        <w:tc>
          <w:tcPr>
            <w:tcW w:w="883" w:type="dxa"/>
          </w:tcPr>
          <w:p w14:paraId="4D826A47"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17,6</w:t>
            </w:r>
          </w:p>
        </w:tc>
        <w:tc>
          <w:tcPr>
            <w:tcW w:w="828" w:type="dxa"/>
          </w:tcPr>
          <w:p w14:paraId="1F33FD3D"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41,2</w:t>
            </w:r>
          </w:p>
        </w:tc>
        <w:tc>
          <w:tcPr>
            <w:tcW w:w="783" w:type="dxa"/>
          </w:tcPr>
          <w:p w14:paraId="2886BFAA"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20,6</w:t>
            </w:r>
          </w:p>
        </w:tc>
        <w:tc>
          <w:tcPr>
            <w:tcW w:w="828" w:type="dxa"/>
          </w:tcPr>
          <w:p w14:paraId="5473A091"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11,8</w:t>
            </w:r>
          </w:p>
        </w:tc>
        <w:tc>
          <w:tcPr>
            <w:tcW w:w="883" w:type="dxa"/>
          </w:tcPr>
          <w:p w14:paraId="72E3C346"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8,8</w:t>
            </w:r>
          </w:p>
        </w:tc>
      </w:tr>
      <w:tr w:rsidR="00297F08" w:rsidRPr="00A00478" w14:paraId="4B5091F8" w14:textId="77777777" w:rsidTr="00297F08">
        <w:tc>
          <w:tcPr>
            <w:tcW w:w="4236" w:type="dxa"/>
          </w:tcPr>
          <w:p w14:paraId="458E390D" w14:textId="1831B06B" w:rsidR="00297F08" w:rsidRPr="00A00478" w:rsidRDefault="00F15F8B" w:rsidP="00425418">
            <w:pPr>
              <w:rPr>
                <w:rFonts w:ascii="Arial" w:hAnsi="Arial" w:cs="Arial"/>
                <w:color w:val="000000"/>
                <w:sz w:val="20"/>
                <w:szCs w:val="20"/>
              </w:rPr>
            </w:pPr>
            <w:r>
              <w:rPr>
                <w:rFonts w:ascii="Arial" w:hAnsi="Arial" w:cs="Arial"/>
                <w:sz w:val="20"/>
                <w:szCs w:val="20"/>
              </w:rPr>
              <w:t>U</w:t>
            </w:r>
            <w:r w:rsidRPr="00F15F8B">
              <w:rPr>
                <w:rFonts w:ascii="Arial" w:hAnsi="Arial" w:cs="Arial"/>
                <w:sz w:val="20"/>
                <w:szCs w:val="20"/>
              </w:rPr>
              <w:t>nsupported family</w:t>
            </w:r>
          </w:p>
        </w:tc>
        <w:tc>
          <w:tcPr>
            <w:tcW w:w="883" w:type="dxa"/>
          </w:tcPr>
          <w:p w14:paraId="7C2F79FE"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19,1</w:t>
            </w:r>
          </w:p>
        </w:tc>
        <w:tc>
          <w:tcPr>
            <w:tcW w:w="828" w:type="dxa"/>
          </w:tcPr>
          <w:p w14:paraId="4467F00C"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27,9</w:t>
            </w:r>
          </w:p>
        </w:tc>
        <w:tc>
          <w:tcPr>
            <w:tcW w:w="783" w:type="dxa"/>
          </w:tcPr>
          <w:p w14:paraId="6270D00D"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23,5</w:t>
            </w:r>
          </w:p>
        </w:tc>
        <w:tc>
          <w:tcPr>
            <w:tcW w:w="828" w:type="dxa"/>
          </w:tcPr>
          <w:p w14:paraId="1CEA7ECE"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17,6</w:t>
            </w:r>
          </w:p>
        </w:tc>
        <w:tc>
          <w:tcPr>
            <w:tcW w:w="883" w:type="dxa"/>
          </w:tcPr>
          <w:p w14:paraId="6B0F76E1" w14:textId="77777777" w:rsidR="00297F08" w:rsidRPr="00A00478" w:rsidRDefault="00297F08" w:rsidP="00425418">
            <w:pPr>
              <w:jc w:val="right"/>
              <w:rPr>
                <w:rFonts w:ascii="Arial" w:hAnsi="Arial" w:cs="Arial"/>
                <w:sz w:val="20"/>
                <w:szCs w:val="20"/>
              </w:rPr>
            </w:pPr>
            <w:r w:rsidRPr="00A00478">
              <w:rPr>
                <w:rFonts w:ascii="Arial" w:hAnsi="Arial" w:cs="Arial"/>
                <w:sz w:val="20"/>
                <w:szCs w:val="20"/>
              </w:rPr>
              <w:t>11,8</w:t>
            </w:r>
          </w:p>
        </w:tc>
      </w:tr>
    </w:tbl>
    <w:p w14:paraId="6CFCB739" w14:textId="77777777" w:rsidR="00297F08" w:rsidRPr="00A00478" w:rsidRDefault="00297F08" w:rsidP="00297F08">
      <w:pPr>
        <w:pStyle w:val="ListParagraph"/>
        <w:spacing w:after="0" w:line="240" w:lineRule="auto"/>
        <w:ind w:left="0"/>
        <w:rPr>
          <w:rFonts w:ascii="Arial" w:eastAsia="Arial" w:hAnsi="Arial" w:cs="Arial"/>
          <w:sz w:val="20"/>
          <w:szCs w:val="20"/>
        </w:rPr>
      </w:pPr>
      <w:r w:rsidRPr="00A00478">
        <w:rPr>
          <w:rFonts w:ascii="Arial" w:eastAsia="Arial" w:hAnsi="Arial" w:cs="Arial"/>
          <w:color w:val="000000"/>
          <w:sz w:val="20"/>
          <w:szCs w:val="20"/>
        </w:rPr>
        <w:t>Sumber:</w:t>
      </w:r>
      <w:r w:rsidRPr="00A00478">
        <w:rPr>
          <w:rFonts w:ascii="Arial" w:eastAsia="Arial" w:hAnsi="Arial" w:cs="Arial"/>
          <w:sz w:val="20"/>
          <w:szCs w:val="20"/>
        </w:rPr>
        <w:t xml:space="preserve"> Data Primer, diolah (2021)</w:t>
      </w:r>
    </w:p>
    <w:p w14:paraId="6DD90273" w14:textId="77777777" w:rsidR="00297F08" w:rsidRPr="00E53D73" w:rsidRDefault="00297F08" w:rsidP="00E53D73">
      <w:pPr>
        <w:pBdr>
          <w:top w:val="nil"/>
          <w:left w:val="nil"/>
          <w:bottom w:val="nil"/>
          <w:right w:val="nil"/>
          <w:between w:val="nil"/>
        </w:pBdr>
        <w:spacing w:before="0" w:after="0" w:line="240" w:lineRule="auto"/>
        <w:jc w:val="center"/>
        <w:rPr>
          <w:rFonts w:ascii="Arial" w:eastAsia="Arial" w:hAnsi="Arial" w:cs="Arial"/>
        </w:rPr>
      </w:pPr>
    </w:p>
    <w:p w14:paraId="3B2145F7" w14:textId="3C506193" w:rsidR="00E53D73" w:rsidRPr="00E53D73" w:rsidRDefault="00E53D73" w:rsidP="00E53D73">
      <w:pPr>
        <w:pBdr>
          <w:top w:val="nil"/>
          <w:left w:val="nil"/>
          <w:bottom w:val="nil"/>
          <w:right w:val="nil"/>
          <w:between w:val="nil"/>
        </w:pBdr>
        <w:shd w:val="clear" w:color="auto" w:fill="FFFFFF"/>
        <w:spacing w:before="0" w:after="0" w:line="240" w:lineRule="auto"/>
        <w:jc w:val="both"/>
        <w:rPr>
          <w:rFonts w:ascii="Arial" w:eastAsia="Arial" w:hAnsi="Arial" w:cs="Arial"/>
          <w:b/>
          <w:color w:val="000000"/>
        </w:rPr>
      </w:pPr>
      <w:r w:rsidRPr="00E53D73">
        <w:rPr>
          <w:rFonts w:ascii="Arial" w:hAnsi="Arial" w:cs="Arial"/>
        </w:rPr>
        <w:t xml:space="preserve">Like entrepreneurs in general, businesses in the agricultural sector can also experience ups and downs. Some of the factors causing the decline in interest are </w:t>
      </w:r>
      <w:r w:rsidR="00BB04CE">
        <w:rPr>
          <w:rFonts w:ascii="Arial" w:hAnsi="Arial" w:cs="Arial"/>
        </w:rPr>
        <w:t>i</w:t>
      </w:r>
      <w:r w:rsidR="00BB04CE" w:rsidRPr="00BB04CE">
        <w:rPr>
          <w:rFonts w:ascii="Arial" w:hAnsi="Arial" w:cs="Arial"/>
        </w:rPr>
        <w:t>nadequate agricultural funding base</w:t>
      </w:r>
      <w:r w:rsidRPr="00E53D73">
        <w:rPr>
          <w:rFonts w:ascii="Arial" w:hAnsi="Arial" w:cs="Arial"/>
        </w:rPr>
        <w:t xml:space="preserve">, </w:t>
      </w:r>
      <w:r w:rsidR="00BB04CE">
        <w:rPr>
          <w:rFonts w:ascii="Arial" w:hAnsi="Arial" w:cs="Arial"/>
        </w:rPr>
        <w:t>issue</w:t>
      </w:r>
      <w:r w:rsidRPr="00E53D73">
        <w:rPr>
          <w:rFonts w:ascii="Arial" w:hAnsi="Arial" w:cs="Arial"/>
        </w:rPr>
        <w:t xml:space="preserve"> </w:t>
      </w:r>
      <w:r w:rsidR="00810813">
        <w:rPr>
          <w:rFonts w:ascii="Arial" w:hAnsi="Arial" w:cs="Arial"/>
        </w:rPr>
        <w:t xml:space="preserve">to </w:t>
      </w:r>
      <w:r w:rsidR="00E04268" w:rsidRPr="00E04268">
        <w:rPr>
          <w:rFonts w:ascii="Arial" w:hAnsi="Arial" w:cs="Arial"/>
        </w:rPr>
        <w:t>reach buyers need</w:t>
      </w:r>
      <w:r w:rsidRPr="00E53D73">
        <w:rPr>
          <w:rFonts w:ascii="Arial" w:hAnsi="Arial" w:cs="Arial"/>
        </w:rPr>
        <w:t xml:space="preserve">, </w:t>
      </w:r>
      <w:r w:rsidR="00BB04CE">
        <w:rPr>
          <w:rFonts w:ascii="Arial" w:hAnsi="Arial" w:cs="Arial"/>
        </w:rPr>
        <w:t>i</w:t>
      </w:r>
      <w:r w:rsidR="00BB04CE" w:rsidRPr="00BB04CE">
        <w:rPr>
          <w:rFonts w:ascii="Arial" w:hAnsi="Arial" w:cs="Arial"/>
        </w:rPr>
        <w:t>nsufficient land</w:t>
      </w:r>
      <w:r w:rsidRPr="00E53D73">
        <w:rPr>
          <w:rFonts w:ascii="Arial" w:hAnsi="Arial" w:cs="Arial"/>
        </w:rPr>
        <w:t xml:space="preserve">, </w:t>
      </w:r>
      <w:r w:rsidR="00D81F91">
        <w:rPr>
          <w:rFonts w:ascii="Arial" w:hAnsi="Arial" w:cs="Arial"/>
        </w:rPr>
        <w:t>the limitation</w:t>
      </w:r>
      <w:r w:rsidRPr="00E53D73">
        <w:rPr>
          <w:rFonts w:ascii="Arial" w:hAnsi="Arial" w:cs="Arial"/>
        </w:rPr>
        <w:t xml:space="preserve"> </w:t>
      </w:r>
      <w:r w:rsidR="00D81F91">
        <w:rPr>
          <w:rFonts w:ascii="Arial" w:hAnsi="Arial" w:cs="Arial"/>
        </w:rPr>
        <w:t xml:space="preserve">of </w:t>
      </w:r>
      <w:r w:rsidRPr="00E53D73">
        <w:rPr>
          <w:rFonts w:ascii="Arial" w:hAnsi="Arial" w:cs="Arial"/>
        </w:rPr>
        <w:t xml:space="preserve">raw materials, planting media, labor, and </w:t>
      </w:r>
      <w:r w:rsidR="006A562A" w:rsidRPr="006A562A">
        <w:rPr>
          <w:rFonts w:ascii="Arial" w:hAnsi="Arial" w:cs="Arial"/>
        </w:rPr>
        <w:t>deficiency</w:t>
      </w:r>
      <w:r w:rsidR="006A562A">
        <w:rPr>
          <w:rFonts w:ascii="Arial" w:hAnsi="Arial" w:cs="Arial"/>
        </w:rPr>
        <w:t xml:space="preserve"> of </w:t>
      </w:r>
      <w:r w:rsidR="00D81F91">
        <w:rPr>
          <w:rFonts w:ascii="Arial" w:hAnsi="Arial" w:cs="Arial"/>
        </w:rPr>
        <w:t xml:space="preserve">other </w:t>
      </w:r>
      <w:r w:rsidRPr="00E53D73">
        <w:rPr>
          <w:rFonts w:ascii="Arial" w:hAnsi="Arial" w:cs="Arial"/>
        </w:rPr>
        <w:t xml:space="preserve">economic factors such as income and family support. </w:t>
      </w:r>
      <w:r w:rsidR="00643963">
        <w:rPr>
          <w:rFonts w:ascii="Arial" w:hAnsi="Arial" w:cs="Arial"/>
        </w:rPr>
        <w:t>A</w:t>
      </w:r>
      <w:r w:rsidR="00643963" w:rsidRPr="00643963">
        <w:rPr>
          <w:rFonts w:ascii="Arial" w:hAnsi="Arial" w:cs="Arial"/>
        </w:rPr>
        <w:t xml:space="preserve">gricultural funding base </w:t>
      </w:r>
      <w:r w:rsidRPr="00E53D73">
        <w:rPr>
          <w:rFonts w:ascii="Arial" w:hAnsi="Arial" w:cs="Arial"/>
        </w:rPr>
        <w:t xml:space="preserve">is related to the scale </w:t>
      </w:r>
      <w:r w:rsidR="006A562A">
        <w:rPr>
          <w:rFonts w:ascii="Arial" w:hAnsi="Arial" w:cs="Arial"/>
        </w:rPr>
        <w:t xml:space="preserve">that </w:t>
      </w:r>
      <w:r w:rsidRPr="00E53D73">
        <w:rPr>
          <w:rFonts w:ascii="Arial" w:hAnsi="Arial" w:cs="Arial"/>
        </w:rPr>
        <w:t xml:space="preserve"> affects production and income. </w:t>
      </w:r>
      <w:r w:rsidR="006A562A">
        <w:rPr>
          <w:rFonts w:ascii="Arial" w:hAnsi="Arial" w:cs="Arial"/>
        </w:rPr>
        <w:t>The</w:t>
      </w:r>
      <w:r w:rsidRPr="00E53D73">
        <w:rPr>
          <w:rFonts w:ascii="Arial" w:hAnsi="Arial" w:cs="Arial"/>
        </w:rPr>
        <w:t xml:space="preserve"> difficulties</w:t>
      </w:r>
      <w:r w:rsidR="006A562A">
        <w:rPr>
          <w:rFonts w:ascii="Arial" w:hAnsi="Arial" w:cs="Arial"/>
        </w:rPr>
        <w:t xml:space="preserve"> to access land</w:t>
      </w:r>
      <w:r w:rsidRPr="00E53D73">
        <w:rPr>
          <w:rFonts w:ascii="Arial" w:hAnsi="Arial" w:cs="Arial"/>
        </w:rPr>
        <w:t xml:space="preserve"> are also the cause of low production, because the </w:t>
      </w:r>
      <w:r w:rsidR="00960367">
        <w:rPr>
          <w:rFonts w:ascii="Arial" w:hAnsi="Arial" w:cs="Arial"/>
        </w:rPr>
        <w:t xml:space="preserve">ownership of </w:t>
      </w:r>
      <w:r w:rsidRPr="00E53D73">
        <w:rPr>
          <w:rFonts w:ascii="Arial" w:hAnsi="Arial" w:cs="Arial"/>
        </w:rPr>
        <w:t xml:space="preserve">land owned is limited, </w:t>
      </w:r>
      <w:r w:rsidR="00960367">
        <w:rPr>
          <w:rFonts w:ascii="Arial" w:hAnsi="Arial" w:cs="Arial"/>
        </w:rPr>
        <w:t xml:space="preserve">which is </w:t>
      </w:r>
      <w:r w:rsidRPr="00E53D73">
        <w:rPr>
          <w:rFonts w:ascii="Arial" w:hAnsi="Arial" w:cs="Arial"/>
        </w:rPr>
        <w:t xml:space="preserve">no more than 0.5 hectares. Limited land causes the </w:t>
      </w:r>
      <w:r w:rsidR="00960367">
        <w:rPr>
          <w:rFonts w:ascii="Arial" w:hAnsi="Arial" w:cs="Arial"/>
        </w:rPr>
        <w:t xml:space="preserve">deficiency in </w:t>
      </w:r>
      <w:r w:rsidRPr="00E53D73">
        <w:rPr>
          <w:rFonts w:ascii="Arial" w:hAnsi="Arial" w:cs="Arial"/>
        </w:rPr>
        <w:t>meet</w:t>
      </w:r>
      <w:r w:rsidR="00960367">
        <w:rPr>
          <w:rFonts w:ascii="Arial" w:hAnsi="Arial" w:cs="Arial"/>
        </w:rPr>
        <w:t xml:space="preserve">ing </w:t>
      </w:r>
      <w:r w:rsidRPr="00E53D73">
        <w:rPr>
          <w:rFonts w:ascii="Arial" w:hAnsi="Arial" w:cs="Arial"/>
        </w:rPr>
        <w:t>buyer's demand.</w:t>
      </w:r>
    </w:p>
    <w:p w14:paraId="5840CDAD" w14:textId="77777777" w:rsidR="00E53D73" w:rsidRDefault="00E53D73">
      <w:pPr>
        <w:pBdr>
          <w:top w:val="nil"/>
          <w:left w:val="nil"/>
          <w:bottom w:val="nil"/>
          <w:right w:val="nil"/>
          <w:between w:val="nil"/>
        </w:pBdr>
        <w:shd w:val="clear" w:color="auto" w:fill="FFFFFF"/>
        <w:spacing w:before="0" w:after="0"/>
        <w:jc w:val="both"/>
        <w:rPr>
          <w:rFonts w:ascii="Arial" w:eastAsia="Arial" w:hAnsi="Arial" w:cs="Arial"/>
          <w:b/>
          <w:color w:val="000000"/>
        </w:rPr>
      </w:pPr>
    </w:p>
    <w:p w14:paraId="4ECBFFA9" w14:textId="7E0920A8" w:rsidR="00D63DAB" w:rsidRDefault="00B90B7D">
      <w:pPr>
        <w:pBdr>
          <w:top w:val="nil"/>
          <w:left w:val="nil"/>
          <w:bottom w:val="nil"/>
          <w:right w:val="nil"/>
          <w:between w:val="nil"/>
        </w:pBdr>
        <w:shd w:val="clear" w:color="auto" w:fill="FFFFFF"/>
        <w:spacing w:before="0" w:after="0"/>
        <w:jc w:val="both"/>
        <w:rPr>
          <w:rFonts w:ascii="Arial" w:eastAsia="Arial" w:hAnsi="Arial" w:cs="Arial"/>
          <w:b/>
          <w:color w:val="000000"/>
        </w:rPr>
      </w:pPr>
      <w:r>
        <w:rPr>
          <w:rFonts w:ascii="Arial" w:eastAsia="Arial" w:hAnsi="Arial" w:cs="Arial"/>
          <w:b/>
        </w:rPr>
        <w:t>CONCLUSION</w:t>
      </w:r>
    </w:p>
    <w:p w14:paraId="031BC346" w14:textId="63EFB667" w:rsidR="00D63DAB" w:rsidRDefault="00DC68C7">
      <w:pPr>
        <w:spacing w:before="0" w:after="0" w:line="240" w:lineRule="auto"/>
        <w:ind w:firstLine="567"/>
        <w:jc w:val="both"/>
        <w:rPr>
          <w:rFonts w:ascii="Arial" w:eastAsia="Arial" w:hAnsi="Arial" w:cs="Arial"/>
          <w:color w:val="000000"/>
        </w:rPr>
      </w:pPr>
      <w:r w:rsidRPr="00DC68C7">
        <w:rPr>
          <w:rFonts w:ascii="Arial" w:eastAsia="Arial" w:hAnsi="Arial" w:cs="Arial"/>
          <w:color w:val="000000"/>
        </w:rPr>
        <w:t xml:space="preserve">The results of the </w:t>
      </w:r>
      <w:r>
        <w:rPr>
          <w:rFonts w:ascii="Arial" w:eastAsia="Arial" w:hAnsi="Arial" w:cs="Arial"/>
          <w:color w:val="000000"/>
        </w:rPr>
        <w:t>study</w:t>
      </w:r>
      <w:r w:rsidRPr="00DC68C7">
        <w:rPr>
          <w:rFonts w:ascii="Arial" w:eastAsia="Arial" w:hAnsi="Arial" w:cs="Arial"/>
          <w:color w:val="000000"/>
        </w:rPr>
        <w:t xml:space="preserve"> provide an overview of the background of grape farmers in South Tangerang City</w:t>
      </w:r>
      <w:r>
        <w:rPr>
          <w:rFonts w:ascii="Arial" w:eastAsia="Arial" w:hAnsi="Arial" w:cs="Arial"/>
          <w:color w:val="000000"/>
        </w:rPr>
        <w:t>. The farmers came up</w:t>
      </w:r>
      <w:r w:rsidRPr="00DC68C7">
        <w:rPr>
          <w:rFonts w:ascii="Arial" w:eastAsia="Arial" w:hAnsi="Arial" w:cs="Arial"/>
          <w:color w:val="000000"/>
        </w:rPr>
        <w:t xml:space="preserve"> with a background in middle to upper education, a relatively young age </w:t>
      </w:r>
      <w:r w:rsidR="005C241F">
        <w:rPr>
          <w:rFonts w:ascii="Arial" w:eastAsia="Arial" w:hAnsi="Arial" w:cs="Arial"/>
          <w:color w:val="000000"/>
        </w:rPr>
        <w:t>ranged</w:t>
      </w:r>
      <w:r w:rsidRPr="00DC68C7">
        <w:rPr>
          <w:rFonts w:ascii="Arial" w:eastAsia="Arial" w:hAnsi="Arial" w:cs="Arial"/>
          <w:color w:val="000000"/>
        </w:rPr>
        <w:t xml:space="preserve"> from 20-40 years and classified as beginners in grape cultivation. Farmers </w:t>
      </w:r>
      <w:r w:rsidR="00FB20F3">
        <w:rPr>
          <w:rFonts w:ascii="Arial" w:eastAsia="Arial" w:hAnsi="Arial" w:cs="Arial"/>
          <w:color w:val="000000"/>
        </w:rPr>
        <w:t>show</w:t>
      </w:r>
      <w:r w:rsidRPr="00DC68C7">
        <w:rPr>
          <w:rFonts w:ascii="Arial" w:eastAsia="Arial" w:hAnsi="Arial" w:cs="Arial"/>
          <w:color w:val="000000"/>
        </w:rPr>
        <w:t xml:space="preserve"> a positive perception of grape cultivation, </w:t>
      </w:r>
      <w:r w:rsidR="00CF5A7B">
        <w:rPr>
          <w:rFonts w:ascii="Arial" w:eastAsia="Arial" w:hAnsi="Arial" w:cs="Arial"/>
          <w:color w:val="000000"/>
        </w:rPr>
        <w:t>some farmers</w:t>
      </w:r>
      <w:r w:rsidR="00CF5A7B" w:rsidRPr="00CF5A7B">
        <w:rPr>
          <w:rFonts w:ascii="Arial" w:eastAsia="Arial" w:hAnsi="Arial" w:cs="Arial"/>
          <w:color w:val="000000"/>
        </w:rPr>
        <w:t xml:space="preserve"> choose to carry out hobbies </w:t>
      </w:r>
      <w:r w:rsidR="00CF5A7B">
        <w:rPr>
          <w:rFonts w:ascii="Arial" w:eastAsia="Arial" w:hAnsi="Arial" w:cs="Arial"/>
          <w:color w:val="000000"/>
        </w:rPr>
        <w:t>into</w:t>
      </w:r>
      <w:r w:rsidR="00CF5A7B" w:rsidRPr="00CF5A7B">
        <w:rPr>
          <w:rFonts w:ascii="Arial" w:eastAsia="Arial" w:hAnsi="Arial" w:cs="Arial"/>
          <w:color w:val="000000"/>
        </w:rPr>
        <w:t xml:space="preserve"> small businesses of growing </w:t>
      </w:r>
      <w:r w:rsidR="00CF5A7B">
        <w:rPr>
          <w:rFonts w:ascii="Arial" w:eastAsia="Arial" w:hAnsi="Arial" w:cs="Arial"/>
          <w:color w:val="000000"/>
        </w:rPr>
        <w:t>grapes</w:t>
      </w:r>
      <w:r w:rsidRPr="00DC68C7">
        <w:rPr>
          <w:rFonts w:ascii="Arial" w:eastAsia="Arial" w:hAnsi="Arial" w:cs="Arial"/>
          <w:color w:val="000000"/>
        </w:rPr>
        <w:t xml:space="preserve">. Farmers consider that </w:t>
      </w:r>
      <w:r w:rsidR="000A79B4">
        <w:rPr>
          <w:rFonts w:ascii="Arial" w:eastAsia="Arial" w:hAnsi="Arial" w:cs="Arial"/>
          <w:color w:val="000000"/>
        </w:rPr>
        <w:t xml:space="preserve">working in </w:t>
      </w:r>
      <w:r w:rsidRPr="00DC68C7">
        <w:rPr>
          <w:rFonts w:ascii="Arial" w:eastAsia="Arial" w:hAnsi="Arial" w:cs="Arial"/>
          <w:color w:val="000000"/>
        </w:rPr>
        <w:t xml:space="preserve">agriculture </w:t>
      </w:r>
      <w:r w:rsidR="000A79B4">
        <w:rPr>
          <w:rFonts w:ascii="Arial" w:eastAsia="Arial" w:hAnsi="Arial" w:cs="Arial"/>
          <w:color w:val="000000"/>
        </w:rPr>
        <w:t xml:space="preserve">field is </w:t>
      </w:r>
      <w:r w:rsidR="000A79B4">
        <w:rPr>
          <w:rFonts w:ascii="Arial" w:hAnsi="Arial" w:cs="Arial"/>
          <w:lang w:val="en-ID"/>
        </w:rPr>
        <w:t>a noble job</w:t>
      </w:r>
      <w:r w:rsidR="000A79B4" w:rsidRPr="009C7617">
        <w:rPr>
          <w:rFonts w:ascii="Arial" w:hAnsi="Arial" w:cs="Arial"/>
          <w:lang w:val="en-ID"/>
        </w:rPr>
        <w:t xml:space="preserve"> </w:t>
      </w:r>
      <w:r w:rsidR="000A79B4">
        <w:rPr>
          <w:rFonts w:ascii="Arial" w:hAnsi="Arial" w:cs="Arial"/>
          <w:lang w:val="en-ID"/>
        </w:rPr>
        <w:t>which contributes the positive effects to environment</w:t>
      </w:r>
      <w:r w:rsidRPr="00DC68C7">
        <w:rPr>
          <w:rFonts w:ascii="Arial" w:eastAsia="Arial" w:hAnsi="Arial" w:cs="Arial"/>
          <w:color w:val="000000"/>
        </w:rPr>
        <w:t xml:space="preserve">. Difficulties in </w:t>
      </w:r>
      <w:r w:rsidR="000A79B4">
        <w:rPr>
          <w:rFonts w:ascii="Arial" w:eastAsia="Arial" w:hAnsi="Arial" w:cs="Arial"/>
          <w:color w:val="000000"/>
        </w:rPr>
        <w:t>accessing t</w:t>
      </w:r>
      <w:r w:rsidRPr="00DC68C7">
        <w:rPr>
          <w:rFonts w:ascii="Arial" w:eastAsia="Arial" w:hAnsi="Arial" w:cs="Arial"/>
          <w:color w:val="000000"/>
        </w:rPr>
        <w:t xml:space="preserve">he land, buyers, growing </w:t>
      </w:r>
      <w:r w:rsidR="000A79B4">
        <w:rPr>
          <w:rFonts w:ascii="Arial" w:eastAsia="Arial" w:hAnsi="Arial" w:cs="Arial"/>
          <w:color w:val="000000"/>
        </w:rPr>
        <w:t>media</w:t>
      </w:r>
      <w:r w:rsidRPr="00DC68C7">
        <w:rPr>
          <w:rFonts w:ascii="Arial" w:eastAsia="Arial" w:hAnsi="Arial" w:cs="Arial"/>
          <w:color w:val="000000"/>
        </w:rPr>
        <w:t xml:space="preserve"> and </w:t>
      </w:r>
      <w:r w:rsidR="00DF7057">
        <w:rPr>
          <w:rFonts w:ascii="Arial" w:eastAsia="Arial" w:hAnsi="Arial" w:cs="Arial"/>
          <w:color w:val="000000"/>
        </w:rPr>
        <w:t xml:space="preserve">constant </w:t>
      </w:r>
      <w:r w:rsidRPr="00DC68C7">
        <w:rPr>
          <w:rFonts w:ascii="Arial" w:eastAsia="Arial" w:hAnsi="Arial" w:cs="Arial"/>
          <w:color w:val="000000"/>
        </w:rPr>
        <w:t>workforce are the most common problems fac</w:t>
      </w:r>
      <w:r w:rsidR="00DF7057">
        <w:rPr>
          <w:rFonts w:ascii="Arial" w:eastAsia="Arial" w:hAnsi="Arial" w:cs="Arial"/>
          <w:color w:val="000000"/>
        </w:rPr>
        <w:t>ed</w:t>
      </w:r>
      <w:r w:rsidRPr="00DC68C7">
        <w:rPr>
          <w:rFonts w:ascii="Arial" w:eastAsia="Arial" w:hAnsi="Arial" w:cs="Arial"/>
          <w:color w:val="000000"/>
        </w:rPr>
        <w:t xml:space="preserve"> </w:t>
      </w:r>
      <w:r w:rsidR="00DF7057">
        <w:rPr>
          <w:rFonts w:ascii="Arial" w:eastAsia="Arial" w:hAnsi="Arial" w:cs="Arial"/>
          <w:color w:val="000000"/>
        </w:rPr>
        <w:t xml:space="preserve">by </w:t>
      </w:r>
      <w:r w:rsidRPr="00DC68C7">
        <w:rPr>
          <w:rFonts w:ascii="Arial" w:eastAsia="Arial" w:hAnsi="Arial" w:cs="Arial"/>
          <w:color w:val="000000"/>
        </w:rPr>
        <w:t xml:space="preserve">grape </w:t>
      </w:r>
      <w:r w:rsidR="00DF7057">
        <w:rPr>
          <w:rFonts w:ascii="Arial" w:eastAsia="Arial" w:hAnsi="Arial" w:cs="Arial"/>
          <w:color w:val="000000"/>
        </w:rPr>
        <w:t>farmers</w:t>
      </w:r>
      <w:r w:rsidRPr="00DC68C7">
        <w:rPr>
          <w:rFonts w:ascii="Arial" w:eastAsia="Arial" w:hAnsi="Arial" w:cs="Arial"/>
          <w:color w:val="000000"/>
        </w:rPr>
        <w:t>. Based on the analysis of the value of expectations, the training program is the most desirable form of assistance for farmers, especially regarding technology in grape cultivation</w:t>
      </w:r>
      <w:r w:rsidR="00B90B7D">
        <w:rPr>
          <w:rFonts w:ascii="Arial" w:eastAsia="Arial" w:hAnsi="Arial" w:cs="Arial"/>
          <w:color w:val="000000"/>
        </w:rPr>
        <w:t>.</w:t>
      </w:r>
    </w:p>
    <w:p w14:paraId="5295C8E6" w14:textId="77777777" w:rsidR="00D63DAB" w:rsidRDefault="00D63DAB">
      <w:pPr>
        <w:spacing w:before="0" w:after="0" w:line="240" w:lineRule="auto"/>
        <w:jc w:val="center"/>
        <w:rPr>
          <w:rFonts w:ascii="Arial" w:eastAsia="Arial" w:hAnsi="Arial" w:cs="Arial"/>
          <w:i/>
          <w:color w:val="808080"/>
        </w:rPr>
      </w:pPr>
    </w:p>
    <w:p w14:paraId="574910B2" w14:textId="3CF0BB11" w:rsidR="00D63DAB" w:rsidRDefault="00B90B7D">
      <w:pPr>
        <w:pBdr>
          <w:top w:val="nil"/>
          <w:left w:val="nil"/>
          <w:bottom w:val="nil"/>
          <w:right w:val="nil"/>
          <w:between w:val="nil"/>
        </w:pBdr>
        <w:shd w:val="clear" w:color="auto" w:fill="FFFFFF"/>
        <w:spacing w:before="0" w:after="0"/>
        <w:jc w:val="both"/>
        <w:rPr>
          <w:rFonts w:ascii="Arial" w:eastAsia="Arial" w:hAnsi="Arial" w:cs="Arial"/>
          <w:b/>
          <w:color w:val="000000"/>
        </w:rPr>
      </w:pPr>
      <w:r>
        <w:rPr>
          <w:rFonts w:ascii="Arial" w:eastAsia="Arial" w:hAnsi="Arial" w:cs="Arial"/>
          <w:b/>
        </w:rPr>
        <w:t>REFERENCES</w:t>
      </w:r>
    </w:p>
    <w:p w14:paraId="1E9ED2F5" w14:textId="1E23DE5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Pr>
          <w:rFonts w:ascii="Arial" w:eastAsia="Arial" w:hAnsi="Arial" w:cs="Arial"/>
        </w:rPr>
        <w:fldChar w:fldCharType="begin" w:fldLock="1"/>
      </w:r>
      <w:r>
        <w:rPr>
          <w:rFonts w:ascii="Arial" w:eastAsia="Arial" w:hAnsi="Arial" w:cs="Arial"/>
        </w:rPr>
        <w:instrText xml:space="preserve">ADDIN Mendeley Bibliography CSL_BIBLIOGRAPHY </w:instrText>
      </w:r>
      <w:r>
        <w:rPr>
          <w:rFonts w:ascii="Arial" w:eastAsia="Arial" w:hAnsi="Arial" w:cs="Arial"/>
        </w:rPr>
        <w:fldChar w:fldCharType="separate"/>
      </w:r>
      <w:r w:rsidRPr="0011528C">
        <w:rPr>
          <w:rFonts w:ascii="Arial" w:hAnsi="Arial" w:cs="Arial"/>
          <w:noProof/>
          <w:szCs w:val="24"/>
        </w:rPr>
        <w:t xml:space="preserve">Al-Jabri, A. (2008). Iklim dan Tanah untuk Pengembangan Anggur. </w:t>
      </w:r>
      <w:r w:rsidRPr="0011528C">
        <w:rPr>
          <w:rFonts w:ascii="Arial" w:hAnsi="Arial" w:cs="Arial"/>
          <w:i/>
          <w:iCs/>
          <w:noProof/>
          <w:szCs w:val="24"/>
        </w:rPr>
        <w:t>Warta Penelitian Dan Pengembangan Pertanian</w:t>
      </w:r>
      <w:r w:rsidRPr="0011528C">
        <w:rPr>
          <w:rFonts w:ascii="Arial" w:hAnsi="Arial" w:cs="Arial"/>
          <w:noProof/>
          <w:szCs w:val="24"/>
        </w:rPr>
        <w:t xml:space="preserve">, </w:t>
      </w:r>
      <w:r w:rsidRPr="0011528C">
        <w:rPr>
          <w:rFonts w:ascii="Arial" w:hAnsi="Arial" w:cs="Arial"/>
          <w:i/>
          <w:iCs/>
          <w:noProof/>
          <w:szCs w:val="24"/>
        </w:rPr>
        <w:t>30</w:t>
      </w:r>
      <w:r w:rsidRPr="0011528C">
        <w:rPr>
          <w:rFonts w:ascii="Arial" w:hAnsi="Arial" w:cs="Arial"/>
          <w:noProof/>
          <w:szCs w:val="24"/>
        </w:rPr>
        <w:t>(6), 14–16. http://203.190.37.42/publikasi/wr306088.pdf</w:t>
      </w:r>
    </w:p>
    <w:p w14:paraId="4E0FCD35"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BPS, K. T. S. (2021). </w:t>
      </w:r>
      <w:r w:rsidRPr="0011528C">
        <w:rPr>
          <w:rFonts w:ascii="Arial" w:hAnsi="Arial" w:cs="Arial"/>
          <w:i/>
          <w:iCs/>
          <w:noProof/>
          <w:szCs w:val="24"/>
        </w:rPr>
        <w:t>Data Curah Hujan Kota Tangerang Selatan</w:t>
      </w:r>
      <w:r w:rsidRPr="0011528C">
        <w:rPr>
          <w:rFonts w:ascii="Arial" w:hAnsi="Arial" w:cs="Arial"/>
          <w:noProof/>
          <w:szCs w:val="24"/>
        </w:rPr>
        <w:t>. Badan Pusat Statistik. https://tangselkota.bps.go.id/indicator/151/130/1/hujan.html</w:t>
      </w:r>
    </w:p>
    <w:p w14:paraId="4F4039AD"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Csizmady, A., Csurgó, B., Kerényi, S., Balázs, A., Kocsis, V., &amp; Palaczki, B. (2021). Young Farmers’ Perceptions of Sustainability in a Wine Region in Hungary. </w:t>
      </w:r>
      <w:r w:rsidRPr="0011528C">
        <w:rPr>
          <w:rFonts w:ascii="Arial" w:hAnsi="Arial" w:cs="Arial"/>
          <w:i/>
          <w:iCs/>
          <w:noProof/>
          <w:szCs w:val="24"/>
        </w:rPr>
        <w:t>MDPI</w:t>
      </w:r>
      <w:r w:rsidRPr="0011528C">
        <w:rPr>
          <w:rFonts w:ascii="Arial" w:hAnsi="Arial" w:cs="Arial"/>
          <w:noProof/>
          <w:szCs w:val="24"/>
        </w:rPr>
        <w:t xml:space="preserve">, </w:t>
      </w:r>
      <w:r w:rsidRPr="0011528C">
        <w:rPr>
          <w:rFonts w:ascii="Arial" w:hAnsi="Arial" w:cs="Arial"/>
          <w:i/>
          <w:iCs/>
          <w:noProof/>
          <w:szCs w:val="24"/>
        </w:rPr>
        <w:t>10</w:t>
      </w:r>
      <w:r w:rsidRPr="0011528C">
        <w:rPr>
          <w:rFonts w:ascii="Arial" w:hAnsi="Arial" w:cs="Arial"/>
          <w:noProof/>
          <w:szCs w:val="24"/>
        </w:rPr>
        <w:t>(815), 1–16. https://doi.org/mdpi.com/2073-445X/10/8/815</w:t>
      </w:r>
    </w:p>
    <w:p w14:paraId="6DF1905D"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Dharmawan, K. S., &amp; Sunaryanto, L. T. (2020). Faktor-Faktor yang Mempengaruhi Sikap Pemuda terhadap Pekerjaan di Bidang Pertanian di Desa Bringin Kecamatan Bringin Kabupaten Semarang. </w:t>
      </w:r>
      <w:r w:rsidRPr="0011528C">
        <w:rPr>
          <w:rFonts w:ascii="Arial" w:hAnsi="Arial" w:cs="Arial"/>
          <w:i/>
          <w:iCs/>
          <w:noProof/>
          <w:szCs w:val="24"/>
        </w:rPr>
        <w:t>Agrinesia</w:t>
      </w:r>
      <w:r w:rsidRPr="0011528C">
        <w:rPr>
          <w:rFonts w:ascii="Arial" w:hAnsi="Arial" w:cs="Arial"/>
          <w:noProof/>
          <w:szCs w:val="24"/>
        </w:rPr>
        <w:t xml:space="preserve">, </w:t>
      </w:r>
      <w:r w:rsidRPr="0011528C">
        <w:rPr>
          <w:rFonts w:ascii="Arial" w:hAnsi="Arial" w:cs="Arial"/>
          <w:i/>
          <w:iCs/>
          <w:noProof/>
          <w:szCs w:val="24"/>
        </w:rPr>
        <w:t>4</w:t>
      </w:r>
      <w:r w:rsidRPr="0011528C">
        <w:rPr>
          <w:rFonts w:ascii="Arial" w:hAnsi="Arial" w:cs="Arial"/>
          <w:noProof/>
          <w:szCs w:val="24"/>
        </w:rPr>
        <w:t>(2), 135–141.</w:t>
      </w:r>
    </w:p>
    <w:p w14:paraId="673C3CEA"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lastRenderedPageBreak/>
        <w:t xml:space="preserve">Filimon, R. V., Damian, D., Filimon, R., &amp; Rotaru, L. (2016). Assessment of Consumer Preferences on Table Grapes of New Vitis vinifera L. Cultivars. </w:t>
      </w:r>
      <w:r w:rsidRPr="0011528C">
        <w:rPr>
          <w:rFonts w:ascii="Arial" w:hAnsi="Arial" w:cs="Arial"/>
          <w:i/>
          <w:iCs/>
          <w:noProof/>
          <w:szCs w:val="24"/>
        </w:rPr>
        <w:t>Cercetari Agronomice in Moldova</w:t>
      </w:r>
      <w:r w:rsidRPr="0011528C">
        <w:rPr>
          <w:rFonts w:ascii="Arial" w:hAnsi="Arial" w:cs="Arial"/>
          <w:noProof/>
          <w:szCs w:val="24"/>
        </w:rPr>
        <w:t xml:space="preserve">, </w:t>
      </w:r>
      <w:r w:rsidRPr="0011528C">
        <w:rPr>
          <w:rFonts w:ascii="Arial" w:hAnsi="Arial" w:cs="Arial"/>
          <w:i/>
          <w:iCs/>
          <w:noProof/>
          <w:szCs w:val="24"/>
        </w:rPr>
        <w:t>49</w:t>
      </w:r>
      <w:r w:rsidRPr="0011528C">
        <w:rPr>
          <w:rFonts w:ascii="Arial" w:hAnsi="Arial" w:cs="Arial"/>
          <w:noProof/>
          <w:szCs w:val="24"/>
        </w:rPr>
        <w:t>(3), 97–110. https://doi.org/10.1515/cerce-2016-0029</w:t>
      </w:r>
    </w:p>
    <w:p w14:paraId="0CF9C40A"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Gale, E., &amp; Moyer, M. (2020). Field Grafting Grapevines in Washington State. In </w:t>
      </w:r>
      <w:r w:rsidRPr="0011528C">
        <w:rPr>
          <w:rFonts w:ascii="Arial" w:hAnsi="Arial" w:cs="Arial"/>
          <w:i/>
          <w:iCs/>
          <w:noProof/>
          <w:szCs w:val="24"/>
        </w:rPr>
        <w:t>Washington State University WSU</w:t>
      </w:r>
      <w:r w:rsidRPr="0011528C">
        <w:rPr>
          <w:rFonts w:ascii="Arial" w:hAnsi="Arial" w:cs="Arial"/>
          <w:noProof/>
          <w:szCs w:val="24"/>
        </w:rPr>
        <w:t xml:space="preserve"> (pp. 1–14). Washington State University.</w:t>
      </w:r>
    </w:p>
    <w:p w14:paraId="64E25DBE"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Haryanto, L. I., Sumiahadi, A., &amp; Ramadhani, I. J. (2021). Kerangka Konseptual Pertanian Perkotaan: Studi Kasus di Jakarta Selatan. </w:t>
      </w:r>
      <w:r w:rsidRPr="0011528C">
        <w:rPr>
          <w:rFonts w:ascii="Arial" w:hAnsi="Arial" w:cs="Arial"/>
          <w:i/>
          <w:iCs/>
          <w:noProof/>
          <w:szCs w:val="24"/>
        </w:rPr>
        <w:t>“Publikasi Hasil-Hasil Penelitian Dan Pengabdian Masyarakat,”</w:t>
      </w:r>
      <w:r w:rsidRPr="0011528C">
        <w:rPr>
          <w:rFonts w:ascii="Arial" w:hAnsi="Arial" w:cs="Arial"/>
          <w:noProof/>
          <w:szCs w:val="24"/>
        </w:rPr>
        <w:t xml:space="preserve"> </w:t>
      </w:r>
      <w:r w:rsidRPr="0011528C">
        <w:rPr>
          <w:rFonts w:ascii="Arial" w:hAnsi="Arial" w:cs="Arial"/>
          <w:i/>
          <w:iCs/>
          <w:noProof/>
          <w:szCs w:val="24"/>
        </w:rPr>
        <w:t>4</w:t>
      </w:r>
      <w:r w:rsidRPr="0011528C">
        <w:rPr>
          <w:rFonts w:ascii="Arial" w:hAnsi="Arial" w:cs="Arial"/>
          <w:noProof/>
          <w:szCs w:val="24"/>
        </w:rPr>
        <w:t>.</w:t>
      </w:r>
    </w:p>
    <w:p w14:paraId="5B331F02"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Jatuporn, C., Sukprasert, P., Tongchure, S., Suvanvihok, V., &amp; Thongkaew, S. (2020). Forecasting Import Demand of Table Grapes: Empirical Evidence from Thailand. </w:t>
      </w:r>
      <w:r w:rsidRPr="0011528C">
        <w:rPr>
          <w:rFonts w:ascii="Arial" w:hAnsi="Arial" w:cs="Arial"/>
          <w:i/>
          <w:iCs/>
          <w:noProof/>
          <w:szCs w:val="24"/>
        </w:rPr>
        <w:t>Asian Journal of Agriculture and Rural Development</w:t>
      </w:r>
      <w:r w:rsidRPr="0011528C">
        <w:rPr>
          <w:rFonts w:ascii="Arial" w:hAnsi="Arial" w:cs="Arial"/>
          <w:noProof/>
          <w:szCs w:val="24"/>
        </w:rPr>
        <w:t xml:space="preserve">, </w:t>
      </w:r>
      <w:r w:rsidRPr="0011528C">
        <w:rPr>
          <w:rFonts w:ascii="Arial" w:hAnsi="Arial" w:cs="Arial"/>
          <w:i/>
          <w:iCs/>
          <w:noProof/>
          <w:szCs w:val="24"/>
        </w:rPr>
        <w:t>10</w:t>
      </w:r>
      <w:r w:rsidRPr="0011528C">
        <w:rPr>
          <w:rFonts w:ascii="Arial" w:hAnsi="Arial" w:cs="Arial"/>
          <w:noProof/>
          <w:szCs w:val="24"/>
        </w:rPr>
        <w:t>(2), 578–586. https://doi.org/10.18488/journal.ajard.2020.102.578.586</w:t>
      </w:r>
    </w:p>
    <w:p w14:paraId="53397986"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Khan, N., Fahad, S., Naushad, M., &amp; Faisal, S. (2020). Grape Production Critical Review in the World. In </w:t>
      </w:r>
      <w:r w:rsidRPr="0011528C">
        <w:rPr>
          <w:rFonts w:ascii="Arial" w:hAnsi="Arial" w:cs="Arial"/>
          <w:i/>
          <w:iCs/>
          <w:noProof/>
          <w:szCs w:val="24"/>
        </w:rPr>
        <w:t>SSRN Electronic Journal</w:t>
      </w:r>
      <w:r w:rsidRPr="0011528C">
        <w:rPr>
          <w:rFonts w:ascii="Arial" w:hAnsi="Arial" w:cs="Arial"/>
          <w:noProof/>
          <w:szCs w:val="24"/>
        </w:rPr>
        <w:t>. https://doi.org/10.2139/ssrn.3595842</w:t>
      </w:r>
    </w:p>
    <w:p w14:paraId="5EF7F5CD"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Kusrini, N. (2017). Persepsi Massyarakat Terhadap Peranan Penyuluh Di Kelurahan Paguyaman Kec. Kota Tengah Kota Gorontalo. </w:t>
      </w:r>
      <w:r w:rsidRPr="0011528C">
        <w:rPr>
          <w:rFonts w:ascii="Arial" w:hAnsi="Arial" w:cs="Arial"/>
          <w:i/>
          <w:iCs/>
          <w:noProof/>
          <w:szCs w:val="24"/>
        </w:rPr>
        <w:t>Perbal : Jurnal Pertanian Berkelanjutan</w:t>
      </w:r>
      <w:r w:rsidRPr="0011528C">
        <w:rPr>
          <w:rFonts w:ascii="Arial" w:hAnsi="Arial" w:cs="Arial"/>
          <w:noProof/>
          <w:szCs w:val="24"/>
        </w:rPr>
        <w:t xml:space="preserve">, </w:t>
      </w:r>
      <w:r w:rsidRPr="0011528C">
        <w:rPr>
          <w:rFonts w:ascii="Arial" w:hAnsi="Arial" w:cs="Arial"/>
          <w:i/>
          <w:iCs/>
          <w:noProof/>
          <w:szCs w:val="24"/>
        </w:rPr>
        <w:t>5</w:t>
      </w:r>
      <w:r w:rsidRPr="0011528C">
        <w:rPr>
          <w:rFonts w:ascii="Arial" w:hAnsi="Arial" w:cs="Arial"/>
          <w:noProof/>
          <w:szCs w:val="24"/>
        </w:rPr>
        <w:t>(2), 1–13.</w:t>
      </w:r>
    </w:p>
    <w:p w14:paraId="699D976E"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Kusumo, R. A. B., &amp; Mukti, G. W. (2019). Potret Petani Muda (Kasus Pada Petani Muda Komoditas Hortikutura di Kabupaten Bandung Barat). </w:t>
      </w:r>
      <w:r w:rsidRPr="0011528C">
        <w:rPr>
          <w:rFonts w:ascii="Arial" w:hAnsi="Arial" w:cs="Arial"/>
          <w:i/>
          <w:iCs/>
          <w:noProof/>
          <w:szCs w:val="24"/>
        </w:rPr>
        <w:t>Jurnal Agribisains</w:t>
      </w:r>
      <w:r w:rsidRPr="0011528C">
        <w:rPr>
          <w:rFonts w:ascii="Arial" w:hAnsi="Arial" w:cs="Arial"/>
          <w:noProof/>
          <w:szCs w:val="24"/>
        </w:rPr>
        <w:t xml:space="preserve">, </w:t>
      </w:r>
      <w:r w:rsidRPr="0011528C">
        <w:rPr>
          <w:rFonts w:ascii="Arial" w:hAnsi="Arial" w:cs="Arial"/>
          <w:i/>
          <w:iCs/>
          <w:noProof/>
          <w:szCs w:val="24"/>
        </w:rPr>
        <w:t>5</w:t>
      </w:r>
      <w:r w:rsidRPr="0011528C">
        <w:rPr>
          <w:rFonts w:ascii="Arial" w:hAnsi="Arial" w:cs="Arial"/>
          <w:noProof/>
          <w:szCs w:val="24"/>
        </w:rPr>
        <w:t>(2), 9–19. https://doi.org/10.30997/jagi.v5i2.2323</w:t>
      </w:r>
    </w:p>
    <w:p w14:paraId="5DC74E9F"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Liu, J., Du, S., &amp; Fu, Z. (2021). The impact of Rural Population Aging on Farmers’ Cleaner Production Behavior: Evidence from Five Provinces of the North China Plain. </w:t>
      </w:r>
      <w:r w:rsidRPr="0011528C">
        <w:rPr>
          <w:rFonts w:ascii="Arial" w:hAnsi="Arial" w:cs="Arial"/>
          <w:i/>
          <w:iCs/>
          <w:noProof/>
          <w:szCs w:val="24"/>
        </w:rPr>
        <w:t>Sustainability (Switzerland)</w:t>
      </w:r>
      <w:r w:rsidRPr="0011528C">
        <w:rPr>
          <w:rFonts w:ascii="Arial" w:hAnsi="Arial" w:cs="Arial"/>
          <w:noProof/>
          <w:szCs w:val="24"/>
        </w:rPr>
        <w:t xml:space="preserve">, </w:t>
      </w:r>
      <w:r w:rsidRPr="0011528C">
        <w:rPr>
          <w:rFonts w:ascii="Arial" w:hAnsi="Arial" w:cs="Arial"/>
          <w:i/>
          <w:iCs/>
          <w:noProof/>
          <w:szCs w:val="24"/>
        </w:rPr>
        <w:t>13</w:t>
      </w:r>
      <w:r w:rsidRPr="0011528C">
        <w:rPr>
          <w:rFonts w:ascii="Arial" w:hAnsi="Arial" w:cs="Arial"/>
          <w:noProof/>
          <w:szCs w:val="24"/>
        </w:rPr>
        <w:t>(21). https://doi.org/10.3390/su132112199</w:t>
      </w:r>
    </w:p>
    <w:p w14:paraId="422006AC"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Moonti, A., &amp; Wibowo, L. S. (2020). Potret Sosial Ekonomi Petani Jagung dan Kemitraan iGrow di Kabupaten Gorontalo. </w:t>
      </w:r>
      <w:r w:rsidRPr="0011528C">
        <w:rPr>
          <w:rFonts w:ascii="Arial" w:hAnsi="Arial" w:cs="Arial"/>
          <w:i/>
          <w:iCs/>
          <w:noProof/>
          <w:szCs w:val="24"/>
        </w:rPr>
        <w:t>Jambura</w:t>
      </w:r>
      <w:r w:rsidRPr="0011528C">
        <w:rPr>
          <w:rFonts w:ascii="Arial" w:hAnsi="Arial" w:cs="Arial"/>
          <w:noProof/>
          <w:szCs w:val="24"/>
        </w:rPr>
        <w:t xml:space="preserve">, </w:t>
      </w:r>
      <w:r w:rsidRPr="0011528C">
        <w:rPr>
          <w:rFonts w:ascii="Arial" w:hAnsi="Arial" w:cs="Arial"/>
          <w:i/>
          <w:iCs/>
          <w:noProof/>
          <w:szCs w:val="24"/>
        </w:rPr>
        <w:t>2</w:t>
      </w:r>
      <w:r w:rsidRPr="0011528C">
        <w:rPr>
          <w:rFonts w:ascii="Arial" w:hAnsi="Arial" w:cs="Arial"/>
          <w:noProof/>
          <w:szCs w:val="24"/>
        </w:rPr>
        <w:t>(1), 22–33.</w:t>
      </w:r>
    </w:p>
    <w:p w14:paraId="61ACD750"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Mukti, G. W., Budi Kusumo, R. A., &amp; Qanti, S. R. (2017). Perilaku Sukses Petani Muda Wirausaha Lulusan Fakultas Pertanian Universitas Padjadjaran. </w:t>
      </w:r>
      <w:r w:rsidRPr="0011528C">
        <w:rPr>
          <w:rFonts w:ascii="Arial" w:hAnsi="Arial" w:cs="Arial"/>
          <w:i/>
          <w:iCs/>
          <w:noProof/>
          <w:szCs w:val="24"/>
        </w:rPr>
        <w:t>Jurnal Agribisnis Terpadu</w:t>
      </w:r>
      <w:r w:rsidRPr="0011528C">
        <w:rPr>
          <w:rFonts w:ascii="Arial" w:hAnsi="Arial" w:cs="Arial"/>
          <w:noProof/>
          <w:szCs w:val="24"/>
        </w:rPr>
        <w:t xml:space="preserve">, </w:t>
      </w:r>
      <w:r w:rsidRPr="0011528C">
        <w:rPr>
          <w:rFonts w:ascii="Arial" w:hAnsi="Arial" w:cs="Arial"/>
          <w:i/>
          <w:iCs/>
          <w:noProof/>
          <w:szCs w:val="24"/>
        </w:rPr>
        <w:t>10</w:t>
      </w:r>
      <w:r w:rsidRPr="0011528C">
        <w:rPr>
          <w:rFonts w:ascii="Arial" w:hAnsi="Arial" w:cs="Arial"/>
          <w:noProof/>
          <w:szCs w:val="24"/>
        </w:rPr>
        <w:t>(2), 221–234. https://doi.org/10.33512/jat.v10i2.5076</w:t>
      </w:r>
    </w:p>
    <w:p w14:paraId="3ECD084E" w14:textId="67EF7D12"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Pr>
          <w:rFonts w:ascii="Arial" w:hAnsi="Arial" w:cs="Arial"/>
          <w:noProof/>
          <w:szCs w:val="24"/>
        </w:rPr>
        <w:t>Government of South Tangerang City</w:t>
      </w:r>
      <w:r w:rsidRPr="0011528C">
        <w:rPr>
          <w:rFonts w:ascii="Arial" w:hAnsi="Arial" w:cs="Arial"/>
          <w:noProof/>
          <w:szCs w:val="24"/>
        </w:rPr>
        <w:t xml:space="preserve">. (2018). </w:t>
      </w:r>
      <w:r w:rsidRPr="0011528C">
        <w:rPr>
          <w:rFonts w:ascii="Arial" w:hAnsi="Arial" w:cs="Arial"/>
          <w:i/>
          <w:iCs/>
          <w:noProof/>
          <w:szCs w:val="24"/>
        </w:rPr>
        <w:t>Rencana Program Investasi Infrastruktur Jangka Menengah Bidang Cipta Karya Tahun 2019-2023</w:t>
      </w:r>
      <w:r w:rsidRPr="0011528C">
        <w:rPr>
          <w:rFonts w:ascii="Arial" w:hAnsi="Arial" w:cs="Arial"/>
          <w:noProof/>
          <w:szCs w:val="24"/>
        </w:rPr>
        <w:t>. https://sippa.ciptakarya.pu.go.id/sippa_online/ws_file/dokumen/rpi2jm/DOCRPIJM_1542253680BAB_II_RPIJM_New_Profil_Tangsel.pdf</w:t>
      </w:r>
    </w:p>
    <w:p w14:paraId="5AC475EC"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Piorr, A., Zasada, I., Doernberg, A., Zoll, F., &amp; Ramme, W. (2018). Urban and peri-urban agriculture in the EU. In </w:t>
      </w:r>
      <w:r w:rsidRPr="0011528C">
        <w:rPr>
          <w:rFonts w:ascii="Arial" w:hAnsi="Arial" w:cs="Arial"/>
          <w:i/>
          <w:iCs/>
          <w:noProof/>
          <w:szCs w:val="24"/>
        </w:rPr>
        <w:t>European Parliament’s Committee on Agriculture and Rural Development</w:t>
      </w:r>
      <w:r w:rsidRPr="0011528C">
        <w:rPr>
          <w:rFonts w:ascii="Arial" w:hAnsi="Arial" w:cs="Arial"/>
          <w:noProof/>
          <w:szCs w:val="24"/>
        </w:rPr>
        <w:t xml:space="preserve"> (Issue April). http://www.europarl.europa.eu/RegData/etudes/STUD/2018/617468/IPOL_STU(2018)617468_EN.pdf</w:t>
      </w:r>
    </w:p>
    <w:p w14:paraId="3DECB38E"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Porter, M. E. (1985). Competitive Advantage : Creating and Sustaining Superior Performance. In </w:t>
      </w:r>
      <w:r w:rsidRPr="0011528C">
        <w:rPr>
          <w:rFonts w:ascii="Arial" w:hAnsi="Arial" w:cs="Arial"/>
          <w:i/>
          <w:iCs/>
          <w:noProof/>
          <w:szCs w:val="24"/>
        </w:rPr>
        <w:t>The Free Press - New York</w:t>
      </w:r>
      <w:r w:rsidRPr="0011528C">
        <w:rPr>
          <w:rFonts w:ascii="Arial" w:hAnsi="Arial" w:cs="Arial"/>
          <w:noProof/>
          <w:szCs w:val="24"/>
        </w:rPr>
        <w:t>. https://doi.org/10.1007/978-3-319-54540-0</w:t>
      </w:r>
    </w:p>
    <w:p w14:paraId="3CB119BD"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Rasmikayati, E., Setiawan, I., &amp; Saefudin, B. R. (2017). Kajian Karakteristik, Perilaku dan Faktor Pendorong Petani Muda Terlibat dalam Agribisnis pada Era Pasar Global. </w:t>
      </w:r>
      <w:r w:rsidRPr="0011528C">
        <w:rPr>
          <w:rFonts w:ascii="Arial" w:hAnsi="Arial" w:cs="Arial"/>
          <w:i/>
          <w:iCs/>
          <w:noProof/>
          <w:szCs w:val="24"/>
        </w:rPr>
        <w:t>Mimbar Agribisnis</w:t>
      </w:r>
      <w:r w:rsidRPr="0011528C">
        <w:rPr>
          <w:rFonts w:ascii="Arial" w:hAnsi="Arial" w:cs="Arial"/>
          <w:noProof/>
          <w:szCs w:val="24"/>
        </w:rPr>
        <w:t xml:space="preserve">, </w:t>
      </w:r>
      <w:r w:rsidRPr="0011528C">
        <w:rPr>
          <w:rFonts w:ascii="Arial" w:hAnsi="Arial" w:cs="Arial"/>
          <w:i/>
          <w:iCs/>
          <w:noProof/>
          <w:szCs w:val="24"/>
        </w:rPr>
        <w:t>3</w:t>
      </w:r>
      <w:r w:rsidRPr="0011528C">
        <w:rPr>
          <w:rFonts w:ascii="Arial" w:hAnsi="Arial" w:cs="Arial"/>
          <w:noProof/>
          <w:szCs w:val="24"/>
        </w:rPr>
        <w:t>(2), 134–149.</w:t>
      </w:r>
    </w:p>
    <w:p w14:paraId="7135489D"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Singh, N., &amp; Kaur, G. (2018). Study on Time and Method of Grafting on the Graft Success in Grape. </w:t>
      </w:r>
      <w:r w:rsidRPr="0011528C">
        <w:rPr>
          <w:rFonts w:ascii="Arial" w:hAnsi="Arial" w:cs="Arial"/>
          <w:i/>
          <w:iCs/>
          <w:noProof/>
          <w:szCs w:val="24"/>
        </w:rPr>
        <w:t>J Krishi Vigyan</w:t>
      </w:r>
      <w:r w:rsidRPr="0011528C">
        <w:rPr>
          <w:rFonts w:ascii="Arial" w:hAnsi="Arial" w:cs="Arial"/>
          <w:noProof/>
          <w:szCs w:val="24"/>
        </w:rPr>
        <w:t xml:space="preserve">, </w:t>
      </w:r>
      <w:r w:rsidRPr="0011528C">
        <w:rPr>
          <w:rFonts w:ascii="Arial" w:hAnsi="Arial" w:cs="Arial"/>
          <w:i/>
          <w:iCs/>
          <w:noProof/>
          <w:szCs w:val="24"/>
        </w:rPr>
        <w:t>6</w:t>
      </w:r>
      <w:r w:rsidRPr="0011528C">
        <w:rPr>
          <w:rFonts w:ascii="Arial" w:hAnsi="Arial" w:cs="Arial"/>
          <w:noProof/>
          <w:szCs w:val="24"/>
        </w:rPr>
        <w:t>(2), 264–271. https://doi.org/10.5958/2349-4433.2018.00184.8</w:t>
      </w:r>
    </w:p>
    <w:p w14:paraId="242FB0E3"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Sugiyono. (2017). </w:t>
      </w:r>
      <w:r w:rsidRPr="0011528C">
        <w:rPr>
          <w:rFonts w:ascii="Arial" w:hAnsi="Arial" w:cs="Arial"/>
          <w:i/>
          <w:iCs/>
          <w:noProof/>
          <w:szCs w:val="24"/>
        </w:rPr>
        <w:t>Metode Penelitian Kuantitatif, Kualitatif, R &amp; D</w:t>
      </w:r>
      <w:r w:rsidRPr="0011528C">
        <w:rPr>
          <w:rFonts w:ascii="Arial" w:hAnsi="Arial" w:cs="Arial"/>
          <w:noProof/>
          <w:szCs w:val="24"/>
        </w:rPr>
        <w:t>. CV Alfabeta.</w:t>
      </w:r>
    </w:p>
    <w:p w14:paraId="54A1C610"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lastRenderedPageBreak/>
        <w:t xml:space="preserve">Tana, Y. J., Tamba, I. M., &amp; Sukerta, I. M. (2020). PERSEPSI PEMUDA TERHADAP PEKERJAAN DI SEKTOR PERTANIAN (Studi Kasus Desa Timpag, Kerambitan, Tabanan) Yosafat Jala Tana 1), I Made Tamba 2) , I Made Sukerta 3) 1). </w:t>
      </w:r>
      <w:r w:rsidRPr="0011528C">
        <w:rPr>
          <w:rFonts w:ascii="Arial" w:hAnsi="Arial" w:cs="Arial"/>
          <w:i/>
          <w:iCs/>
          <w:noProof/>
          <w:szCs w:val="24"/>
        </w:rPr>
        <w:t>Agrimeta</w:t>
      </w:r>
      <w:r w:rsidRPr="0011528C">
        <w:rPr>
          <w:rFonts w:ascii="Arial" w:hAnsi="Arial" w:cs="Arial"/>
          <w:noProof/>
          <w:szCs w:val="24"/>
        </w:rPr>
        <w:t xml:space="preserve">, </w:t>
      </w:r>
      <w:r w:rsidRPr="0011528C">
        <w:rPr>
          <w:rFonts w:ascii="Arial" w:hAnsi="Arial" w:cs="Arial"/>
          <w:i/>
          <w:iCs/>
          <w:noProof/>
          <w:szCs w:val="24"/>
        </w:rPr>
        <w:t>10</w:t>
      </w:r>
      <w:r w:rsidRPr="0011528C">
        <w:rPr>
          <w:rFonts w:ascii="Arial" w:hAnsi="Arial" w:cs="Arial"/>
          <w:noProof/>
          <w:szCs w:val="24"/>
        </w:rPr>
        <w:t>(20), 24–29.</w:t>
      </w:r>
    </w:p>
    <w:p w14:paraId="5D38263B"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Titova, L. A., Magomadov, A. S., Avdeenko, I. A., Grigoriev, A. A., &amp; Palaeva, D. O. (2021). Analysis of the Development of Grafted Grape Seedlings on a Nursery Garden of Different Graft-rootstock Combinations. </w:t>
      </w:r>
      <w:r w:rsidRPr="0011528C">
        <w:rPr>
          <w:rFonts w:ascii="Arial" w:hAnsi="Arial" w:cs="Arial"/>
          <w:i/>
          <w:iCs/>
          <w:noProof/>
          <w:szCs w:val="24"/>
        </w:rPr>
        <w:t>IOP Conference Series: Earth and Environmental Science</w:t>
      </w:r>
      <w:r w:rsidRPr="0011528C">
        <w:rPr>
          <w:rFonts w:ascii="Arial" w:hAnsi="Arial" w:cs="Arial"/>
          <w:noProof/>
          <w:szCs w:val="24"/>
        </w:rPr>
        <w:t xml:space="preserve">, </w:t>
      </w:r>
      <w:r w:rsidRPr="0011528C">
        <w:rPr>
          <w:rFonts w:ascii="Arial" w:hAnsi="Arial" w:cs="Arial"/>
          <w:i/>
          <w:iCs/>
          <w:noProof/>
          <w:szCs w:val="24"/>
        </w:rPr>
        <w:t>723</w:t>
      </w:r>
      <w:r w:rsidRPr="0011528C">
        <w:rPr>
          <w:rFonts w:ascii="Arial" w:hAnsi="Arial" w:cs="Arial"/>
          <w:noProof/>
          <w:szCs w:val="24"/>
        </w:rPr>
        <w:t>(2), 1–7. https://doi.org/10.1088/1755-1315/723/2/022105</w:t>
      </w:r>
    </w:p>
    <w:p w14:paraId="4E1F9E24"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szCs w:val="24"/>
        </w:rPr>
      </w:pPr>
      <w:r w:rsidRPr="0011528C">
        <w:rPr>
          <w:rFonts w:ascii="Arial" w:hAnsi="Arial" w:cs="Arial"/>
          <w:noProof/>
          <w:szCs w:val="24"/>
        </w:rPr>
        <w:t xml:space="preserve">Winarno, M. (1994). Cultivation of Grapevine in Indonesia. </w:t>
      </w:r>
      <w:r w:rsidRPr="0011528C">
        <w:rPr>
          <w:rFonts w:ascii="Arial" w:hAnsi="Arial" w:cs="Arial"/>
          <w:i/>
          <w:iCs/>
          <w:noProof/>
          <w:szCs w:val="24"/>
        </w:rPr>
        <w:t>JIRCAS International Symposium Series</w:t>
      </w:r>
      <w:r w:rsidRPr="0011528C">
        <w:rPr>
          <w:rFonts w:ascii="Arial" w:hAnsi="Arial" w:cs="Arial"/>
          <w:noProof/>
          <w:szCs w:val="24"/>
        </w:rPr>
        <w:t xml:space="preserve">, </w:t>
      </w:r>
      <w:r w:rsidRPr="0011528C">
        <w:rPr>
          <w:rFonts w:ascii="Arial" w:hAnsi="Arial" w:cs="Arial"/>
          <w:i/>
          <w:iCs/>
          <w:noProof/>
          <w:szCs w:val="24"/>
        </w:rPr>
        <w:t>2</w:t>
      </w:r>
      <w:r w:rsidRPr="0011528C">
        <w:rPr>
          <w:rFonts w:ascii="Arial" w:hAnsi="Arial" w:cs="Arial"/>
          <w:noProof/>
          <w:szCs w:val="24"/>
        </w:rPr>
        <w:t>(3), 49–51.</w:t>
      </w:r>
    </w:p>
    <w:p w14:paraId="2E02BCD2" w14:textId="77777777" w:rsidR="0011528C" w:rsidRPr="0011528C" w:rsidRDefault="0011528C" w:rsidP="0011528C">
      <w:pPr>
        <w:widowControl w:val="0"/>
        <w:autoSpaceDE w:val="0"/>
        <w:autoSpaceDN w:val="0"/>
        <w:adjustRightInd w:val="0"/>
        <w:spacing w:before="0" w:after="120" w:line="240" w:lineRule="auto"/>
        <w:ind w:left="480" w:hanging="480"/>
        <w:jc w:val="both"/>
        <w:rPr>
          <w:rFonts w:ascii="Arial" w:hAnsi="Arial" w:cs="Arial"/>
          <w:noProof/>
        </w:rPr>
      </w:pPr>
      <w:r w:rsidRPr="0011528C">
        <w:rPr>
          <w:rFonts w:ascii="Arial" w:hAnsi="Arial" w:cs="Arial"/>
          <w:noProof/>
          <w:szCs w:val="24"/>
        </w:rPr>
        <w:t xml:space="preserve">Yoshida, S., Yagi, H., Kiminami, A., &amp; Garrod, G. (2019). Farm Diversification and Sustainability of Multifunctional Peri-Urban Agriculture: Entrepreneurial Attributes of Advanced Diversification in Japan. </w:t>
      </w:r>
      <w:r w:rsidRPr="0011528C">
        <w:rPr>
          <w:rFonts w:ascii="Arial" w:hAnsi="Arial" w:cs="Arial"/>
          <w:i/>
          <w:iCs/>
          <w:noProof/>
          <w:szCs w:val="24"/>
        </w:rPr>
        <w:t>Sustainability</w:t>
      </w:r>
      <w:r w:rsidRPr="0011528C">
        <w:rPr>
          <w:rFonts w:ascii="Arial" w:hAnsi="Arial" w:cs="Arial"/>
          <w:noProof/>
          <w:szCs w:val="24"/>
        </w:rPr>
        <w:t xml:space="preserve">, </w:t>
      </w:r>
      <w:r w:rsidRPr="0011528C">
        <w:rPr>
          <w:rFonts w:ascii="Arial" w:hAnsi="Arial" w:cs="Arial"/>
          <w:i/>
          <w:iCs/>
          <w:noProof/>
          <w:szCs w:val="24"/>
        </w:rPr>
        <w:t>11</w:t>
      </w:r>
      <w:r w:rsidRPr="0011528C">
        <w:rPr>
          <w:rFonts w:ascii="Arial" w:hAnsi="Arial" w:cs="Arial"/>
          <w:noProof/>
          <w:szCs w:val="24"/>
        </w:rPr>
        <w:t>(10), 1–21. https://doi.org/10.3390/su11102887</w:t>
      </w:r>
    </w:p>
    <w:p w14:paraId="06A1AD63" w14:textId="5ADAFCDF" w:rsidR="00D63DAB" w:rsidRDefault="0011528C" w:rsidP="0011528C">
      <w:pPr>
        <w:spacing w:before="0" w:after="120" w:line="240" w:lineRule="auto"/>
        <w:ind w:left="567" w:hanging="567"/>
        <w:jc w:val="both"/>
        <w:rPr>
          <w:rFonts w:ascii="Arial" w:eastAsia="Arial" w:hAnsi="Arial" w:cs="Arial"/>
        </w:rPr>
      </w:pPr>
      <w:r>
        <w:rPr>
          <w:rFonts w:ascii="Arial" w:eastAsia="Arial" w:hAnsi="Arial" w:cs="Arial"/>
        </w:rPr>
        <w:fldChar w:fldCharType="end"/>
      </w:r>
    </w:p>
    <w:p w14:paraId="038574BA" w14:textId="77777777" w:rsidR="00D63DAB" w:rsidRDefault="00B90B7D" w:rsidP="0011528C">
      <w:pPr>
        <w:spacing w:before="0" w:after="120" w:line="240" w:lineRule="auto"/>
        <w:ind w:left="567" w:hanging="567"/>
        <w:jc w:val="both"/>
        <w:rPr>
          <w:rFonts w:ascii="Arial" w:eastAsia="Arial" w:hAnsi="Arial" w:cs="Arial"/>
        </w:rPr>
        <w:sectPr w:rsidR="00D63DAB">
          <w:headerReference w:type="default" r:id="rId12"/>
          <w:headerReference w:type="first" r:id="rId13"/>
          <w:pgSz w:w="11907" w:h="16840"/>
          <w:pgMar w:top="1418" w:right="1701" w:bottom="1418" w:left="1701" w:header="720" w:footer="720" w:gutter="0"/>
          <w:pgNumType w:start="1"/>
          <w:cols w:space="720"/>
          <w:titlePg/>
        </w:sectPr>
      </w:pPr>
      <w:bookmarkStart w:id="4" w:name="_heading=h.gjdgxs" w:colFirst="0" w:colLast="0"/>
      <w:bookmarkEnd w:id="4"/>
      <w:r>
        <w:rPr>
          <w:rFonts w:ascii="Arial" w:eastAsia="Arial" w:hAnsi="Arial" w:cs="Arial"/>
        </w:rPr>
        <w:br/>
      </w:r>
    </w:p>
    <w:p w14:paraId="31DBBB2B" w14:textId="77777777" w:rsidR="00D63DAB" w:rsidRDefault="00D63DAB" w:rsidP="0011528C">
      <w:pPr>
        <w:pBdr>
          <w:top w:val="nil"/>
          <w:left w:val="nil"/>
          <w:bottom w:val="nil"/>
          <w:right w:val="nil"/>
          <w:between w:val="nil"/>
        </w:pBdr>
        <w:spacing w:before="0" w:after="120" w:line="240" w:lineRule="auto"/>
        <w:jc w:val="both"/>
        <w:rPr>
          <w:rFonts w:ascii="Arial" w:eastAsia="Arial" w:hAnsi="Arial" w:cs="Arial"/>
          <w:i/>
          <w:color w:val="000000"/>
        </w:rPr>
      </w:pPr>
    </w:p>
    <w:sectPr w:rsidR="00D63DAB">
      <w:type w:val="continuous"/>
      <w:pgSz w:w="11907" w:h="16840"/>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0C29" w14:textId="77777777" w:rsidR="00BA70D3" w:rsidRDefault="00B90B7D">
      <w:pPr>
        <w:spacing w:before="0" w:after="0" w:line="240" w:lineRule="auto"/>
      </w:pPr>
      <w:r>
        <w:separator/>
      </w:r>
    </w:p>
  </w:endnote>
  <w:endnote w:type="continuationSeparator" w:id="0">
    <w:p w14:paraId="01D2C3B0" w14:textId="77777777" w:rsidR="00BA70D3" w:rsidRDefault="00B90B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69FD" w14:textId="77777777" w:rsidR="00BA70D3" w:rsidRDefault="00B90B7D">
      <w:pPr>
        <w:spacing w:before="0" w:after="0" w:line="240" w:lineRule="auto"/>
      </w:pPr>
      <w:r>
        <w:separator/>
      </w:r>
    </w:p>
  </w:footnote>
  <w:footnote w:type="continuationSeparator" w:id="0">
    <w:p w14:paraId="64519AF7" w14:textId="77777777" w:rsidR="00BA70D3" w:rsidRDefault="00B90B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8468" w14:textId="77777777" w:rsidR="00D63DAB" w:rsidRDefault="00B90B7D">
    <w:pPr>
      <w:pBdr>
        <w:top w:val="nil"/>
        <w:left w:val="nil"/>
        <w:bottom w:val="nil"/>
        <w:right w:val="nil"/>
        <w:between w:val="nil"/>
      </w:pBdr>
      <w:tabs>
        <w:tab w:val="center" w:pos="4680"/>
        <w:tab w:val="right" w:pos="9360"/>
      </w:tabs>
      <w:spacing w:before="0" w:after="0" w:line="240" w:lineRule="auto"/>
      <w:jc w:val="right"/>
      <w:rPr>
        <w:color w:val="000000"/>
        <w:highlight w:val="yellow"/>
      </w:rPr>
    </w:pPr>
    <w:r>
      <w:rPr>
        <w:rFonts w:ascii="Arial" w:eastAsia="Arial" w:hAnsi="Arial" w:cs="Arial"/>
        <w:color w:val="007434"/>
        <w:sz w:val="18"/>
        <w:szCs w:val="18"/>
      </w:rPr>
      <w:t xml:space="preserve">Jambura  Agribusiness  Journal  |  Vol. </w:t>
    </w:r>
    <w:r>
      <w:rPr>
        <w:rFonts w:ascii="Arial" w:eastAsia="Arial" w:hAnsi="Arial" w:cs="Arial"/>
        <w:color w:val="007434"/>
        <w:sz w:val="18"/>
        <w:szCs w:val="18"/>
        <w:highlight w:val="yellow"/>
      </w:rPr>
      <w:t>x</w:t>
    </w:r>
    <w:r>
      <w:rPr>
        <w:rFonts w:ascii="Arial" w:eastAsia="Arial" w:hAnsi="Arial" w:cs="Arial"/>
        <w:color w:val="007434"/>
        <w:sz w:val="18"/>
        <w:szCs w:val="18"/>
      </w:rPr>
      <w:t xml:space="preserve"> Issue (</w:t>
    </w:r>
    <w:r>
      <w:rPr>
        <w:rFonts w:ascii="Arial" w:eastAsia="Arial" w:hAnsi="Arial" w:cs="Arial"/>
        <w:color w:val="007434"/>
        <w:sz w:val="18"/>
        <w:szCs w:val="18"/>
        <w:highlight w:val="yellow"/>
      </w:rPr>
      <w:t>x</w:t>
    </w:r>
    <w:r>
      <w:rPr>
        <w:rFonts w:ascii="Arial" w:eastAsia="Arial" w:hAnsi="Arial" w:cs="Arial"/>
        <w:color w:val="007434"/>
        <w:sz w:val="18"/>
        <w:szCs w:val="18"/>
      </w:rPr>
      <w:t xml:space="preserve">), pp. </w:t>
    </w:r>
    <w:r>
      <w:rPr>
        <w:rFonts w:ascii="Arial" w:eastAsia="Arial" w:hAnsi="Arial" w:cs="Arial"/>
        <w:color w:val="007434"/>
        <w:sz w:val="18"/>
        <w:szCs w:val="18"/>
        <w:highlight w:val="yellow"/>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A1AA" w14:textId="77777777" w:rsidR="00D63DAB" w:rsidRDefault="00B90B7D">
    <w:pPr>
      <w:pBdr>
        <w:top w:val="nil"/>
        <w:left w:val="nil"/>
        <w:bottom w:val="nil"/>
        <w:right w:val="nil"/>
        <w:between w:val="nil"/>
      </w:pBdr>
      <w:tabs>
        <w:tab w:val="center" w:pos="4680"/>
        <w:tab w:val="right" w:pos="9360"/>
      </w:tabs>
      <w:spacing w:before="0" w:after="0" w:line="240" w:lineRule="auto"/>
      <w:jc w:val="right"/>
      <w:rPr>
        <w:rFonts w:ascii="Arial" w:eastAsia="Arial" w:hAnsi="Arial" w:cs="Arial"/>
        <w:b/>
        <w:color w:val="007434"/>
        <w:highlight w:val="yellow"/>
      </w:rPr>
    </w:pPr>
    <w:r>
      <w:rPr>
        <w:rFonts w:ascii="Arial" w:eastAsia="Arial" w:hAnsi="Arial" w:cs="Arial"/>
        <w:b/>
        <w:color w:val="007434"/>
      </w:rPr>
      <w:t xml:space="preserve">VOLUME </w:t>
    </w:r>
    <w:r>
      <w:rPr>
        <w:rFonts w:ascii="Arial" w:eastAsia="Arial" w:hAnsi="Arial" w:cs="Arial"/>
        <w:b/>
        <w:color w:val="007434"/>
        <w:highlight w:val="yellow"/>
      </w:rPr>
      <w:t>x</w:t>
    </w:r>
    <w:r>
      <w:rPr>
        <w:rFonts w:ascii="Arial" w:eastAsia="Arial" w:hAnsi="Arial" w:cs="Arial"/>
        <w:b/>
        <w:color w:val="007434"/>
      </w:rPr>
      <w:t xml:space="preserve"> ISSUE </w:t>
    </w:r>
    <w:r>
      <w:rPr>
        <w:rFonts w:ascii="Arial" w:eastAsia="Arial" w:hAnsi="Arial" w:cs="Arial"/>
        <w:b/>
        <w:color w:val="007434"/>
        <w:highlight w:val="yellow"/>
      </w:rPr>
      <w:t>x</w:t>
    </w:r>
    <w:r>
      <w:rPr>
        <w:rFonts w:ascii="Arial" w:eastAsia="Arial" w:hAnsi="Arial" w:cs="Arial"/>
        <w:b/>
        <w:color w:val="007434"/>
      </w:rPr>
      <w:t xml:space="preserve"> </w:t>
    </w:r>
    <w:r>
      <w:rPr>
        <w:rFonts w:ascii="Arial" w:eastAsia="Arial" w:hAnsi="Arial" w:cs="Arial"/>
        <w:b/>
        <w:color w:val="007434"/>
        <w:highlight w:val="yellow"/>
      </w:rPr>
      <w:t>MONTH YEAR</w:t>
    </w:r>
    <w:r>
      <w:rPr>
        <w:noProof/>
      </w:rPr>
      <w:drawing>
        <wp:anchor distT="0" distB="0" distL="0" distR="0" simplePos="0" relativeHeight="251658240" behindDoc="1" locked="0" layoutInCell="1" hidden="0" allowOverlap="1" wp14:anchorId="1244FAA2" wp14:editId="7B4FCC79">
          <wp:simplePos x="0" y="0"/>
          <wp:positionH relativeFrom="column">
            <wp:posOffset>-22224</wp:posOffset>
          </wp:positionH>
          <wp:positionV relativeFrom="paragraph">
            <wp:posOffset>-19049</wp:posOffset>
          </wp:positionV>
          <wp:extent cx="2948401" cy="756000"/>
          <wp:effectExtent l="0" t="0" r="0" b="0"/>
          <wp:wrapNone/>
          <wp:docPr id="13" name="image1.jpg" descr="H:\JAMBURA Agribusiness Journal\JAJ MASTER COVER\Edit Terbaru July 2019\Cop Jurnal 2019 edit.jpg"/>
          <wp:cNvGraphicFramePr/>
          <a:graphic xmlns:a="http://schemas.openxmlformats.org/drawingml/2006/main">
            <a:graphicData uri="http://schemas.openxmlformats.org/drawingml/2006/picture">
              <pic:pic xmlns:pic="http://schemas.openxmlformats.org/drawingml/2006/picture">
                <pic:nvPicPr>
                  <pic:cNvPr id="0" name="image1.jpg" descr="H:\JAMBURA Agribusiness Journal\JAJ MASTER COVER\Edit Terbaru July 2019\Cop Jurnal 2019 edit.jpg"/>
                  <pic:cNvPicPr preferRelativeResize="0"/>
                </pic:nvPicPr>
                <pic:blipFill>
                  <a:blip r:embed="rId1"/>
                  <a:srcRect/>
                  <a:stretch>
                    <a:fillRect/>
                  </a:stretch>
                </pic:blipFill>
                <pic:spPr>
                  <a:xfrm>
                    <a:off x="0" y="0"/>
                    <a:ext cx="2948401" cy="756000"/>
                  </a:xfrm>
                  <a:prstGeom prst="rect">
                    <a:avLst/>
                  </a:prstGeom>
                  <a:ln/>
                </pic:spPr>
              </pic:pic>
            </a:graphicData>
          </a:graphic>
        </wp:anchor>
      </w:drawing>
    </w:r>
  </w:p>
  <w:p w14:paraId="7CF1C714" w14:textId="77777777" w:rsidR="00D63DAB" w:rsidRDefault="00B90B7D">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20"/>
        <w:szCs w:val="20"/>
      </w:rPr>
    </w:pPr>
    <w:r>
      <w:rPr>
        <w:rFonts w:ascii="Arial" w:eastAsia="Arial" w:hAnsi="Arial" w:cs="Arial"/>
        <w:b/>
        <w:color w:val="000000"/>
        <w:sz w:val="18"/>
        <w:szCs w:val="18"/>
      </w:rPr>
      <w:t>E-ISSN:</w:t>
    </w:r>
    <w:r>
      <w:rPr>
        <w:rFonts w:ascii="Arial" w:eastAsia="Arial" w:hAnsi="Arial" w:cs="Arial"/>
        <w:color w:val="000000"/>
        <w:sz w:val="18"/>
        <w:szCs w:val="18"/>
      </w:rPr>
      <w:t xml:space="preserve"> 2685-5771 | </w:t>
    </w:r>
    <w:r>
      <w:rPr>
        <w:rFonts w:ascii="Arial" w:eastAsia="Arial" w:hAnsi="Arial" w:cs="Arial"/>
        <w:b/>
        <w:color w:val="000000"/>
        <w:sz w:val="18"/>
        <w:szCs w:val="18"/>
      </w:rPr>
      <w:t>P-ISSN:</w:t>
    </w:r>
    <w:r>
      <w:rPr>
        <w:rFonts w:ascii="Arial" w:eastAsia="Arial" w:hAnsi="Arial" w:cs="Arial"/>
        <w:color w:val="000000"/>
        <w:sz w:val="18"/>
        <w:szCs w:val="18"/>
      </w:rPr>
      <w:t xml:space="preserve"> 2685-5</w:t>
    </w:r>
    <w:r>
      <w:rPr>
        <w:rFonts w:ascii="Arial" w:eastAsia="Arial" w:hAnsi="Arial" w:cs="Arial"/>
        <w:sz w:val="18"/>
        <w:szCs w:val="18"/>
      </w:rPr>
      <w:t>860</w:t>
    </w:r>
  </w:p>
  <w:p w14:paraId="626F3FAD" w14:textId="77777777" w:rsidR="00D63DAB" w:rsidRDefault="00B90B7D">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18"/>
        <w:szCs w:val="18"/>
      </w:rPr>
    </w:pPr>
    <w:r>
      <w:rPr>
        <w:rFonts w:ascii="Arial" w:eastAsia="Arial" w:hAnsi="Arial" w:cs="Arial"/>
        <w:b/>
        <w:color w:val="000000"/>
        <w:sz w:val="18"/>
        <w:szCs w:val="18"/>
      </w:rPr>
      <w:t xml:space="preserve">Publisher: </w:t>
    </w:r>
    <w:r>
      <w:rPr>
        <w:rFonts w:ascii="Arial" w:eastAsia="Arial" w:hAnsi="Arial" w:cs="Arial"/>
        <w:color w:val="000000"/>
        <w:sz w:val="18"/>
        <w:szCs w:val="18"/>
      </w:rPr>
      <w:t>Agribusiness Department</w:t>
    </w:r>
  </w:p>
  <w:p w14:paraId="60EAC1F6" w14:textId="77777777" w:rsidR="00D63DAB" w:rsidRDefault="00B90B7D">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16"/>
        <w:szCs w:val="16"/>
      </w:rPr>
    </w:pPr>
    <w:r>
      <w:rPr>
        <w:rFonts w:ascii="Arial" w:eastAsia="Arial" w:hAnsi="Arial" w:cs="Arial"/>
        <w:color w:val="000000"/>
        <w:sz w:val="18"/>
        <w:szCs w:val="18"/>
      </w:rPr>
      <w:t>Agriculture Faculty State University of Gorontalo</w:t>
    </w:r>
  </w:p>
  <w:p w14:paraId="291FECB6" w14:textId="77777777" w:rsidR="00D63DAB" w:rsidRDefault="00B90B7D">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D355E"/>
        <w:sz w:val="19"/>
        <w:szCs w:val="19"/>
      </w:rPr>
    </w:pPr>
    <w:r>
      <w:rPr>
        <w:b/>
        <w:color w:val="000000"/>
        <w:sz w:val="20"/>
        <w:szCs w:val="20"/>
      </w:rPr>
      <w:t>DOI:</w:t>
    </w:r>
    <w:r>
      <w:rPr>
        <w:color w:val="000000"/>
        <w:sz w:val="20"/>
        <w:szCs w:val="20"/>
      </w:rPr>
      <w:t xml:space="preserve"> </w:t>
    </w:r>
    <w:r>
      <w:rPr>
        <w:rFonts w:ascii="Arial" w:eastAsia="Arial" w:hAnsi="Arial" w:cs="Arial"/>
        <w:color w:val="333333"/>
        <w:sz w:val="19"/>
        <w:szCs w:val="19"/>
        <w:highlight w:val="white"/>
      </w:rPr>
      <w:t xml:space="preserve"> </w:t>
    </w:r>
    <w:hyperlink r:id="rId2">
      <w:r>
        <w:rPr>
          <w:rFonts w:ascii="Arial" w:eastAsia="Arial" w:hAnsi="Arial" w:cs="Arial"/>
          <w:color w:val="0D355E"/>
          <w:sz w:val="19"/>
          <w:szCs w:val="19"/>
          <w:highlight w:val="yellow"/>
        </w:rPr>
        <w:t>10.37046/jaj</w:t>
      </w:r>
    </w:hyperlink>
  </w:p>
  <w:p w14:paraId="48C8BCA3" w14:textId="77777777" w:rsidR="00D63DAB" w:rsidRDefault="00D63DAB">
    <w:pPr>
      <w:pBdr>
        <w:top w:val="nil"/>
        <w:left w:val="nil"/>
        <w:bottom w:val="single" w:sz="6" w:space="1" w:color="000000"/>
        <w:right w:val="nil"/>
        <w:between w:val="nil"/>
      </w:pBdr>
      <w:tabs>
        <w:tab w:val="center" w:pos="4680"/>
        <w:tab w:val="right" w:pos="9360"/>
      </w:tabs>
      <w:spacing w:before="0"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534"/>
    <w:multiLevelType w:val="hybridMultilevel"/>
    <w:tmpl w:val="17E286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8346573"/>
    <w:multiLevelType w:val="hybridMultilevel"/>
    <w:tmpl w:val="8E98D7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17B5618"/>
    <w:multiLevelType w:val="hybridMultilevel"/>
    <w:tmpl w:val="5C20CC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DEF1EF6"/>
    <w:multiLevelType w:val="hybridMultilevel"/>
    <w:tmpl w:val="E3BC2E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A5D636F"/>
    <w:multiLevelType w:val="hybridMultilevel"/>
    <w:tmpl w:val="A95EE8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B7B7151"/>
    <w:multiLevelType w:val="hybridMultilevel"/>
    <w:tmpl w:val="F3746E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957302094">
    <w:abstractNumId w:val="4"/>
  </w:num>
  <w:num w:numId="2" w16cid:durableId="227884260">
    <w:abstractNumId w:val="2"/>
  </w:num>
  <w:num w:numId="3" w16cid:durableId="1021322880">
    <w:abstractNumId w:val="0"/>
  </w:num>
  <w:num w:numId="4" w16cid:durableId="964307575">
    <w:abstractNumId w:val="5"/>
  </w:num>
  <w:num w:numId="5" w16cid:durableId="1264725264">
    <w:abstractNumId w:val="1"/>
  </w:num>
  <w:num w:numId="6" w16cid:durableId="1925142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AB"/>
    <w:rsid w:val="00013EEB"/>
    <w:rsid w:val="00050008"/>
    <w:rsid w:val="0006424C"/>
    <w:rsid w:val="0007442C"/>
    <w:rsid w:val="000839AC"/>
    <w:rsid w:val="00083B3E"/>
    <w:rsid w:val="000A4C6C"/>
    <w:rsid w:val="000A5FB4"/>
    <w:rsid w:val="000A79B4"/>
    <w:rsid w:val="000B0123"/>
    <w:rsid w:val="000B1CD8"/>
    <w:rsid w:val="000C3469"/>
    <w:rsid w:val="00102ED0"/>
    <w:rsid w:val="0011528C"/>
    <w:rsid w:val="00116C13"/>
    <w:rsid w:val="0012763D"/>
    <w:rsid w:val="00137977"/>
    <w:rsid w:val="0015056D"/>
    <w:rsid w:val="00183398"/>
    <w:rsid w:val="001838F2"/>
    <w:rsid w:val="001945B2"/>
    <w:rsid w:val="001A0EFA"/>
    <w:rsid w:val="001C4584"/>
    <w:rsid w:val="001D0D3C"/>
    <w:rsid w:val="001D49B5"/>
    <w:rsid w:val="00202EDE"/>
    <w:rsid w:val="00222357"/>
    <w:rsid w:val="00227A7B"/>
    <w:rsid w:val="00275C24"/>
    <w:rsid w:val="0028671E"/>
    <w:rsid w:val="002911AE"/>
    <w:rsid w:val="00291D48"/>
    <w:rsid w:val="00297F08"/>
    <w:rsid w:val="002B268B"/>
    <w:rsid w:val="002B45D7"/>
    <w:rsid w:val="002C39A8"/>
    <w:rsid w:val="002C3AD2"/>
    <w:rsid w:val="002C58F9"/>
    <w:rsid w:val="002D473A"/>
    <w:rsid w:val="002F0668"/>
    <w:rsid w:val="002F1129"/>
    <w:rsid w:val="00314D61"/>
    <w:rsid w:val="00323905"/>
    <w:rsid w:val="00326054"/>
    <w:rsid w:val="00351840"/>
    <w:rsid w:val="003576F9"/>
    <w:rsid w:val="00370787"/>
    <w:rsid w:val="00374679"/>
    <w:rsid w:val="0037515F"/>
    <w:rsid w:val="003847C4"/>
    <w:rsid w:val="003861CA"/>
    <w:rsid w:val="003875A3"/>
    <w:rsid w:val="003C3B5D"/>
    <w:rsid w:val="003D47F4"/>
    <w:rsid w:val="003D558A"/>
    <w:rsid w:val="003E2262"/>
    <w:rsid w:val="003E67FA"/>
    <w:rsid w:val="004156CE"/>
    <w:rsid w:val="0043794C"/>
    <w:rsid w:val="0044242D"/>
    <w:rsid w:val="00463E96"/>
    <w:rsid w:val="004650B5"/>
    <w:rsid w:val="0049342B"/>
    <w:rsid w:val="004B305C"/>
    <w:rsid w:val="004C38FC"/>
    <w:rsid w:val="004E1992"/>
    <w:rsid w:val="004F12B4"/>
    <w:rsid w:val="00511AF0"/>
    <w:rsid w:val="00512C6D"/>
    <w:rsid w:val="005173C3"/>
    <w:rsid w:val="005C0D9A"/>
    <w:rsid w:val="005C108E"/>
    <w:rsid w:val="005C241F"/>
    <w:rsid w:val="005D4D2E"/>
    <w:rsid w:val="005F6FAA"/>
    <w:rsid w:val="005F7074"/>
    <w:rsid w:val="00615F3A"/>
    <w:rsid w:val="006427AF"/>
    <w:rsid w:val="00643963"/>
    <w:rsid w:val="00663ACD"/>
    <w:rsid w:val="00691F55"/>
    <w:rsid w:val="006A3B99"/>
    <w:rsid w:val="006A562A"/>
    <w:rsid w:val="006C1DA2"/>
    <w:rsid w:val="006D25D9"/>
    <w:rsid w:val="006E1A47"/>
    <w:rsid w:val="006F6E85"/>
    <w:rsid w:val="00722919"/>
    <w:rsid w:val="00726E68"/>
    <w:rsid w:val="0076097D"/>
    <w:rsid w:val="007613EA"/>
    <w:rsid w:val="007A3D3F"/>
    <w:rsid w:val="007C13A6"/>
    <w:rsid w:val="007C67E2"/>
    <w:rsid w:val="007D0917"/>
    <w:rsid w:val="007E2E60"/>
    <w:rsid w:val="007F279B"/>
    <w:rsid w:val="00810813"/>
    <w:rsid w:val="008214C3"/>
    <w:rsid w:val="00833508"/>
    <w:rsid w:val="00836137"/>
    <w:rsid w:val="00836E8B"/>
    <w:rsid w:val="00866276"/>
    <w:rsid w:val="00876F65"/>
    <w:rsid w:val="00896991"/>
    <w:rsid w:val="008B34F2"/>
    <w:rsid w:val="008B360D"/>
    <w:rsid w:val="008C2EF7"/>
    <w:rsid w:val="0090174A"/>
    <w:rsid w:val="00906B36"/>
    <w:rsid w:val="00940CEA"/>
    <w:rsid w:val="00951743"/>
    <w:rsid w:val="00957F88"/>
    <w:rsid w:val="00960367"/>
    <w:rsid w:val="00961207"/>
    <w:rsid w:val="00972ECD"/>
    <w:rsid w:val="009813DC"/>
    <w:rsid w:val="0099780F"/>
    <w:rsid w:val="009A6730"/>
    <w:rsid w:val="009A6B9B"/>
    <w:rsid w:val="009B0D7C"/>
    <w:rsid w:val="009C290A"/>
    <w:rsid w:val="009C45BC"/>
    <w:rsid w:val="009C4FE0"/>
    <w:rsid w:val="009C7617"/>
    <w:rsid w:val="009D03BB"/>
    <w:rsid w:val="00A06DFA"/>
    <w:rsid w:val="00A17097"/>
    <w:rsid w:val="00A56069"/>
    <w:rsid w:val="00A7194B"/>
    <w:rsid w:val="00AA4ADE"/>
    <w:rsid w:val="00AB464A"/>
    <w:rsid w:val="00AD0FED"/>
    <w:rsid w:val="00B02618"/>
    <w:rsid w:val="00B03599"/>
    <w:rsid w:val="00B2389E"/>
    <w:rsid w:val="00B45C58"/>
    <w:rsid w:val="00B46195"/>
    <w:rsid w:val="00B66E26"/>
    <w:rsid w:val="00B86E1D"/>
    <w:rsid w:val="00B90B7D"/>
    <w:rsid w:val="00BA70D3"/>
    <w:rsid w:val="00BB04CE"/>
    <w:rsid w:val="00BD5C73"/>
    <w:rsid w:val="00BE5AA8"/>
    <w:rsid w:val="00BE74CE"/>
    <w:rsid w:val="00C02E16"/>
    <w:rsid w:val="00C04745"/>
    <w:rsid w:val="00C2277C"/>
    <w:rsid w:val="00C52E2C"/>
    <w:rsid w:val="00C645D0"/>
    <w:rsid w:val="00C65003"/>
    <w:rsid w:val="00C72FFC"/>
    <w:rsid w:val="00CA06D0"/>
    <w:rsid w:val="00CD4DCE"/>
    <w:rsid w:val="00CE4636"/>
    <w:rsid w:val="00CF5A7B"/>
    <w:rsid w:val="00CF7A6A"/>
    <w:rsid w:val="00D1453E"/>
    <w:rsid w:val="00D345D4"/>
    <w:rsid w:val="00D63DAB"/>
    <w:rsid w:val="00D6463D"/>
    <w:rsid w:val="00D70437"/>
    <w:rsid w:val="00D81F91"/>
    <w:rsid w:val="00D86BCE"/>
    <w:rsid w:val="00D94C74"/>
    <w:rsid w:val="00D96F72"/>
    <w:rsid w:val="00DC68C7"/>
    <w:rsid w:val="00DD4A1B"/>
    <w:rsid w:val="00DF7057"/>
    <w:rsid w:val="00E04268"/>
    <w:rsid w:val="00E167E1"/>
    <w:rsid w:val="00E20ED9"/>
    <w:rsid w:val="00E236EA"/>
    <w:rsid w:val="00E5028C"/>
    <w:rsid w:val="00E53D73"/>
    <w:rsid w:val="00E97588"/>
    <w:rsid w:val="00EB6C1C"/>
    <w:rsid w:val="00EC216A"/>
    <w:rsid w:val="00EC5679"/>
    <w:rsid w:val="00EE2CB2"/>
    <w:rsid w:val="00F11FB2"/>
    <w:rsid w:val="00F15F8B"/>
    <w:rsid w:val="00F22D95"/>
    <w:rsid w:val="00F506BF"/>
    <w:rsid w:val="00F512CD"/>
    <w:rsid w:val="00F62859"/>
    <w:rsid w:val="00FB20F3"/>
    <w:rsid w:val="00FD4331"/>
    <w:rsid w:val="00FD4F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ED29D"/>
  <w15:docId w15:val="{EB5C852F-365E-439D-A54F-C8E5114D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before="24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24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13F8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82"/>
    <w:rPr>
      <w:rFonts w:ascii="Tahoma" w:hAnsi="Tahoma" w:cs="Tahoma"/>
      <w:sz w:val="16"/>
      <w:szCs w:val="16"/>
    </w:rPr>
  </w:style>
  <w:style w:type="paragraph" w:styleId="Header">
    <w:name w:val="header"/>
    <w:basedOn w:val="Normal"/>
    <w:link w:val="HeaderChar"/>
    <w:uiPriority w:val="99"/>
    <w:unhideWhenUsed/>
    <w:rsid w:val="00213F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3F82"/>
  </w:style>
  <w:style w:type="paragraph" w:styleId="Footer">
    <w:name w:val="footer"/>
    <w:basedOn w:val="Normal"/>
    <w:link w:val="FooterChar"/>
    <w:uiPriority w:val="99"/>
    <w:unhideWhenUsed/>
    <w:rsid w:val="00213F8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3F82"/>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11FB2"/>
    <w:rPr>
      <w:color w:val="0000FF" w:themeColor="hyperlink"/>
      <w:u w:val="single"/>
    </w:rPr>
  </w:style>
  <w:style w:type="paragraph" w:styleId="ListParagraph">
    <w:name w:val="List Paragraph"/>
    <w:basedOn w:val="Normal"/>
    <w:uiPriority w:val="34"/>
    <w:qFormat/>
    <w:rsid w:val="00E53D73"/>
    <w:pPr>
      <w:spacing w:before="0"/>
      <w:ind w:left="720"/>
      <w:contextualSpacing/>
    </w:pPr>
    <w:rPr>
      <w:rFonts w:eastAsiaTheme="minorEastAsia"/>
    </w:rPr>
  </w:style>
  <w:style w:type="table" w:styleId="TableGrid">
    <w:name w:val="Table Grid"/>
    <w:basedOn w:val="TableNormal"/>
    <w:uiPriority w:val="39"/>
    <w:rsid w:val="0006424C"/>
    <w:pPr>
      <w:spacing w:before="0"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6610">
      <w:bodyDiv w:val="1"/>
      <w:marLeft w:val="0"/>
      <w:marRight w:val="0"/>
      <w:marTop w:val="0"/>
      <w:marBottom w:val="0"/>
      <w:divBdr>
        <w:top w:val="none" w:sz="0" w:space="0" w:color="auto"/>
        <w:left w:val="none" w:sz="0" w:space="0" w:color="auto"/>
        <w:bottom w:val="none" w:sz="0" w:space="0" w:color="auto"/>
        <w:right w:val="none" w:sz="0" w:space="0" w:color="auto"/>
      </w:divBdr>
    </w:div>
    <w:div w:id="548804936">
      <w:bodyDiv w:val="1"/>
      <w:marLeft w:val="0"/>
      <w:marRight w:val="0"/>
      <w:marTop w:val="0"/>
      <w:marBottom w:val="0"/>
      <w:divBdr>
        <w:top w:val="none" w:sz="0" w:space="0" w:color="auto"/>
        <w:left w:val="none" w:sz="0" w:space="0" w:color="auto"/>
        <w:bottom w:val="none" w:sz="0" w:space="0" w:color="auto"/>
        <w:right w:val="none" w:sz="0" w:space="0" w:color="auto"/>
      </w:divBdr>
    </w:div>
    <w:div w:id="661200897">
      <w:bodyDiv w:val="1"/>
      <w:marLeft w:val="0"/>
      <w:marRight w:val="0"/>
      <w:marTop w:val="0"/>
      <w:marBottom w:val="0"/>
      <w:divBdr>
        <w:top w:val="none" w:sz="0" w:space="0" w:color="auto"/>
        <w:left w:val="none" w:sz="0" w:space="0" w:color="auto"/>
        <w:bottom w:val="none" w:sz="0" w:space="0" w:color="auto"/>
        <w:right w:val="none" w:sz="0" w:space="0" w:color="auto"/>
      </w:divBdr>
    </w:div>
    <w:div w:id="819883887">
      <w:bodyDiv w:val="1"/>
      <w:marLeft w:val="0"/>
      <w:marRight w:val="0"/>
      <w:marTop w:val="0"/>
      <w:marBottom w:val="0"/>
      <w:divBdr>
        <w:top w:val="none" w:sz="0" w:space="0" w:color="auto"/>
        <w:left w:val="none" w:sz="0" w:space="0" w:color="auto"/>
        <w:bottom w:val="none" w:sz="0" w:space="0" w:color="auto"/>
        <w:right w:val="none" w:sz="0" w:space="0" w:color="auto"/>
      </w:divBdr>
    </w:div>
    <w:div w:id="950550084">
      <w:bodyDiv w:val="1"/>
      <w:marLeft w:val="0"/>
      <w:marRight w:val="0"/>
      <w:marTop w:val="0"/>
      <w:marBottom w:val="0"/>
      <w:divBdr>
        <w:top w:val="none" w:sz="0" w:space="0" w:color="auto"/>
        <w:left w:val="none" w:sz="0" w:space="0" w:color="auto"/>
        <w:bottom w:val="none" w:sz="0" w:space="0" w:color="auto"/>
        <w:right w:val="none" w:sz="0" w:space="0" w:color="auto"/>
      </w:divBdr>
    </w:div>
    <w:div w:id="1286275453">
      <w:bodyDiv w:val="1"/>
      <w:marLeft w:val="0"/>
      <w:marRight w:val="0"/>
      <w:marTop w:val="0"/>
      <w:marBottom w:val="0"/>
      <w:divBdr>
        <w:top w:val="none" w:sz="0" w:space="0" w:color="auto"/>
        <w:left w:val="none" w:sz="0" w:space="0" w:color="auto"/>
        <w:bottom w:val="none" w:sz="0" w:space="0" w:color="auto"/>
        <w:right w:val="none" w:sz="0" w:space="0" w:color="auto"/>
      </w:divBdr>
    </w:div>
    <w:div w:id="1361130851">
      <w:bodyDiv w:val="1"/>
      <w:marLeft w:val="0"/>
      <w:marRight w:val="0"/>
      <w:marTop w:val="0"/>
      <w:marBottom w:val="0"/>
      <w:divBdr>
        <w:top w:val="none" w:sz="0" w:space="0" w:color="auto"/>
        <w:left w:val="none" w:sz="0" w:space="0" w:color="auto"/>
        <w:bottom w:val="none" w:sz="0" w:space="0" w:color="auto"/>
        <w:right w:val="none" w:sz="0" w:space="0" w:color="auto"/>
      </w:divBdr>
    </w:div>
    <w:div w:id="1609970865">
      <w:bodyDiv w:val="1"/>
      <w:marLeft w:val="0"/>
      <w:marRight w:val="0"/>
      <w:marTop w:val="0"/>
      <w:marBottom w:val="0"/>
      <w:divBdr>
        <w:top w:val="none" w:sz="0" w:space="0" w:color="auto"/>
        <w:left w:val="none" w:sz="0" w:space="0" w:color="auto"/>
        <w:bottom w:val="none" w:sz="0" w:space="0" w:color="auto"/>
        <w:right w:val="none" w:sz="0" w:space="0" w:color="auto"/>
      </w:divBdr>
    </w:div>
    <w:div w:id="1646155172">
      <w:bodyDiv w:val="1"/>
      <w:marLeft w:val="0"/>
      <w:marRight w:val="0"/>
      <w:marTop w:val="0"/>
      <w:marBottom w:val="0"/>
      <w:divBdr>
        <w:top w:val="none" w:sz="0" w:space="0" w:color="auto"/>
        <w:left w:val="none" w:sz="0" w:space="0" w:color="auto"/>
        <w:bottom w:val="none" w:sz="0" w:space="0" w:color="auto"/>
        <w:right w:val="none" w:sz="0" w:space="0" w:color="auto"/>
      </w:divBdr>
    </w:div>
    <w:div w:id="1739816131">
      <w:bodyDiv w:val="1"/>
      <w:marLeft w:val="0"/>
      <w:marRight w:val="0"/>
      <w:marTop w:val="0"/>
      <w:marBottom w:val="0"/>
      <w:divBdr>
        <w:top w:val="none" w:sz="0" w:space="0" w:color="auto"/>
        <w:left w:val="none" w:sz="0" w:space="0" w:color="auto"/>
        <w:bottom w:val="none" w:sz="0" w:space="0" w:color="auto"/>
        <w:right w:val="none" w:sz="0" w:space="0" w:color="auto"/>
      </w:divBdr>
    </w:div>
    <w:div w:id="1799642330">
      <w:bodyDiv w:val="1"/>
      <w:marLeft w:val="0"/>
      <w:marRight w:val="0"/>
      <w:marTop w:val="0"/>
      <w:marBottom w:val="0"/>
      <w:divBdr>
        <w:top w:val="none" w:sz="0" w:space="0" w:color="auto"/>
        <w:left w:val="none" w:sz="0" w:space="0" w:color="auto"/>
        <w:bottom w:val="none" w:sz="0" w:space="0" w:color="auto"/>
        <w:right w:val="none" w:sz="0" w:space="0" w:color="auto"/>
      </w:divBdr>
    </w:div>
    <w:div w:id="1982072856">
      <w:bodyDiv w:val="1"/>
      <w:marLeft w:val="0"/>
      <w:marRight w:val="0"/>
      <w:marTop w:val="0"/>
      <w:marBottom w:val="0"/>
      <w:divBdr>
        <w:top w:val="none" w:sz="0" w:space="0" w:color="auto"/>
        <w:left w:val="none" w:sz="0" w:space="0" w:color="auto"/>
        <w:bottom w:val="none" w:sz="0" w:space="0" w:color="auto"/>
        <w:right w:val="none" w:sz="0" w:space="0" w:color="auto"/>
      </w:divBdr>
    </w:div>
    <w:div w:id="2038504185">
      <w:bodyDiv w:val="1"/>
      <w:marLeft w:val="0"/>
      <w:marRight w:val="0"/>
      <w:marTop w:val="0"/>
      <w:marBottom w:val="0"/>
      <w:divBdr>
        <w:top w:val="none" w:sz="0" w:space="0" w:color="auto"/>
        <w:left w:val="none" w:sz="0" w:space="0" w:color="auto"/>
        <w:bottom w:val="none" w:sz="0" w:space="0" w:color="auto"/>
        <w:right w:val="none" w:sz="0" w:space="0" w:color="auto"/>
      </w:divBdr>
    </w:div>
    <w:div w:id="2095472471">
      <w:bodyDiv w:val="1"/>
      <w:marLeft w:val="0"/>
      <w:marRight w:val="0"/>
      <w:marTop w:val="0"/>
      <w:marBottom w:val="0"/>
      <w:divBdr>
        <w:top w:val="none" w:sz="0" w:space="0" w:color="auto"/>
        <w:left w:val="none" w:sz="0" w:space="0" w:color="auto"/>
        <w:bottom w:val="none" w:sz="0" w:space="0" w:color="auto"/>
        <w:right w:val="none" w:sz="0" w:space="0" w:color="auto"/>
      </w:divBdr>
    </w:div>
    <w:div w:id="21094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lorenta.inharyanto@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search.crossref.org/?q=Jambura+Agribusiness+Journal" TargetMode="External"/><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u="none" strike="noStrike" baseline="0">
                <a:effectLst/>
                <a:latin typeface="Arial" panose="020B0604020202020204" pitchFamily="34" charset="0"/>
                <a:cs typeface="Arial" panose="020B0604020202020204" pitchFamily="34" charset="0"/>
              </a:rPr>
              <a:t>Perception's scale</a:t>
            </a:r>
            <a:endParaRPr lang="en-US" sz="8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38-4198-9381-7F997DB540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38-4198-9381-7F997DB54006}"/>
              </c:ext>
            </c:extLst>
          </c:dPt>
          <c:cat>
            <c:strRef>
              <c:f>Sheet1!$A$2:$A$3</c:f>
              <c:strCache>
                <c:ptCount val="2"/>
                <c:pt idx="0">
                  <c:v>hobby</c:v>
                </c:pt>
                <c:pt idx="1">
                  <c:v>nobble job</c:v>
                </c:pt>
              </c:strCache>
            </c:strRef>
          </c:cat>
          <c:val>
            <c:numRef>
              <c:f>Sheet1!$B$2:$B$3</c:f>
              <c:numCache>
                <c:formatCode>General</c:formatCode>
                <c:ptCount val="2"/>
                <c:pt idx="0">
                  <c:v>60</c:v>
                </c:pt>
                <c:pt idx="1">
                  <c:v>40</c:v>
                </c:pt>
              </c:numCache>
            </c:numRef>
          </c:val>
          <c:extLst>
            <c:ext xmlns:c16="http://schemas.microsoft.com/office/drawing/2014/chart" uri="{C3380CC4-5D6E-409C-BE32-E72D297353CC}">
              <c16:uniqueId val="{00000004-A438-4198-9381-7F997DB54006}"/>
            </c:ext>
          </c:extLst>
        </c:ser>
        <c:dLbls>
          <c:showLegendKey val="0"/>
          <c:showVal val="0"/>
          <c:showCatName val="0"/>
          <c:showSerName val="0"/>
          <c:showPercent val="0"/>
          <c:showBubbleSize val="0"/>
          <c:showLeaderLines val="1"/>
        </c:dLbls>
        <c:firstSliceAng val="0"/>
        <c:holeSize val="51"/>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Expectation's Scale</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3F-4286-9ED2-F31E41529E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3F-4286-9ED2-F31E41529E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3F-4286-9ED2-F31E41529E1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E3F-4286-9ED2-F31E41529E1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E3F-4286-9ED2-F31E41529E15}"/>
              </c:ext>
            </c:extLst>
          </c:dPt>
          <c:cat>
            <c:strRef>
              <c:f>Sheet1!$A$2:$A$6</c:f>
              <c:strCache>
                <c:ptCount val="5"/>
                <c:pt idx="0">
                  <c:v>financial support</c:v>
                </c:pt>
                <c:pt idx="1">
                  <c:v>marketing network</c:v>
                </c:pt>
                <c:pt idx="2">
                  <c:v>raw materials</c:v>
                </c:pt>
                <c:pt idx="3">
                  <c:v>assistance</c:v>
                </c:pt>
                <c:pt idx="4">
                  <c:v>publication</c:v>
                </c:pt>
              </c:strCache>
            </c:strRef>
          </c:cat>
          <c:val>
            <c:numRef>
              <c:f>Sheet1!$B$2:$B$6</c:f>
              <c:numCache>
                <c:formatCode>General</c:formatCode>
                <c:ptCount val="5"/>
                <c:pt idx="0">
                  <c:v>20</c:v>
                </c:pt>
                <c:pt idx="1">
                  <c:v>10</c:v>
                </c:pt>
                <c:pt idx="2">
                  <c:v>10</c:v>
                </c:pt>
                <c:pt idx="3">
                  <c:v>40</c:v>
                </c:pt>
                <c:pt idx="4">
                  <c:v>20</c:v>
                </c:pt>
              </c:numCache>
            </c:numRef>
          </c:val>
          <c:extLst>
            <c:ext xmlns:c16="http://schemas.microsoft.com/office/drawing/2014/chart" uri="{C3380CC4-5D6E-409C-BE32-E72D297353CC}">
              <c16:uniqueId val="{0000000A-3E3F-4286-9ED2-F31E41529E15}"/>
            </c:ext>
          </c:extLst>
        </c:ser>
        <c:dLbls>
          <c:showLegendKey val="0"/>
          <c:showVal val="0"/>
          <c:showCatName val="0"/>
          <c:showSerName val="0"/>
          <c:showPercent val="0"/>
          <c:showBubbleSize val="0"/>
          <c:showLeaderLines val="1"/>
        </c:dLbls>
        <c:firstSliceAng val="0"/>
        <c:holeSize val="51"/>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jcqdFqc1+c0AUEyTn3uaE6PDC+Q==">AMUW2mW2Gg6hFIt7NaghANLcuTg1qookOS2zAOJAB4yESgnT9aeRRUMpxB0+F6gUAmPH1az1GFTcuUvmrKWuCYoeIhFG6eJvCsmyPuKslbmrovtTEXgSWh3NEVJK3p8QGQt7TVnfVwIH</go:docsCustomData>
</go:gDocsCustomXmlDataStorage>
</file>

<file path=customXml/itemProps1.xml><?xml version="1.0" encoding="utf-8"?>
<ds:datastoreItem xmlns:ds="http://schemas.openxmlformats.org/officeDocument/2006/customXml" ds:itemID="{E7B5C19A-7A0C-45F7-9366-8DDFEED768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13553</Words>
  <Characters>77254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Dosen </cp:lastModifiedBy>
  <cp:revision>17</cp:revision>
  <dcterms:created xsi:type="dcterms:W3CDTF">2022-07-14T01:31:00Z</dcterms:created>
  <dcterms:modified xsi:type="dcterms:W3CDTF">2022-07-20T10:56:00Z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d4361b8e-5c96-3f26-890f-b8a457b9c203</vt:lpwstr>
  </property>
  <property fmtid="{D5CDD505-2E9C-101B-9397-08002B2CF9AE}" pid="24" name="Mendeley Citation Style_1">
    <vt:lpwstr>http://www.zotero.org/styles/apa</vt:lpwstr>
  </property>
</Properties>
</file>