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5A" w:rsidRDefault="00D8485A">
      <w:pPr>
        <w:pStyle w:val="Title"/>
        <w:spacing w:after="0"/>
        <w:rPr>
          <w:rFonts w:ascii="Arial" w:eastAsia="Arial" w:hAnsi="Arial" w:cs="Arial"/>
          <w:sz w:val="24"/>
          <w:szCs w:val="24"/>
        </w:rPr>
      </w:pPr>
    </w:p>
    <w:p w:rsidR="000D5F93" w:rsidRPr="000D5F93" w:rsidRDefault="000D5F93" w:rsidP="000D5F93">
      <w:pPr>
        <w:spacing w:before="0" w:after="0" w:line="240" w:lineRule="auto"/>
        <w:jc w:val="center"/>
        <w:rPr>
          <w:rFonts w:ascii="Arial" w:eastAsia="Arial" w:hAnsi="Arial" w:cs="Arial"/>
          <w:b/>
          <w:spacing w:val="20"/>
          <w:sz w:val="28"/>
          <w:szCs w:val="28"/>
        </w:rPr>
      </w:pPr>
      <w:r w:rsidRPr="000D5F93">
        <w:rPr>
          <w:rFonts w:ascii="Arial" w:eastAsia="Arial" w:hAnsi="Arial" w:cs="Arial"/>
          <w:b/>
          <w:spacing w:val="16"/>
          <w:sz w:val="28"/>
          <w:szCs w:val="28"/>
        </w:rPr>
        <w:t xml:space="preserve">ANALYSIS OF THE ADDED VALUE OF THE PALM </w:t>
      </w:r>
      <w:r w:rsidRPr="000D5F93">
        <w:rPr>
          <w:rFonts w:ascii="Arial" w:eastAsia="Arial" w:hAnsi="Arial" w:cs="Arial"/>
          <w:b/>
          <w:spacing w:val="20"/>
          <w:sz w:val="28"/>
          <w:szCs w:val="28"/>
        </w:rPr>
        <w:t>SUGAR</w:t>
      </w:r>
    </w:p>
    <w:p w:rsidR="000D5F93" w:rsidRPr="000D5F93" w:rsidRDefault="000D5F93" w:rsidP="000D5F93">
      <w:pPr>
        <w:spacing w:before="0" w:after="0" w:line="240" w:lineRule="auto"/>
        <w:jc w:val="center"/>
        <w:rPr>
          <w:rFonts w:ascii="Arial" w:eastAsia="Arial" w:hAnsi="Arial" w:cs="Arial"/>
          <w:spacing w:val="16"/>
          <w:sz w:val="28"/>
          <w:szCs w:val="28"/>
        </w:rPr>
      </w:pPr>
      <w:r w:rsidRPr="000D5F93">
        <w:rPr>
          <w:rFonts w:ascii="Arial" w:eastAsia="Arial" w:hAnsi="Arial" w:cs="Arial"/>
          <w:b/>
          <w:spacing w:val="16"/>
          <w:sz w:val="28"/>
          <w:szCs w:val="28"/>
        </w:rPr>
        <w:t>IN RAMBAH DISTRICT, ROKAN HULU REGENCY</w:t>
      </w:r>
    </w:p>
    <w:p w:rsidR="00D8485A" w:rsidRDefault="000D5F93" w:rsidP="000D5F93">
      <w:pPr>
        <w:spacing w:before="0" w:after="0" w:line="240" w:lineRule="auto"/>
        <w:jc w:val="center"/>
        <w:rPr>
          <w:rFonts w:ascii="Arial" w:eastAsia="Arial" w:hAnsi="Arial" w:cs="Arial"/>
          <w:i/>
          <w:color w:val="808080"/>
        </w:rPr>
      </w:pPr>
      <w:r>
        <w:rPr>
          <w:rFonts w:ascii="Arial" w:eastAsia="Arial" w:hAnsi="Arial" w:cs="Arial"/>
          <w:i/>
          <w:color w:val="808080"/>
        </w:rPr>
        <w:t xml:space="preserve"> </w:t>
      </w:r>
    </w:p>
    <w:p w:rsidR="000D5F93" w:rsidRPr="000D5F93" w:rsidRDefault="000D5F93" w:rsidP="000D5F93">
      <w:pPr>
        <w:widowControl w:val="0"/>
        <w:spacing w:before="0" w:after="0" w:line="240" w:lineRule="auto"/>
        <w:jc w:val="center"/>
        <w:rPr>
          <w:rFonts w:ascii="Arial" w:eastAsia="Times New Roman" w:hAnsi="Arial" w:cs="Arial"/>
          <w:vertAlign w:val="superscript"/>
        </w:rPr>
      </w:pPr>
      <w:proofErr w:type="spellStart"/>
      <w:r w:rsidRPr="000D5F93">
        <w:rPr>
          <w:rFonts w:ascii="Arial" w:eastAsia="Times New Roman" w:hAnsi="Arial" w:cs="Arial"/>
          <w:b/>
        </w:rPr>
        <w:t>Jelianti</w:t>
      </w:r>
      <w:proofErr w:type="spellEnd"/>
      <w:r w:rsidRPr="000D5F93">
        <w:rPr>
          <w:rFonts w:ascii="Arial" w:eastAsia="Times New Roman" w:hAnsi="Arial" w:cs="Arial"/>
          <w:b/>
        </w:rPr>
        <w:t xml:space="preserve"> </w:t>
      </w:r>
      <w:proofErr w:type="spellStart"/>
      <w:r w:rsidRPr="000D5F93">
        <w:rPr>
          <w:rFonts w:ascii="Arial" w:eastAsia="Times New Roman" w:hAnsi="Arial" w:cs="Arial"/>
          <w:b/>
        </w:rPr>
        <w:t>Lubis</w:t>
      </w:r>
      <w:proofErr w:type="spellEnd"/>
      <w:r w:rsidRPr="000D5F93">
        <w:rPr>
          <w:rFonts w:ascii="Arial" w:eastAsia="Times New Roman" w:hAnsi="Arial" w:cs="Arial"/>
          <w:vertAlign w:val="superscript"/>
        </w:rPr>
        <w:t>*</w:t>
      </w:r>
      <w:proofErr w:type="gramStart"/>
      <w:r w:rsidRPr="000D5F93">
        <w:rPr>
          <w:rFonts w:ascii="Arial" w:eastAsia="Times New Roman" w:hAnsi="Arial" w:cs="Arial"/>
          <w:vertAlign w:val="superscript"/>
        </w:rPr>
        <w:t>)1</w:t>
      </w:r>
      <w:proofErr w:type="gramEnd"/>
      <w:r w:rsidRPr="000D5F93">
        <w:rPr>
          <w:rFonts w:ascii="Arial" w:eastAsia="Times New Roman" w:hAnsi="Arial" w:cs="Arial"/>
          <w:vertAlign w:val="superscript"/>
        </w:rPr>
        <w:t>)</w:t>
      </w:r>
      <w:r w:rsidRPr="000D5F93">
        <w:rPr>
          <w:rFonts w:ascii="Arial" w:eastAsia="Times New Roman" w:hAnsi="Arial" w:cs="Arial"/>
          <w:b/>
        </w:rPr>
        <w:t xml:space="preserve">, </w:t>
      </w:r>
      <w:proofErr w:type="spellStart"/>
      <w:r w:rsidRPr="000D5F93">
        <w:rPr>
          <w:rFonts w:ascii="Arial" w:eastAsia="Times New Roman" w:hAnsi="Arial" w:cs="Arial"/>
          <w:b/>
        </w:rPr>
        <w:t>Evy</w:t>
      </w:r>
      <w:proofErr w:type="spellEnd"/>
      <w:r w:rsidRPr="000D5F93">
        <w:rPr>
          <w:rFonts w:ascii="Arial" w:eastAsia="Times New Roman" w:hAnsi="Arial" w:cs="Arial"/>
          <w:b/>
        </w:rPr>
        <w:t xml:space="preserve"> Maharani</w:t>
      </w:r>
      <w:r w:rsidRPr="000D5F93">
        <w:rPr>
          <w:rFonts w:ascii="Arial" w:eastAsia="Times New Roman" w:hAnsi="Arial" w:cs="Arial"/>
          <w:vertAlign w:val="superscript"/>
        </w:rPr>
        <w:t>2)</w:t>
      </w:r>
      <w:r w:rsidRPr="000D5F93">
        <w:rPr>
          <w:rFonts w:ascii="Arial" w:eastAsia="Times New Roman" w:hAnsi="Arial" w:cs="Arial"/>
          <w:b/>
        </w:rPr>
        <w:t xml:space="preserve">, </w:t>
      </w:r>
      <w:proofErr w:type="spellStart"/>
      <w:r w:rsidRPr="000D5F93">
        <w:rPr>
          <w:rFonts w:ascii="Arial" w:eastAsia="Times New Roman" w:hAnsi="Arial" w:cs="Arial"/>
          <w:b/>
        </w:rPr>
        <w:t>Shorea</w:t>
      </w:r>
      <w:proofErr w:type="spellEnd"/>
      <w:r w:rsidRPr="000D5F93">
        <w:rPr>
          <w:rFonts w:ascii="Arial" w:eastAsia="Times New Roman" w:hAnsi="Arial" w:cs="Arial"/>
          <w:b/>
        </w:rPr>
        <w:t xml:space="preserve"> Khaswarina</w:t>
      </w:r>
      <w:r w:rsidRPr="000D5F93">
        <w:rPr>
          <w:rFonts w:ascii="Arial" w:eastAsia="Times New Roman" w:hAnsi="Arial" w:cs="Arial"/>
          <w:vertAlign w:val="superscript"/>
        </w:rPr>
        <w:t>3)</w:t>
      </w:r>
    </w:p>
    <w:p w:rsidR="000D5F93" w:rsidRPr="000D5F93" w:rsidRDefault="000D5F93" w:rsidP="000D5F93">
      <w:pPr>
        <w:widowControl w:val="0"/>
        <w:spacing w:before="0" w:after="0" w:line="240" w:lineRule="auto"/>
        <w:jc w:val="center"/>
        <w:rPr>
          <w:rFonts w:ascii="Arial" w:eastAsia="Times New Roman" w:hAnsi="Arial" w:cs="Arial"/>
          <w:sz w:val="20"/>
          <w:szCs w:val="20"/>
        </w:rPr>
      </w:pPr>
      <w:proofErr w:type="gramStart"/>
      <w:r w:rsidRPr="000D5F93">
        <w:rPr>
          <w:rFonts w:ascii="Arial" w:eastAsia="Times New Roman" w:hAnsi="Arial" w:cs="Arial"/>
          <w:sz w:val="20"/>
          <w:szCs w:val="20"/>
          <w:vertAlign w:val="superscript"/>
        </w:rPr>
        <w:t>1)</w:t>
      </w:r>
      <w:r w:rsidRPr="000D5F93">
        <w:rPr>
          <w:rFonts w:ascii="Arial" w:eastAsia="Times New Roman" w:hAnsi="Arial" w:cs="Arial"/>
          <w:sz w:val="20"/>
          <w:szCs w:val="20"/>
        </w:rPr>
        <w:t>Agribusiness</w:t>
      </w:r>
      <w:proofErr w:type="gramEnd"/>
      <w:r w:rsidRPr="000D5F93">
        <w:rPr>
          <w:rFonts w:ascii="Arial" w:eastAsia="Times New Roman" w:hAnsi="Arial" w:cs="Arial"/>
          <w:sz w:val="20"/>
          <w:szCs w:val="20"/>
        </w:rPr>
        <w:t xml:space="preserve"> Study Program</w:t>
      </w:r>
    </w:p>
    <w:p w:rsidR="000D5F93" w:rsidRPr="000D5F93" w:rsidRDefault="000D5F93" w:rsidP="000D5F93">
      <w:pPr>
        <w:widowControl w:val="0"/>
        <w:spacing w:before="0" w:after="0" w:line="240" w:lineRule="auto"/>
        <w:jc w:val="center"/>
        <w:rPr>
          <w:rFonts w:ascii="Arial" w:eastAsia="Times New Roman" w:hAnsi="Arial" w:cs="Arial"/>
          <w:sz w:val="20"/>
          <w:szCs w:val="20"/>
        </w:rPr>
      </w:pPr>
      <w:proofErr w:type="gramStart"/>
      <w:r w:rsidRPr="000D5F93">
        <w:rPr>
          <w:rFonts w:ascii="Arial" w:eastAsia="Times New Roman" w:hAnsi="Arial" w:cs="Arial"/>
          <w:sz w:val="20"/>
          <w:szCs w:val="20"/>
          <w:vertAlign w:val="superscript"/>
        </w:rPr>
        <w:t>2)</w:t>
      </w:r>
      <w:r w:rsidRPr="000D5F93">
        <w:rPr>
          <w:rFonts w:ascii="Arial" w:eastAsia="Times New Roman" w:hAnsi="Arial" w:cs="Arial"/>
          <w:sz w:val="20"/>
          <w:szCs w:val="20"/>
        </w:rPr>
        <w:t>Faculty</w:t>
      </w:r>
      <w:proofErr w:type="gramEnd"/>
      <w:r w:rsidRPr="000D5F93">
        <w:rPr>
          <w:rFonts w:ascii="Arial" w:eastAsia="Times New Roman" w:hAnsi="Arial" w:cs="Arial"/>
          <w:sz w:val="20"/>
          <w:szCs w:val="20"/>
        </w:rPr>
        <w:t xml:space="preserve"> of Agriculture, Riau University</w:t>
      </w:r>
    </w:p>
    <w:p w:rsidR="000D5F93" w:rsidRPr="000D5F93" w:rsidRDefault="000D5F93" w:rsidP="000D5F93">
      <w:pPr>
        <w:widowControl w:val="0"/>
        <w:spacing w:before="0" w:after="0" w:line="240" w:lineRule="auto"/>
        <w:jc w:val="center"/>
        <w:rPr>
          <w:rFonts w:ascii="Arial" w:eastAsia="Times New Roman" w:hAnsi="Arial" w:cs="Arial"/>
          <w:sz w:val="20"/>
          <w:szCs w:val="20"/>
          <w:u w:val="single"/>
        </w:rPr>
      </w:pPr>
      <w:proofErr w:type="gramStart"/>
      <w:r w:rsidRPr="000D5F93">
        <w:rPr>
          <w:rFonts w:ascii="Arial" w:eastAsia="Times New Roman" w:hAnsi="Arial" w:cs="Arial"/>
          <w:sz w:val="20"/>
          <w:szCs w:val="20"/>
          <w:vertAlign w:val="superscript"/>
        </w:rPr>
        <w:t>*)</w:t>
      </w:r>
      <w:r w:rsidRPr="000D5F93">
        <w:rPr>
          <w:rFonts w:ascii="Arial" w:eastAsia="Times New Roman" w:hAnsi="Arial" w:cs="Arial"/>
          <w:sz w:val="20"/>
          <w:szCs w:val="20"/>
        </w:rPr>
        <w:t>Email</w:t>
      </w:r>
      <w:proofErr w:type="gramEnd"/>
      <w:r w:rsidRPr="000D5F93">
        <w:rPr>
          <w:rFonts w:ascii="Arial" w:eastAsia="Times New Roman" w:hAnsi="Arial" w:cs="Arial"/>
          <w:sz w:val="20"/>
          <w:szCs w:val="20"/>
        </w:rPr>
        <w:t xml:space="preserve">: </w:t>
      </w:r>
      <w:r w:rsidRPr="000D5F93">
        <w:rPr>
          <w:rFonts w:ascii="Arial" w:eastAsia="Times New Roman" w:hAnsi="Arial" w:cs="Arial"/>
          <w:sz w:val="20"/>
          <w:szCs w:val="20"/>
          <w:u w:val="single"/>
        </w:rPr>
        <w:t xml:space="preserve">author </w:t>
      </w:r>
      <w:hyperlink r:id="rId9" w:history="1">
        <w:r w:rsidRPr="000D5F93">
          <w:rPr>
            <w:rFonts w:ascii="Arial" w:eastAsia="Times New Roman" w:hAnsi="Arial" w:cs="Arial"/>
            <w:color w:val="0000FF" w:themeColor="hyperlink"/>
            <w:sz w:val="20"/>
            <w:szCs w:val="20"/>
            <w:u w:val="single"/>
          </w:rPr>
          <w:t>jeliantilubis17@gmail.com</w:t>
        </w:r>
      </w:hyperlink>
    </w:p>
    <w:p w:rsidR="00D8485A" w:rsidRDefault="00D8485A">
      <w:pPr>
        <w:spacing w:before="0" w:after="0" w:line="240" w:lineRule="auto"/>
        <w:jc w:val="center"/>
        <w:rPr>
          <w:rFonts w:ascii="Arial" w:eastAsia="Arial" w:hAnsi="Arial" w:cs="Arial"/>
          <w:i/>
          <w:color w:val="808080"/>
        </w:rPr>
      </w:pPr>
    </w:p>
    <w:p w:rsidR="00D8485A" w:rsidRDefault="00D8485A" w:rsidP="001A0834">
      <w:pPr>
        <w:pBdr>
          <w:top w:val="nil"/>
          <w:left w:val="nil"/>
          <w:bottom w:val="nil"/>
          <w:right w:val="nil"/>
          <w:between w:val="nil"/>
        </w:pBdr>
        <w:spacing w:before="0" w:after="0" w:line="240" w:lineRule="auto"/>
        <w:ind w:right="284"/>
        <w:jc w:val="both"/>
        <w:rPr>
          <w:rFonts w:ascii="Arial" w:eastAsia="Arial" w:hAnsi="Arial" w:cs="Arial"/>
          <w:i/>
          <w:color w:val="808080"/>
        </w:rPr>
      </w:pPr>
    </w:p>
    <w:p w:rsidR="00D8485A" w:rsidRDefault="00666A6C">
      <w:pPr>
        <w:spacing w:before="0" w:after="0" w:line="240" w:lineRule="auto"/>
        <w:ind w:left="284" w:right="284"/>
        <w:jc w:val="center"/>
        <w:rPr>
          <w:rFonts w:ascii="Arial" w:eastAsia="Arial" w:hAnsi="Arial" w:cs="Arial"/>
          <w:b/>
        </w:rPr>
      </w:pPr>
      <w:r>
        <w:rPr>
          <w:rFonts w:ascii="Arial" w:eastAsia="Arial" w:hAnsi="Arial" w:cs="Arial"/>
          <w:b/>
          <w:sz w:val="20"/>
          <w:szCs w:val="20"/>
        </w:rPr>
        <w:t xml:space="preserve">ABSTRACT </w:t>
      </w:r>
    </w:p>
    <w:p w:rsidR="00D8485A" w:rsidRDefault="00D8485A">
      <w:pPr>
        <w:spacing w:before="0" w:after="0" w:line="240" w:lineRule="auto"/>
        <w:jc w:val="center"/>
        <w:rPr>
          <w:rFonts w:ascii="Arial" w:eastAsia="Arial" w:hAnsi="Arial" w:cs="Arial"/>
          <w:i/>
          <w:color w:val="808080"/>
          <w:sz w:val="20"/>
          <w:szCs w:val="20"/>
        </w:rPr>
      </w:pPr>
    </w:p>
    <w:p w:rsidR="00666A6C" w:rsidRPr="00666A6C" w:rsidRDefault="00666A6C" w:rsidP="00666A6C">
      <w:pPr>
        <w:spacing w:before="0" w:after="0" w:line="240" w:lineRule="auto"/>
        <w:ind w:left="567"/>
        <w:jc w:val="both"/>
        <w:rPr>
          <w:rFonts w:ascii="Arial" w:eastAsia="Arial" w:hAnsi="Arial" w:cs="Arial"/>
          <w:b/>
          <w:sz w:val="20"/>
          <w:szCs w:val="20"/>
        </w:rPr>
      </w:pPr>
      <w:r w:rsidRPr="00666A6C">
        <w:rPr>
          <w:rFonts w:ascii="Arial" w:eastAsia="Arial" w:hAnsi="Arial" w:cs="Arial"/>
          <w:sz w:val="20"/>
          <w:szCs w:val="20"/>
        </w:rPr>
        <w:t xml:space="preserve">Sugar palm is a type of plant that has high economic value. Almost all parts of the palm plant can be utilized, from the roots to the male flower bunches that can produce sap. The sap obtained from palm sugar is processed into palm sugar. The palm sugar processing business aims to obtain added value. The purpose of this study was to analyze the added value of palm sugar in the </w:t>
      </w:r>
      <w:proofErr w:type="spellStart"/>
      <w:r w:rsidRPr="00666A6C">
        <w:rPr>
          <w:rFonts w:ascii="Arial" w:eastAsia="Arial" w:hAnsi="Arial" w:cs="Arial"/>
          <w:sz w:val="20"/>
          <w:szCs w:val="20"/>
        </w:rPr>
        <w:t>Rambah</w:t>
      </w:r>
      <w:proofErr w:type="spellEnd"/>
      <w:r w:rsidRPr="00666A6C">
        <w:rPr>
          <w:rFonts w:ascii="Arial" w:eastAsia="Arial" w:hAnsi="Arial" w:cs="Arial"/>
          <w:sz w:val="20"/>
          <w:szCs w:val="20"/>
        </w:rPr>
        <w:t xml:space="preserve"> District, </w:t>
      </w:r>
      <w:proofErr w:type="spellStart"/>
      <w:r w:rsidRPr="00666A6C">
        <w:rPr>
          <w:rFonts w:ascii="Arial" w:eastAsia="Arial" w:hAnsi="Arial" w:cs="Arial"/>
          <w:sz w:val="20"/>
          <w:szCs w:val="20"/>
        </w:rPr>
        <w:t>Rokan</w:t>
      </w:r>
      <w:proofErr w:type="spellEnd"/>
      <w:r w:rsidRPr="00666A6C">
        <w:rPr>
          <w:rFonts w:ascii="Arial" w:eastAsia="Arial" w:hAnsi="Arial" w:cs="Arial"/>
          <w:sz w:val="20"/>
          <w:szCs w:val="20"/>
        </w:rPr>
        <w:t xml:space="preserve"> </w:t>
      </w:r>
      <w:proofErr w:type="spellStart"/>
      <w:r w:rsidRPr="00666A6C">
        <w:rPr>
          <w:rFonts w:ascii="Arial" w:eastAsia="Arial" w:hAnsi="Arial" w:cs="Arial"/>
          <w:sz w:val="20"/>
          <w:szCs w:val="20"/>
        </w:rPr>
        <w:t>Hulu</w:t>
      </w:r>
      <w:proofErr w:type="spellEnd"/>
      <w:r w:rsidRPr="00666A6C">
        <w:rPr>
          <w:rFonts w:ascii="Arial" w:eastAsia="Arial" w:hAnsi="Arial" w:cs="Arial"/>
          <w:sz w:val="20"/>
          <w:szCs w:val="20"/>
        </w:rPr>
        <w:t xml:space="preserve"> Regency. This research was conducted in </w:t>
      </w:r>
      <w:proofErr w:type="spellStart"/>
      <w:r w:rsidRPr="00666A6C">
        <w:rPr>
          <w:rFonts w:ascii="Arial" w:eastAsia="Arial" w:hAnsi="Arial" w:cs="Arial"/>
          <w:sz w:val="20"/>
          <w:szCs w:val="20"/>
        </w:rPr>
        <w:t>Rambah</w:t>
      </w:r>
      <w:proofErr w:type="spellEnd"/>
      <w:r w:rsidRPr="00666A6C">
        <w:rPr>
          <w:rFonts w:ascii="Arial" w:eastAsia="Arial" w:hAnsi="Arial" w:cs="Arial"/>
          <w:sz w:val="20"/>
          <w:szCs w:val="20"/>
        </w:rPr>
        <w:t xml:space="preserve"> </w:t>
      </w:r>
      <w:proofErr w:type="spellStart"/>
      <w:r w:rsidRPr="00666A6C">
        <w:rPr>
          <w:rFonts w:ascii="Arial" w:eastAsia="Arial" w:hAnsi="Arial" w:cs="Arial"/>
          <w:sz w:val="20"/>
          <w:szCs w:val="20"/>
        </w:rPr>
        <w:t>Subdistrict</w:t>
      </w:r>
      <w:proofErr w:type="spellEnd"/>
      <w:r w:rsidRPr="00666A6C">
        <w:rPr>
          <w:rFonts w:ascii="Arial" w:eastAsia="Arial" w:hAnsi="Arial" w:cs="Arial"/>
          <w:sz w:val="20"/>
          <w:szCs w:val="20"/>
        </w:rPr>
        <w:t xml:space="preserve">, </w:t>
      </w:r>
      <w:proofErr w:type="spellStart"/>
      <w:r w:rsidRPr="00666A6C">
        <w:rPr>
          <w:rFonts w:ascii="Arial" w:eastAsia="Arial" w:hAnsi="Arial" w:cs="Arial"/>
          <w:sz w:val="20"/>
          <w:szCs w:val="20"/>
        </w:rPr>
        <w:t>Rokan</w:t>
      </w:r>
      <w:proofErr w:type="spellEnd"/>
      <w:r w:rsidRPr="00666A6C">
        <w:rPr>
          <w:rFonts w:ascii="Arial" w:eastAsia="Arial" w:hAnsi="Arial" w:cs="Arial"/>
          <w:sz w:val="20"/>
          <w:szCs w:val="20"/>
        </w:rPr>
        <w:t xml:space="preserve"> </w:t>
      </w:r>
      <w:proofErr w:type="spellStart"/>
      <w:r w:rsidRPr="00666A6C">
        <w:rPr>
          <w:rFonts w:ascii="Arial" w:eastAsia="Arial" w:hAnsi="Arial" w:cs="Arial"/>
          <w:sz w:val="20"/>
          <w:szCs w:val="20"/>
        </w:rPr>
        <w:t>Hulu</w:t>
      </w:r>
      <w:proofErr w:type="spellEnd"/>
      <w:r w:rsidRPr="00666A6C">
        <w:rPr>
          <w:rFonts w:ascii="Arial" w:eastAsia="Arial" w:hAnsi="Arial" w:cs="Arial"/>
          <w:sz w:val="20"/>
          <w:szCs w:val="20"/>
        </w:rPr>
        <w:t xml:space="preserve"> Regency with a survey method in August 2021. The research respondents were 16 sugar palm craftsmen who were taken by the census, namely all craftsmen who process palm sugar in the </w:t>
      </w:r>
      <w:proofErr w:type="spellStart"/>
      <w:r w:rsidRPr="00666A6C">
        <w:rPr>
          <w:rFonts w:ascii="Arial" w:eastAsia="Arial" w:hAnsi="Arial" w:cs="Arial"/>
          <w:sz w:val="20"/>
          <w:szCs w:val="20"/>
        </w:rPr>
        <w:t>Rambah</w:t>
      </w:r>
      <w:proofErr w:type="spellEnd"/>
      <w:r w:rsidRPr="00666A6C">
        <w:rPr>
          <w:rFonts w:ascii="Arial" w:eastAsia="Arial" w:hAnsi="Arial" w:cs="Arial"/>
          <w:sz w:val="20"/>
          <w:szCs w:val="20"/>
        </w:rPr>
        <w:t xml:space="preserve"> District. The data analysis method used is the quantitative descriptive method. The results showed that the added value ratio obtained from palm sugar was 30.20% (medium ratio) which means that palm sugar still has added value so it is feasible to be developed.</w:t>
      </w:r>
    </w:p>
    <w:p w:rsidR="00666A6C" w:rsidRPr="00666A6C" w:rsidRDefault="00666A6C" w:rsidP="00666A6C">
      <w:pPr>
        <w:spacing w:before="0" w:after="0" w:line="240" w:lineRule="auto"/>
        <w:ind w:left="567"/>
        <w:jc w:val="both"/>
        <w:rPr>
          <w:rFonts w:ascii="Arial" w:eastAsia="Arial" w:hAnsi="Arial" w:cs="Arial"/>
          <w:b/>
          <w:sz w:val="20"/>
          <w:szCs w:val="20"/>
        </w:rPr>
      </w:pPr>
    </w:p>
    <w:p w:rsidR="00666A6C" w:rsidRPr="00666A6C" w:rsidRDefault="00666A6C" w:rsidP="00666A6C">
      <w:pPr>
        <w:spacing w:before="0" w:after="0" w:line="240" w:lineRule="auto"/>
        <w:ind w:left="567"/>
        <w:jc w:val="both"/>
        <w:rPr>
          <w:rFonts w:ascii="Arial" w:eastAsia="Arial" w:hAnsi="Arial" w:cs="Arial"/>
          <w:b/>
          <w:sz w:val="20"/>
          <w:szCs w:val="20"/>
        </w:rPr>
      </w:pPr>
      <w:r w:rsidRPr="00666A6C">
        <w:rPr>
          <w:rFonts w:ascii="Arial" w:eastAsia="Arial" w:hAnsi="Arial" w:cs="Arial"/>
          <w:b/>
          <w:sz w:val="20"/>
          <w:szCs w:val="20"/>
        </w:rPr>
        <w:t>Keywords</w:t>
      </w:r>
      <w:r w:rsidRPr="00666A6C">
        <w:rPr>
          <w:rFonts w:ascii="Arial" w:eastAsia="Arial" w:hAnsi="Arial" w:cs="Arial"/>
          <w:sz w:val="20"/>
          <w:szCs w:val="20"/>
        </w:rPr>
        <w:t>:  Added Value, Agroindustry, Sugar Palm</w:t>
      </w:r>
    </w:p>
    <w:p w:rsidR="00D8485A" w:rsidRDefault="00D8485A">
      <w:pPr>
        <w:spacing w:before="0" w:after="0" w:line="240" w:lineRule="auto"/>
        <w:ind w:left="567" w:right="284"/>
        <w:jc w:val="both"/>
        <w:rPr>
          <w:rFonts w:ascii="Arial" w:eastAsia="Arial" w:hAnsi="Arial" w:cs="Arial"/>
          <w:i/>
          <w:color w:val="808080"/>
        </w:rPr>
      </w:pPr>
    </w:p>
    <w:p w:rsidR="00D8485A" w:rsidRDefault="00D8485A">
      <w:pPr>
        <w:pBdr>
          <w:top w:val="nil"/>
          <w:left w:val="nil"/>
          <w:bottom w:val="nil"/>
          <w:right w:val="nil"/>
          <w:between w:val="nil"/>
        </w:pBdr>
        <w:spacing w:before="0" w:after="0" w:line="240" w:lineRule="auto"/>
        <w:ind w:right="284"/>
        <w:jc w:val="both"/>
        <w:rPr>
          <w:rFonts w:ascii="Arial" w:eastAsia="Arial" w:hAnsi="Arial" w:cs="Arial"/>
          <w:i/>
          <w:color w:val="808080"/>
        </w:rPr>
      </w:pPr>
    </w:p>
    <w:p w:rsidR="00D8485A" w:rsidRDefault="00666A6C">
      <w:pPr>
        <w:pBdr>
          <w:top w:val="nil"/>
          <w:left w:val="nil"/>
          <w:bottom w:val="nil"/>
          <w:right w:val="nil"/>
          <w:between w:val="nil"/>
        </w:pBdr>
        <w:spacing w:before="0" w:after="0" w:line="240" w:lineRule="auto"/>
        <w:ind w:right="284"/>
        <w:jc w:val="both"/>
        <w:rPr>
          <w:rFonts w:ascii="Arial" w:eastAsia="Arial" w:hAnsi="Arial" w:cs="Arial"/>
          <w:b/>
          <w:i/>
          <w:color w:val="000000"/>
        </w:rPr>
      </w:pPr>
      <w:r>
        <w:rPr>
          <w:rFonts w:ascii="Arial" w:eastAsia="Arial" w:hAnsi="Arial" w:cs="Arial"/>
          <w:b/>
          <w:color w:val="000000"/>
        </w:rPr>
        <w:t>INTRODUCTION</w:t>
      </w:r>
    </w:p>
    <w:p w:rsidR="00666A6C" w:rsidRPr="00666A6C" w:rsidRDefault="00666A6C" w:rsidP="00666A6C">
      <w:pPr>
        <w:shd w:val="clear" w:color="auto" w:fill="FFFFFF"/>
        <w:spacing w:before="0" w:after="0" w:line="240" w:lineRule="auto"/>
        <w:ind w:firstLine="567"/>
        <w:jc w:val="both"/>
        <w:rPr>
          <w:rFonts w:ascii="Arial" w:eastAsia="Arial" w:hAnsi="Arial" w:cs="Arial"/>
          <w:color w:val="000000"/>
        </w:rPr>
      </w:pPr>
      <w:r w:rsidRPr="00666A6C">
        <w:rPr>
          <w:rFonts w:ascii="Arial" w:eastAsia="Arial" w:hAnsi="Arial" w:cs="Arial"/>
          <w:color w:val="000000"/>
        </w:rPr>
        <w:t>Sugar palm (</w:t>
      </w:r>
      <w:proofErr w:type="spellStart"/>
      <w:r w:rsidRPr="00666A6C">
        <w:rPr>
          <w:rFonts w:ascii="Arial" w:eastAsia="Arial" w:hAnsi="Arial" w:cs="Arial"/>
          <w:i/>
          <w:color w:val="000000"/>
        </w:rPr>
        <w:t>Arenga</w:t>
      </w:r>
      <w:proofErr w:type="spellEnd"/>
      <w:r w:rsidRPr="00666A6C">
        <w:rPr>
          <w:rFonts w:ascii="Arial" w:eastAsia="Arial" w:hAnsi="Arial" w:cs="Arial"/>
          <w:i/>
          <w:color w:val="000000"/>
        </w:rPr>
        <w:t xml:space="preserve"> </w:t>
      </w:r>
      <w:proofErr w:type="spellStart"/>
      <w:r w:rsidRPr="00666A6C">
        <w:rPr>
          <w:rFonts w:ascii="Arial" w:eastAsia="Arial" w:hAnsi="Arial" w:cs="Arial"/>
          <w:i/>
          <w:color w:val="000000"/>
        </w:rPr>
        <w:t>pinnata</w:t>
      </w:r>
      <w:proofErr w:type="spellEnd"/>
      <w:r w:rsidRPr="00666A6C">
        <w:rPr>
          <w:rFonts w:ascii="Arial" w:eastAsia="Arial" w:hAnsi="Arial" w:cs="Arial"/>
          <w:i/>
          <w:color w:val="000000"/>
        </w:rPr>
        <w:t xml:space="preserve"> </w:t>
      </w:r>
      <w:proofErr w:type="spellStart"/>
      <w:r w:rsidRPr="00666A6C">
        <w:rPr>
          <w:rFonts w:ascii="Arial" w:eastAsia="Arial" w:hAnsi="Arial" w:cs="Arial"/>
          <w:i/>
          <w:color w:val="000000"/>
        </w:rPr>
        <w:t>merr</w:t>
      </w:r>
      <w:proofErr w:type="spellEnd"/>
      <w:r w:rsidRPr="00666A6C">
        <w:rPr>
          <w:rFonts w:ascii="Arial" w:eastAsia="Arial" w:hAnsi="Arial" w:cs="Arial"/>
          <w:color w:val="000000"/>
        </w:rPr>
        <w:t xml:space="preserve">) is one type of plant that has high economic value, seen from its increasingly widespread distribution in Indonesia. Palm plants have many benefits ranging from palm leaves to the roots. Usually, the superior products of palm sugar that are often found in the community include brown sugar, ant sugar, fro, fresh sap, and alcoholic beverages. In addition, many sugar palm products are also used as craft materials and materials for building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{"citationItems":[{"id":"ITEM-1","itemData":{"DOI":"10.20956/jsep.v14i1.3626","ISSN":"08538395","abstract":"AbstractAren (Arenga pinnata Merr) is a type of palm that has a fairly high economic value, is spreading widely in Indonesia. All parts of the sugar plant ranging from leaves to roots can be utilized. The main result is the sap of the sugar plant, sugar palm juice contains between 10-15%. Because the sugar content of the sugar palm can be processed into alcohol, palm sugar, palm syrup, palm vinegar and ethanol. Based on the analysis results obtained, sugar palm farmers monthly fee of Rp. 2,196,815, - and Rp 26 361 780, - per year. Average monthly revenues of Rp 4.1236 million, - and Rp 49.483.200, - per year. Palm farmers' income of Rp 1,926,785, - and Rp 23.121.420, - per year. Analysis of R / C Ratio &gt; 1 is 1.88, which means businesses aren farmer in Tomohon is getting  Keywords : revenue; income; cost; aren farmers","author":[{"dropping-particle":"","family":"Manambangtua","given":"Alfred P","non-dropping-particle":"","parse-names":false,"suffix":""},{"dropping-particle":"","family":"Hutapea","given":"Ronald T.P.","non-dropping-particle":"","parse-names":false,"suffix":""},{"dropping-particle":"","family":"Wungkana","given":"Jerry","non-dropping-particle":"","parse-names":false,"suffix":""}],"container-title":"Jurnal Sosial Ekonomi Pertanian","id":"ITEM-1","issued":{"date-parts":[["2018"]]},"title":"ANALISIS USAHATANI AREN (Arenga pinnata Merr) DI KOTA TOMOHON, SULAWESI UTARA","type":"article-journal"},"uris":["http://www.mendeley.com/documents/?uuid=a6a5c935-4ae1-43c0-96af-d18eb292e44a"]}],"mendeley":{"formattedCitation":"(Manambangtua et al., 2018a)","plainTextFormattedCitation":"(Manambangtua et al., 2018a)","previouslyFormattedCitation":"(Manambangtua et al., 2018a)"},"properties":{"noteIndex":0},"schema":"https://github.com/citation-style-language/schema/raw/master/csl-citation.json"}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Manambangtua</w:t>
      </w:r>
      <w:proofErr w:type="spellEnd"/>
      <w:r w:rsidRPr="00666A6C">
        <w:rPr>
          <w:rFonts w:ascii="Arial" w:eastAsia="Arial" w:hAnsi="Arial" w:cs="Arial"/>
          <w:color w:val="000000"/>
        </w:rPr>
        <w:t xml:space="preserve"> et al., 2018)</w:t>
      </w:r>
      <w:r w:rsidRPr="00666A6C">
        <w:rPr>
          <w:rFonts w:ascii="Arial" w:eastAsia="Arial" w:hAnsi="Arial" w:cs="Arial"/>
          <w:color w:val="000000"/>
        </w:rPr>
        <w:fldChar w:fldCharType="end"/>
      </w:r>
      <w:r w:rsidRPr="00666A6C">
        <w:rPr>
          <w:rFonts w:ascii="Arial" w:eastAsia="Arial" w:hAnsi="Arial" w:cs="Arial"/>
          <w:color w:val="000000"/>
        </w:rPr>
        <w:t>.</w:t>
      </w:r>
    </w:p>
    <w:p w:rsidR="00666A6C" w:rsidRPr="00666A6C" w:rsidRDefault="00666A6C" w:rsidP="00666A6C">
      <w:pPr>
        <w:shd w:val="clear" w:color="auto" w:fill="FFFFFF"/>
        <w:spacing w:before="0" w:after="0" w:line="240" w:lineRule="auto"/>
        <w:ind w:firstLine="567"/>
        <w:jc w:val="both"/>
        <w:rPr>
          <w:rFonts w:ascii="Arial" w:eastAsia="Arial" w:hAnsi="Arial" w:cs="Arial"/>
          <w:color w:val="000000"/>
        </w:rPr>
      </w:pPr>
      <w:r w:rsidRPr="00666A6C">
        <w:rPr>
          <w:rFonts w:ascii="Arial" w:eastAsia="Arial" w:hAnsi="Arial" w:cs="Arial"/>
          <w:color w:val="000000"/>
        </w:rPr>
        <w:t xml:space="preserve">According to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{"citationItems":[{"id":"ITEM-1","itemData":{"DOI":"10.1088/1755-1315/454/1/012020","ISSN":"17551315","abstract":"Sugar palm (Arenga pinnata Merr) is a commodity that produces high economic value products and all of its parts can be processed into various food and non-food products. The purpose of this study was to determine and analyse the feasibility of sugar palm businesses in the vicinity of Batang Gadis National Park, in Pastap Julu Village. Analysis of the data in this study is a feasibility of palm sugar business with the indicators of total cost, total revenue and income as well as revenue cost ratio (R/C). The results obtained from this study indicate that the total fixed costs amounted to 4,750,000 IDR and the total variable costs amounted to 740,000 IDR so that the total costs amounted to 5,490,000 IDR. The revenue is 3,120,000 IDR in a month which calculated from the total production of 240 kg palm sugar per month and the price of 13,000 IDR/kg, so that the revenue in the year is 15,600,000 IDR. Then it was concluded that the income received was 10,110,000 IDR and the palm sugar business in Pastap Julu Village was feasible to be developed because the R/C value was 2.84 (more than 1).","author":[{"dropping-particle":"","family":"Azhar","given":"I.","non-dropping-particle":"","parse-names":false,"suffix":""},{"dropping-particle":"","family":"Riswan","given":"","non-dropping-particle":"","parse-names":false,"suffix":""},{"dropping-particle":"","family":"Risnasari","given":"I.","non-dropping-particle":"","parse-names":false,"suffix":""},{"dropping-particle":"","family":"Aulin","given":"F. R.","non-dropping-particle":"","parse-names":false,"suffix":""},{"dropping-particle":"","family":"Muhdi","given":"","non-dropping-particle":"","parse-names":false,"suffix":""}],"container-title":"IOP Conference Series: Earth and Environmental Science","id":"ITEM-1","issue":"1","issued":{"date-parts":[["2020"]]},"title":"Feasibility analysis of sugar palm (Arenga pinnata Merr) by the people around Batang Gadis National Park area","type":"article-journal","volume":"454"},"uris":["http://www.mendeley.com/documents/?uuid=ae686aa2-dcbc-4358-a3b3-e056c51b7958"]}],"mendeley":{"formattedCitation":"(Azhar et al., 2020)","plainTextFormattedCitation":"(Azhar et al., 2020)","previouslyFormattedCitation":"(Azhar et al., 2020)"},"properties":{"noteIndex":0},"schema":"https://github.com/citation-style-language/schema/raw/master/csl-citation.json"}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Azhar</w:t>
      </w:r>
      <w:proofErr w:type="spellEnd"/>
      <w:r w:rsidRPr="00666A6C">
        <w:rPr>
          <w:rFonts w:ascii="Arial" w:eastAsia="Arial" w:hAnsi="Arial" w:cs="Arial"/>
          <w:color w:val="000000"/>
        </w:rPr>
        <w:t xml:space="preserve"> et al., 2020)</w:t>
      </w:r>
      <w:r w:rsidRPr="00666A6C">
        <w:rPr>
          <w:rFonts w:ascii="Arial" w:eastAsia="Arial" w:hAnsi="Arial" w:cs="Arial"/>
          <w:color w:val="000000"/>
        </w:rPr>
        <w:fldChar w:fldCharType="end"/>
      </w:r>
      <w:r w:rsidRPr="00666A6C">
        <w:rPr>
          <w:rFonts w:ascii="Arial" w:eastAsia="Arial" w:hAnsi="Arial" w:cs="Arial"/>
          <w:color w:val="000000"/>
        </w:rPr>
        <w:t xml:space="preserve"> sugar palm is one of the potential commodities to be developed because all parts of the sugar palm can be processed into processed food and non-food products so that they can obtain economic value. Processed products produced from one part of the palm (sap) are sugar, beverages (</w:t>
      </w:r>
      <w:proofErr w:type="spellStart"/>
      <w:r w:rsidRPr="00666A6C">
        <w:rPr>
          <w:rFonts w:ascii="Arial" w:eastAsia="Arial" w:hAnsi="Arial" w:cs="Arial"/>
          <w:color w:val="000000"/>
        </w:rPr>
        <w:t>tuak</w:t>
      </w:r>
      <w:proofErr w:type="spellEnd"/>
      <w:r w:rsidRPr="00666A6C">
        <w:rPr>
          <w:rFonts w:ascii="Arial" w:eastAsia="Arial" w:hAnsi="Arial" w:cs="Arial"/>
          <w:color w:val="000000"/>
        </w:rPr>
        <w:t xml:space="preserve">), and bioethanol. Processed products that are produced from the palm fruit part are </w:t>
      </w:r>
      <w:proofErr w:type="spellStart"/>
      <w:r w:rsidRPr="00666A6C">
        <w:rPr>
          <w:rFonts w:ascii="Arial" w:eastAsia="Arial" w:hAnsi="Arial" w:cs="Arial"/>
          <w:color w:val="000000"/>
        </w:rPr>
        <w:t>kolang-kaling</w:t>
      </w:r>
      <w:proofErr w:type="spellEnd"/>
      <w:r w:rsidRPr="00666A6C">
        <w:rPr>
          <w:rFonts w:ascii="Arial" w:eastAsia="Arial" w:hAnsi="Arial" w:cs="Arial"/>
          <w:color w:val="000000"/>
        </w:rPr>
        <w:t>, the stem part produces flour.</w:t>
      </w:r>
    </w:p>
    <w:p w:rsidR="00666A6C" w:rsidRPr="00666A6C" w:rsidRDefault="00666A6C" w:rsidP="00666A6C">
      <w:pPr>
        <w:shd w:val="clear" w:color="auto" w:fill="FFFFFF"/>
        <w:spacing w:before="0" w:after="0" w:line="240" w:lineRule="auto"/>
        <w:ind w:firstLine="567"/>
        <w:jc w:val="both"/>
        <w:rPr>
          <w:rFonts w:ascii="Arial" w:eastAsia="Arial" w:hAnsi="Arial" w:cs="Arial"/>
          <w:color w:val="000000"/>
        </w:rPr>
      </w:pPr>
      <w:r w:rsidRPr="00666A6C">
        <w:rPr>
          <w:rFonts w:ascii="Arial" w:eastAsia="Arial" w:hAnsi="Arial" w:cs="Arial"/>
          <w:color w:val="000000"/>
        </w:rPr>
        <w:t xml:space="preserve">The palm sap is a liquid that comes out of the palm tree through the tapping process. Usually, this palm sap is easily stale so that the taste of the sap becomes sour, white foamy, and slimy. Efforts made to overcome this local community usually preserve it by giving </w:t>
      </w:r>
      <w:proofErr w:type="spellStart"/>
      <w:r w:rsidRPr="00666A6C">
        <w:rPr>
          <w:rFonts w:ascii="Arial" w:eastAsia="Arial" w:hAnsi="Arial" w:cs="Arial"/>
          <w:color w:val="000000"/>
        </w:rPr>
        <w:t>raru</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Raru</w:t>
      </w:r>
      <w:proofErr w:type="spellEnd"/>
      <w:r w:rsidRPr="00666A6C">
        <w:rPr>
          <w:rFonts w:ascii="Arial" w:eastAsia="Arial" w:hAnsi="Arial" w:cs="Arial"/>
          <w:color w:val="000000"/>
        </w:rPr>
        <w:t xml:space="preserve"> is a natural preservative derived from leaf materials such as guava leaves, </w:t>
      </w:r>
      <w:proofErr w:type="spellStart"/>
      <w:r w:rsidRPr="00666A6C">
        <w:rPr>
          <w:rFonts w:ascii="Arial" w:eastAsia="Arial" w:hAnsi="Arial" w:cs="Arial"/>
          <w:color w:val="000000"/>
        </w:rPr>
        <w:t>mangosteen</w:t>
      </w:r>
      <w:proofErr w:type="spellEnd"/>
      <w:r w:rsidRPr="00666A6C">
        <w:rPr>
          <w:rFonts w:ascii="Arial" w:eastAsia="Arial" w:hAnsi="Arial" w:cs="Arial"/>
          <w:color w:val="000000"/>
        </w:rPr>
        <w:t xml:space="preserve"> leaves, </w:t>
      </w:r>
      <w:proofErr w:type="spellStart"/>
      <w:r w:rsidRPr="00666A6C">
        <w:rPr>
          <w:rFonts w:ascii="Arial" w:eastAsia="Arial" w:hAnsi="Arial" w:cs="Arial"/>
          <w:i/>
          <w:color w:val="000000"/>
        </w:rPr>
        <w:t>togong</w:t>
      </w:r>
      <w:proofErr w:type="spellEnd"/>
      <w:r w:rsidRPr="00666A6C">
        <w:rPr>
          <w:rFonts w:ascii="Arial" w:eastAsia="Arial" w:hAnsi="Arial" w:cs="Arial"/>
          <w:color w:val="000000"/>
        </w:rPr>
        <w:t xml:space="preserve">, and bamboo shoots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{"citationItems":[{"id":"ITEM-1","itemData":{"DOI":"10.20886/jai.2018.1.1.57-64","abstract":"Development of high quality palm tree is needed for fulfilling the raw material of palm sugar and other products based on palm tree. This study aims to analyze the sap water yield and palm sugar quality in Tasikmalaya District. The method used in this study was survey and direct measurement of water content, pH, colour, texture, smell, taste, and performance. The geographical indication approach was used to determine the location of the study. The result showed that the average of sap water for palm sugar was 14.13% or 1 kg palm sugar equivalent to 7 litre of sap water, meanwhile 1 kg palm sugar powder equivalent to 7.6 litre of sap water (13.07%). The water content of palm sugar and palm sugar powder were 3.5% and 2.2% respectively. ABSTRAK Pengembangan pohon aren yang berkualitas dibutuhkan untuk memenuhi kebutuhan bahan baku gula dan produk lainnya yang berbasis tanaman aren. Penelitian ini bertujuan untuk menganalisis rendemen nira dan kualitas gula aren (Arenga pinnata. Merr.) di Kabupaten Tasikmalaya. Penelitian ini menggunakan metode survey dan pengukuran langsung terhadap parameter: kadar air, pH ,warna, tekstur, aroma, rasa dan penampakan keseluruhan. Penentuan lokasi penelitian dilakukan berdasarkan pendekatan indikasi geografis. Hasil penelitian menunjukkan bahwa rendemen nira aren di Desa Wandasari Kecamatan Bojonggambir Kabupaten Tasikmalaya rata-rata sebesar 14,13 % untuk gula cetak atau 1 kg gula setara dengan 7 lt nira, dan 13,07 % untuk gula semut atau 1 kg gula semut memerlukan 7,6 lt nira. Kadar air rata-rata gula cetak dan gula semut berturut turut adalah 3,5 % dan 2,2 %. Kata kunci: Aren, rendemen nira, kualitas gula.","author":[{"dropping-particle":"","family":"Natawijaya","given":"Dedi","non-dropping-particle":"","parse-names":false,"suffix":""},{"dropping-particle":"","family":"Suhartono","given":"Suhartono","non-dropping-particle":"","parse-names":false,"suffix":""},{"dropping-particle":"","family":"Undang","given":"Undang","non-dropping-particle":"","parse-names":false,"suffix":""}],"container-title":"Jurnal Agroforestri Indonesia","id":"ITEM-1","issue":"1","issued":{"date-parts":[["2018"]]},"page":"57-64","title":"The analysis of Sap Water Yield and Palm Sugar (Arenga pinnata Merr.) Quality in Tasikmalaya District","type":"article-journal","volume":"1"},"uris":["http://www.mendeley.com/documents/?uuid=79c05cbd-408f-4334-b484-59466d7394aa"]}],"mendeley":{"formattedCitation":"(Natawijaya et al., 2018)","plainTextFormattedCitation":"(Natawijaya et al., 2018)","previouslyFormattedCitation":"(Natawijaya et al., 2018)"},"properties":{"noteIndex":0},"schema":"https://github.com/citation-style-language/schema/raw/master/csl-citation.json"}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Natawijaya</w:t>
      </w:r>
      <w:proofErr w:type="spellEnd"/>
      <w:r w:rsidRPr="00666A6C">
        <w:rPr>
          <w:rFonts w:ascii="Arial" w:eastAsia="Arial" w:hAnsi="Arial" w:cs="Arial"/>
          <w:color w:val="000000"/>
        </w:rPr>
        <w:t xml:space="preserve"> et al., 2018)</w:t>
      </w:r>
      <w:r w:rsidRPr="00666A6C">
        <w:rPr>
          <w:rFonts w:ascii="Arial" w:eastAsia="Arial" w:hAnsi="Arial" w:cs="Arial"/>
          <w:color w:val="000000"/>
        </w:rPr>
        <w:fldChar w:fldCharType="end"/>
      </w:r>
      <w:r w:rsidRPr="00666A6C">
        <w:rPr>
          <w:rFonts w:ascii="Arial" w:eastAsia="Arial" w:hAnsi="Arial" w:cs="Arial"/>
          <w:color w:val="000000"/>
        </w:rPr>
        <w:t xml:space="preserve">. But people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Subdistrict</w:t>
      </w:r>
      <w:proofErr w:type="spellEnd"/>
      <w:r w:rsidRPr="00666A6C">
        <w:rPr>
          <w:rFonts w:ascii="Arial" w:eastAsia="Arial" w:hAnsi="Arial" w:cs="Arial"/>
          <w:color w:val="000000"/>
        </w:rPr>
        <w:t xml:space="preserve"> rarely do this, because the people there usually directly process palm sap into sweets and palm sugar. Palm sap that has good quality will produce good palm sugar. The factors that affect palm sugar individually are the amount of capital, the amount of raw material for palm sap, and the type of packaging to be used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{"citationItems":[{"id":"ITEM-1","itemData":{"abstract":"Indonesia merupakan salah satu negara produsen gula di dunia, namun industri gula dalam negeri masih belum mampu memenuhi kebutuhan gula dalam negerinya sendiri. Kondisi swasembada gula diupayakan melalui pengembangan gula tebu dan melalui sumber bahan baku lain, salah satunya adalah tanaman aren. Menurut data Dinas Perkebunan Provinsi Jawa Barat (2015), Jawa Barat memiliki areal panen aren seluas 14.204 Ha, dengan produksi 22.489 ton dan produktivitas mencapai 2.781 kg/Ha. Daerah Pasir Mukti di desa Tenjowaringin merupakan daerah penghasil aren di Kabupaten Tasikmalaya Provinsi Jawa Barat. Nira aren yang berasal dari tangkai bunga jantan merupakan bahan untuk memproduksi gula aren. Mutu nira sangat menentukan mutu gula aren. Nira aren cepat mengalami perubahan menjadi asam karena terjadinya proses fermentasi, biasanya diakibatkan karena terlambatnya perlakuan pengolahan setelah penyadapan, ataupun karena tidak bersihnya alat penampung nira tersebut. Banyak penelitian sudah dilakukan untuk memperpanjang umur simpan nira. Salah satu diantaranya dengan menambahkan pengawet alami. Masyarakat Pasir Mukti dulunya biasa menggunakan pengawet alami untuk mempertahankan mutu nira, yaitu daun tanaman hiris (Cajanus cajan) yang ditumbuk atau dihaluskan lalu dimasukkan ke dalam nira aren. Masyarakat biasanya menambahkan gula yang sudah masak ke dalam nira. Hasil penelitian menunjukkan bahwa rasio nilai tambah gula aren sebesar 44 persen sedangkan nira aren sebesar 80 persen. Keuntungan yang diterima pemilik jasa faktor-faktor produksi pada produk gula aren adalah 43 persen dan nira aren 32 persen. Kedua produk ini masih memiliki peluang besar dalam peningkatan produksinya.\n\nKata Kunci : Daun Hiris, Kulit Manggis, Nira Aren, Pengawet Alami","author":[{"dropping-particle":"","family":"Ati Atul Quddus","given":"Vela Rostwentivaivi","non-dropping-particle":"","parse-names":false,"suffix":""}],"container-title":"Mahatani","id":"ITEM-1","issue":"1","issued":{"date-parts":[["2018"]]},"page":"18-25","title":"Peningkatan Nilai Tambah Terhadap Nira Aren Melalui Penggunaan Pengawet Alami","type":"article-journal","volume":"1"},"uris":["http://www.mendeley.com/documents/?uuid=866ca13a-3194-460b-a495-95e1bafece68"]}],"mendeley":{"formattedCitation":"(Ati Atul Quddus, 2018)","manualFormatting":"(Quddus, 2018)","plainTextFormattedCitation":"(Ati Atul Quddus, 2018)","previouslyFormattedCitation":"(Ati Atul Quddus, 2018)"},"properties":{"noteIndex":0},"schema":"https://github.com/citation-style-language/schema/raw/master/csl-citation.json"}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Quddus</w:t>
      </w:r>
      <w:proofErr w:type="spellEnd"/>
      <w:r w:rsidRPr="00666A6C">
        <w:rPr>
          <w:rFonts w:ascii="Arial" w:eastAsia="Arial" w:hAnsi="Arial" w:cs="Arial"/>
          <w:color w:val="000000"/>
        </w:rPr>
        <w:t>, 2018)</w:t>
      </w:r>
      <w:r w:rsidRPr="00666A6C">
        <w:rPr>
          <w:rFonts w:ascii="Arial" w:eastAsia="Arial" w:hAnsi="Arial" w:cs="Arial"/>
          <w:color w:val="000000"/>
        </w:rPr>
        <w:fldChar w:fldCharType="end"/>
      </w:r>
      <w:r w:rsidRPr="00666A6C">
        <w:rPr>
          <w:rFonts w:ascii="Arial" w:eastAsia="Arial" w:hAnsi="Arial" w:cs="Arial"/>
          <w:color w:val="000000"/>
        </w:rPr>
        <w:t>.</w:t>
      </w:r>
    </w:p>
    <w:p w:rsidR="00666A6C" w:rsidRPr="00666A6C" w:rsidRDefault="00666A6C" w:rsidP="001A0834">
      <w:pPr>
        <w:shd w:val="clear" w:color="auto" w:fill="FFFFFF"/>
        <w:spacing w:before="0" w:after="0" w:line="240" w:lineRule="auto"/>
        <w:ind w:firstLine="567"/>
        <w:jc w:val="both"/>
        <w:rPr>
          <w:rFonts w:ascii="Arial" w:eastAsia="Arial" w:hAnsi="Arial" w:cs="Arial"/>
          <w:color w:val="000000"/>
        </w:rPr>
      </w:pPr>
      <w:r w:rsidRPr="00666A6C">
        <w:rPr>
          <w:rFonts w:ascii="Arial" w:eastAsia="Arial" w:hAnsi="Arial" w:cs="Arial"/>
          <w:color w:val="000000"/>
        </w:rPr>
        <w:t xml:space="preserve">One product from palm sap that has great income potential is palm sugar. Palm sugar has been widely known by the public because of its distinctive aroma, taste, and color so it is favored by many consumers. In addition, palm sugar is also often mixed by the community as a sweetener in processed foods and beverages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{"citationItems":[{"id":"ITEM-1","itemData":{"author":[{"dropping-particle":"","family":"Gunawan","given":"Wawan","non-dropping-particle":"","parse-names":false,"suffix":""},{"dropping-particle":"","family":"Rosmiati","given":"M I A","non-dropping-particle":"","parse-names":false,"suffix":""},{"dropping-particle":"","family":"Putra","given":"Ramadhani E K A","non-dropping-particle":"","parse-names":false,"suffix":""}],"id":"ITEM-1","issue":"02","issued":{"date-parts":[["2018"]]},"page":"382-393","title":"VALUE ADDED ANALYSIS OF PALM SUGAR PROCESSING ( Case study : forest village community groups in Rongga and Gunung Halu Districts Bandung Barat Regency )","type":"article-journal"},"uris":["http://www.mendeley.com/documents/?uuid=f29d9616-e68d-4e98-a38c-ba4f3f2f06b3"]}],"mendeley":{"formattedCitation":"(Gunawan et al., 2018)","plainTextFormattedCitation":"(Gunawan et al., 2018)","previouslyFormattedCitation":"(Gunawan et al., 2018)"},"properties":{"noteIndex":0},"schema":"https://github.com/citation-style-language/schema/raw/master/csl-citation.json"}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Gunawan</w:t>
      </w:r>
      <w:proofErr w:type="spellEnd"/>
      <w:r w:rsidRPr="00666A6C">
        <w:rPr>
          <w:rFonts w:ascii="Arial" w:eastAsia="Arial" w:hAnsi="Arial" w:cs="Arial"/>
          <w:color w:val="000000"/>
        </w:rPr>
        <w:t xml:space="preserve"> et al., </w:t>
      </w:r>
      <w:r w:rsidRPr="00666A6C">
        <w:rPr>
          <w:rFonts w:ascii="Arial" w:eastAsia="Arial" w:hAnsi="Arial" w:cs="Arial"/>
          <w:color w:val="000000"/>
        </w:rPr>
        <w:lastRenderedPageBreak/>
        <w:t>2018)</w:t>
      </w:r>
      <w:r w:rsidRPr="00666A6C">
        <w:rPr>
          <w:rFonts w:ascii="Arial" w:eastAsia="Arial" w:hAnsi="Arial" w:cs="Arial"/>
          <w:color w:val="000000"/>
        </w:rPr>
        <w:fldChar w:fldCharType="end"/>
      </w:r>
      <w:r w:rsidRPr="00666A6C">
        <w:rPr>
          <w:rFonts w:ascii="Arial" w:eastAsia="Arial" w:hAnsi="Arial" w:cs="Arial"/>
          <w:color w:val="000000"/>
        </w:rPr>
        <w:t>. This palm sugar is one of the main sources of income for palm producers who do not have rubber and oil palm plantations, as well as a side income for craftsmen who have rubber and oil palm plantations. Palm craftsmen who process palm sap into sugar mostly have their palm plants and a small number of palm craftsmen do not have palm plants, but are given the trust by the palm plant owners to process sap then the results of the income earned will be divided between the owners and craftsmen with the system The division of 6 days of sap yields is given to craftsmen and 1 day to the owners of palm plants.</w:t>
      </w:r>
    </w:p>
    <w:p w:rsidR="00666A6C" w:rsidRPr="00666A6C" w:rsidRDefault="00666A6C" w:rsidP="00666A6C">
      <w:pPr>
        <w:shd w:val="clear" w:color="auto" w:fill="FFFFFF"/>
        <w:spacing w:before="0" w:after="0" w:line="240" w:lineRule="auto"/>
        <w:ind w:firstLine="567"/>
        <w:jc w:val="both"/>
        <w:rPr>
          <w:rFonts w:ascii="Arial" w:eastAsia="Arial" w:hAnsi="Arial" w:cs="Arial"/>
          <w:color w:val="000000"/>
        </w:rPr>
      </w:pPr>
      <w:r w:rsidRPr="00666A6C">
        <w:rPr>
          <w:rFonts w:ascii="Arial" w:eastAsia="Arial" w:hAnsi="Arial" w:cs="Arial"/>
          <w:color w:val="000000"/>
        </w:rPr>
        <w:t xml:space="preserve">According to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{"citationItems":[{"id":"ITEM-1","itemData":{"author":[{"dropping-particle":"","family":"Julita","given":"Maisa","non-dropping-particle":"","parse-names":false,"suffix":""}],"container-title":"Utu.Ac","id":"ITEM-1","issued":{"date-parts":[["2016"]]},"title":"Analisis Nilai Tambah Dan Pendapatan Usaha Pada Av. Mandiri Perabot Di Desa Langung Kecamatan Meureubo Kabupaten Aceh Barat","type":"article-journal"},"uris":["http://www.mendeley.com/documents/?uuid=df112698-e6fa-4763-9e15-4877887adb26"]}],"mendeley":{"formattedCitation":"(Julita, 2016)","manualFormatting":"Julita, (2016)","plainTextFormattedCitation":"(Julita, 2016)","previouslyFormattedCitation":"(Julita, 2016)"},"properties":{"noteIndex":0},"schema":"https://github.com/citation-style-language/schema/raw/master/csl-citation.json"}</w:instrText>
      </w:r>
      <w:r w:rsidRPr="00666A6C">
        <w:rPr>
          <w:rFonts w:ascii="Arial" w:eastAsia="Arial" w:hAnsi="Arial" w:cs="Arial"/>
          <w:color w:val="000000"/>
        </w:rPr>
        <w:fldChar w:fldCharType="separate"/>
      </w:r>
      <w:proofErr w:type="spellStart"/>
      <w:r w:rsidRPr="00666A6C">
        <w:rPr>
          <w:rFonts w:ascii="Arial" w:eastAsia="Arial" w:hAnsi="Arial" w:cs="Arial"/>
          <w:color w:val="000000"/>
        </w:rPr>
        <w:t>Julita</w:t>
      </w:r>
      <w:proofErr w:type="spellEnd"/>
      <w:r w:rsidRPr="00666A6C">
        <w:rPr>
          <w:rFonts w:ascii="Arial" w:eastAsia="Arial" w:hAnsi="Arial" w:cs="Arial"/>
          <w:color w:val="000000"/>
        </w:rPr>
        <w:t>, (2016)</w:t>
      </w:r>
      <w:r w:rsidRPr="00666A6C">
        <w:rPr>
          <w:rFonts w:ascii="Arial" w:eastAsia="Arial" w:hAnsi="Arial" w:cs="Arial"/>
          <w:color w:val="000000"/>
        </w:rPr>
        <w:fldChar w:fldCharType="end"/>
      </w:r>
      <w:r w:rsidRPr="00666A6C">
        <w:rPr>
          <w:rFonts w:ascii="Arial" w:eastAsia="Arial" w:hAnsi="Arial" w:cs="Arial"/>
          <w:color w:val="000000"/>
        </w:rPr>
        <w:t xml:space="preserve"> added value is the added value of a commodity because it undergoes a processing process. Palm craftsmen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xml:space="preserve"> Regency still use simple tools in processing palm sap into palm sugar and palm sugar. </w:t>
      </w:r>
      <w:proofErr w:type="gramStart"/>
      <w:r w:rsidRPr="00666A6C">
        <w:rPr>
          <w:rFonts w:ascii="Arial" w:eastAsia="Arial" w:hAnsi="Arial" w:cs="Arial"/>
          <w:color w:val="000000"/>
        </w:rPr>
        <w:t>With this processing, of course, will provide added value to the palm sap, because the costs are incurred so that new prices and new profits are formed.</w:t>
      </w:r>
      <w:proofErr w:type="gramEnd"/>
      <w:r w:rsidRPr="00666A6C">
        <w:rPr>
          <w:rFonts w:ascii="Arial" w:eastAsia="Arial" w:hAnsi="Arial" w:cs="Arial"/>
          <w:color w:val="000000"/>
        </w:rPr>
        <w:t xml:space="preserve"> The purpose of this palm sugar processing is to increase the added value of palm sugar. </w:t>
      </w:r>
    </w:p>
    <w:p w:rsidR="00666A6C" w:rsidRPr="00666A6C" w:rsidRDefault="00666A6C" w:rsidP="00666A6C">
      <w:pPr>
        <w:shd w:val="clear" w:color="auto" w:fill="FFFFFF"/>
        <w:spacing w:before="0" w:after="0" w:line="240" w:lineRule="auto"/>
        <w:ind w:firstLine="567"/>
        <w:jc w:val="both"/>
        <w:rPr>
          <w:rFonts w:ascii="Arial" w:eastAsia="Arial" w:hAnsi="Arial" w:cs="Arial"/>
          <w:color w:val="000000"/>
        </w:rPr>
      </w:pPr>
      <w:r w:rsidRPr="00666A6C">
        <w:rPr>
          <w:rFonts w:ascii="Arial" w:eastAsia="Arial" w:hAnsi="Arial" w:cs="Arial"/>
          <w:color w:val="000000"/>
        </w:rPr>
        <w:t xml:space="preserve">Value added is the basic concept of the difference between the input value </w:t>
      </w:r>
      <w:proofErr w:type="gramStart"/>
      <w:r w:rsidRPr="00666A6C">
        <w:rPr>
          <w:rFonts w:ascii="Arial" w:eastAsia="Arial" w:hAnsi="Arial" w:cs="Arial"/>
          <w:color w:val="000000"/>
        </w:rPr>
        <w:t>output</w:t>
      </w:r>
      <w:proofErr w:type="gramEnd"/>
      <w:r w:rsidRPr="00666A6C">
        <w:rPr>
          <w:rFonts w:ascii="Arial" w:eastAsia="Arial" w:hAnsi="Arial" w:cs="Arial"/>
          <w:color w:val="000000"/>
        </w:rPr>
        <w:t xml:space="preserve">. The way to get added value is by reducing the output value with the price of raw materials and other input contributions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{"citationItems":[{"id":"ITEM-1","itemData":{"DOI":"10.23917/jiti.v17i1.5611","ISSN":"1412-6869","abstract":"Artikel ini merupakan kritik perbaikan dari artikel Purwaningsih (2015) dengan judul Analisis Nilai Tambah Produk Perikanan Lemuru Pelabuhan Muncar Banyuwangi. Pada artikel Purwaningsih (2015) tidak terdapat adanya perhitungan dan analisis untuk menentukan nilai tambah. Artikel tersebut hanya berisi perhitungan dan analisis dari rekapitulasi biaya pengolahan ikan lemuru. Untuk itu, artikel ini berisi perbaikan dari artikel tersebut yaitu dengan menambahkan penjelasan dan pemaparan perhitungan nilai tambah pengolahan ikan lemuru dengan menggunakan metode Hayami. Dari perhitungan nilai tambah menggunakan metode Hayami, diperoleh hasil bahwa nilai tambah dari pengalengan ikan sebesar Rp. 10.244.800,-/ton, cold storage sebesar Rp. 3.924.000,-/ton, dan pengolahan tepung sebesar Rp. 8.030.500,-/ton. Dengan demikian nilai tambah tertinggi diperoleh pada pengalengan ikan.","author":[{"dropping-particle":"","family":"Aji","given":"Vania Putri","non-dropping-particle":"","parse-names":false,"suffix":""},{"dropping-particle":"","family":"Yudhistira","given":"Rasyid","non-dropping-particle":"","parse-names":false,"suffix":""},{"dropping-particle":"","family":"Sutopo","given":"Wahyudi","non-dropping-particle":"","parse-names":false,"suffix":""}],"container-title":"Jurnal Ilmiah Teknik Industri","id":"ITEM-1","issue":"1","issued":{"date-parts":[["2018"]]},"page":"56","title":"Analisis Nilai Tambah Pengolahan Ikan Lemuru Menggunakan Metode Hayami","type":"article-journal","volume":"17"},"uris":["http://www.mendeley.com/documents/?uuid=5b21b960-bbe8-4517-9d4b-07f5437b4699"]}],"mendeley":{"formattedCitation":"(Aji et al., 2018)","plainTextFormattedCitation":"(Aji et al., 2018)","previouslyFormattedCitation":"(Aji et al., 2018)"},"properties":{"noteIndex":0},"schema":"https://github.com/citation-style-language/schema/raw/master/csl-citation.json"}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Aji</w:t>
      </w:r>
      <w:proofErr w:type="spellEnd"/>
      <w:r w:rsidRPr="00666A6C">
        <w:rPr>
          <w:rFonts w:ascii="Arial" w:eastAsia="Arial" w:hAnsi="Arial" w:cs="Arial"/>
          <w:color w:val="000000"/>
        </w:rPr>
        <w:t xml:space="preserve"> et al., 2018)</w:t>
      </w:r>
      <w:r w:rsidRPr="00666A6C">
        <w:rPr>
          <w:rFonts w:ascii="Arial" w:eastAsia="Arial" w:hAnsi="Arial" w:cs="Arial"/>
          <w:color w:val="000000"/>
        </w:rPr>
        <w:fldChar w:fldCharType="end"/>
      </w:r>
      <w:r w:rsidRPr="00666A6C">
        <w:rPr>
          <w:rFonts w:ascii="Arial" w:eastAsia="Arial" w:hAnsi="Arial" w:cs="Arial"/>
          <w:color w:val="000000"/>
        </w:rPr>
        <w:t xml:space="preserve">. The greater the added value obtained, the better the overall industrial process. Based on the description described above, this study aims to analyze the added value of palm sugar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xml:space="preserve"> Regency.</w:t>
      </w:r>
    </w:p>
    <w:p w:rsidR="00D8485A" w:rsidRDefault="00D8485A">
      <w:pPr>
        <w:spacing w:before="0" w:after="0" w:line="240" w:lineRule="auto"/>
        <w:rPr>
          <w:rFonts w:ascii="Arial" w:eastAsia="Arial" w:hAnsi="Arial" w:cs="Arial"/>
          <w:i/>
          <w:color w:val="808080"/>
        </w:rPr>
      </w:pPr>
    </w:p>
    <w:p w:rsidR="00D8485A" w:rsidRDefault="00D8485A">
      <w:pPr>
        <w:spacing w:before="0" w:after="0" w:line="240" w:lineRule="auto"/>
        <w:ind w:firstLine="567"/>
        <w:jc w:val="center"/>
        <w:rPr>
          <w:rFonts w:ascii="Arial" w:eastAsia="Arial" w:hAnsi="Arial" w:cs="Arial"/>
          <w:i/>
          <w:color w:val="808080"/>
        </w:rPr>
      </w:pPr>
    </w:p>
    <w:p w:rsidR="00D8485A" w:rsidRDefault="00666A6C">
      <w:pPr>
        <w:pBdr>
          <w:top w:val="nil"/>
          <w:left w:val="nil"/>
          <w:bottom w:val="nil"/>
          <w:right w:val="nil"/>
          <w:between w:val="nil"/>
        </w:pBdr>
        <w:shd w:val="clear" w:color="auto" w:fill="FFFFFF"/>
        <w:spacing w:before="0" w:after="0"/>
        <w:jc w:val="both"/>
        <w:rPr>
          <w:rFonts w:ascii="Arial" w:eastAsia="Arial" w:hAnsi="Arial" w:cs="Arial"/>
          <w:b/>
          <w:color w:val="000000"/>
        </w:rPr>
      </w:pPr>
      <w:r>
        <w:rPr>
          <w:rFonts w:ascii="Arial" w:eastAsia="Arial" w:hAnsi="Arial" w:cs="Arial"/>
          <w:b/>
        </w:rPr>
        <w:t>METHOD</w:t>
      </w:r>
    </w:p>
    <w:p w:rsidR="00666A6C" w:rsidRPr="00666A6C" w:rsidRDefault="006C1FD3" w:rsidP="00666A6C">
      <w:pPr>
        <w:spacing w:before="0" w:after="0" w:line="240" w:lineRule="auto"/>
        <w:ind w:firstLine="426"/>
        <w:jc w:val="both"/>
        <w:rPr>
          <w:rFonts w:ascii="Arial" w:eastAsia="Arial" w:hAnsi="Arial" w:cs="Arial"/>
          <w:color w:val="000000"/>
        </w:rPr>
      </w:pPr>
      <w:r>
        <w:rPr>
          <w:rFonts w:ascii="Arial" w:eastAsia="Arial" w:hAnsi="Arial" w:cs="Arial"/>
          <w:color w:val="000000"/>
        </w:rPr>
        <w:t>S</w:t>
      </w:r>
      <w:r w:rsidR="00666A6C" w:rsidRPr="00666A6C">
        <w:rPr>
          <w:rFonts w:ascii="Arial" w:eastAsia="Arial" w:hAnsi="Arial" w:cs="Arial"/>
          <w:color w:val="000000"/>
        </w:rPr>
        <w:t xml:space="preserve">election of this location was done purposively, with the consideration that </w:t>
      </w:r>
      <w:proofErr w:type="spellStart"/>
      <w:r w:rsidR="00666A6C" w:rsidRPr="00666A6C">
        <w:rPr>
          <w:rFonts w:ascii="Arial" w:eastAsia="Arial" w:hAnsi="Arial" w:cs="Arial"/>
          <w:color w:val="000000"/>
        </w:rPr>
        <w:t>Rambah</w:t>
      </w:r>
      <w:proofErr w:type="spellEnd"/>
      <w:r w:rsidR="00666A6C" w:rsidRPr="00666A6C">
        <w:rPr>
          <w:rFonts w:ascii="Arial" w:eastAsia="Arial" w:hAnsi="Arial" w:cs="Arial"/>
          <w:color w:val="000000"/>
        </w:rPr>
        <w:t xml:space="preserve"> District is one of the centers of sugar palm production in </w:t>
      </w:r>
      <w:proofErr w:type="spellStart"/>
      <w:r w:rsidR="00666A6C" w:rsidRPr="00666A6C">
        <w:rPr>
          <w:rFonts w:ascii="Arial" w:eastAsia="Arial" w:hAnsi="Arial" w:cs="Arial"/>
          <w:color w:val="000000"/>
        </w:rPr>
        <w:t>Rokan</w:t>
      </w:r>
      <w:proofErr w:type="spellEnd"/>
      <w:r w:rsidR="00666A6C" w:rsidRPr="00666A6C">
        <w:rPr>
          <w:rFonts w:ascii="Arial" w:eastAsia="Arial" w:hAnsi="Arial" w:cs="Arial"/>
          <w:color w:val="000000"/>
        </w:rPr>
        <w:t xml:space="preserve"> </w:t>
      </w:r>
      <w:proofErr w:type="spellStart"/>
      <w:r w:rsidR="00666A6C" w:rsidRPr="00666A6C">
        <w:rPr>
          <w:rFonts w:ascii="Arial" w:eastAsia="Arial" w:hAnsi="Arial" w:cs="Arial"/>
          <w:color w:val="000000"/>
        </w:rPr>
        <w:t>Hulu</w:t>
      </w:r>
      <w:proofErr w:type="spellEnd"/>
      <w:r w:rsidR="00666A6C" w:rsidRPr="00666A6C">
        <w:rPr>
          <w:rFonts w:ascii="Arial" w:eastAsia="Arial" w:hAnsi="Arial" w:cs="Arial"/>
          <w:color w:val="000000"/>
        </w:rPr>
        <w:t xml:space="preserve"> Regency. The time of research was carried out in August 2021.</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The research method used was a survey method</w:t>
      </w:r>
      <w:r w:rsidRPr="00666A6C">
        <w:rPr>
          <w:rFonts w:ascii="Arial" w:eastAsia="Arial" w:hAnsi="Arial" w:cs="Arial"/>
          <w:i/>
          <w:color w:val="000000"/>
        </w:rPr>
        <w:t>.</w:t>
      </w:r>
      <w:r w:rsidRPr="00666A6C">
        <w:rPr>
          <w:rFonts w:ascii="Arial" w:eastAsia="Arial" w:hAnsi="Arial" w:cs="Arial"/>
          <w:color w:val="000000"/>
        </w:rPr>
        <w:t xml:space="preserve"> </w:t>
      </w:r>
      <w:proofErr w:type="gramStart"/>
      <w:r w:rsidRPr="00666A6C">
        <w:rPr>
          <w:rFonts w:ascii="Arial" w:eastAsia="Arial" w:hAnsi="Arial" w:cs="Arial"/>
          <w:color w:val="000000"/>
        </w:rPr>
        <w:t>Methods of data collection using questionnaires, interviews, and documentation.</w:t>
      </w:r>
      <w:proofErr w:type="gramEnd"/>
      <w:r w:rsidRPr="00666A6C">
        <w:rPr>
          <w:rFonts w:ascii="Arial" w:eastAsia="Arial" w:hAnsi="Arial" w:cs="Arial"/>
          <w:color w:val="000000"/>
        </w:rPr>
        <w:t xml:space="preserve"> Respondents were taken the census, namely all palm craftsmen who process palm sugar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Analysis of the data used is descriptive quantitative analysis.</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Methods Data analysis was used to analyze the added value of sugar palm agroindustry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xml:space="preserve"> Regency using the </w:t>
      </w:r>
      <w:proofErr w:type="spellStart"/>
      <w:r w:rsidRPr="00666A6C">
        <w:rPr>
          <w:rFonts w:ascii="Arial" w:eastAsia="Arial" w:hAnsi="Arial" w:cs="Arial"/>
          <w:color w:val="000000"/>
        </w:rPr>
        <w:t>Hayami</w:t>
      </w:r>
      <w:proofErr w:type="spellEnd"/>
      <w:r w:rsidRPr="00666A6C">
        <w:rPr>
          <w:rFonts w:ascii="Arial" w:eastAsia="Arial" w:hAnsi="Arial" w:cs="Arial"/>
          <w:color w:val="000000"/>
        </w:rPr>
        <w:t xml:space="preserve"> method.</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rsidSect="006C18B6">
          <w:headerReference w:type="first" r:id="rId10"/>
          <w:pgSz w:w="11909" w:h="16834"/>
          <w:pgMar w:top="1418" w:right="1701" w:bottom="1418" w:left="1701" w:header="720" w:footer="720" w:gutter="0"/>
          <w:cols w:space="720"/>
          <w:titlePg/>
          <w:docGrid w:linePitch="299"/>
        </w:sectPr>
      </w:pPr>
    </w:p>
    <w:p w:rsidR="00666A6C" w:rsidRPr="005C71CE" w:rsidRDefault="00666A6C" w:rsidP="00666A6C">
      <w:pPr>
        <w:spacing w:before="0" w:after="0" w:line="240" w:lineRule="auto"/>
        <w:ind w:firstLine="426"/>
        <w:jc w:val="both"/>
        <w:rPr>
          <w:rFonts w:ascii="Arial" w:eastAsia="Arial" w:hAnsi="Arial" w:cs="Arial"/>
          <w:color w:val="000000"/>
          <w:sz w:val="20"/>
          <w:szCs w:val="20"/>
        </w:rPr>
      </w:pPr>
      <w:proofErr w:type="gramStart"/>
      <w:r w:rsidRPr="005C71CE">
        <w:rPr>
          <w:rFonts w:ascii="Arial" w:eastAsia="Arial" w:hAnsi="Arial" w:cs="Arial"/>
          <w:color w:val="000000"/>
          <w:sz w:val="20"/>
          <w:szCs w:val="20"/>
        </w:rPr>
        <w:lastRenderedPageBreak/>
        <w:t>Table 1.</w:t>
      </w:r>
      <w:proofErr w:type="gramEnd"/>
      <w:r w:rsidRPr="005C71CE">
        <w:rPr>
          <w:rFonts w:ascii="Arial" w:eastAsia="Arial" w:hAnsi="Arial" w:cs="Arial"/>
          <w:color w:val="000000"/>
          <w:sz w:val="20"/>
          <w:szCs w:val="20"/>
        </w:rPr>
        <w:t xml:space="preserve"> Calculation of Value Added Using the </w:t>
      </w:r>
      <w:proofErr w:type="spellStart"/>
      <w:r w:rsidRPr="005C71CE">
        <w:rPr>
          <w:rFonts w:ascii="Arial" w:eastAsia="Arial" w:hAnsi="Arial" w:cs="Arial"/>
          <w:color w:val="000000"/>
          <w:sz w:val="20"/>
          <w:szCs w:val="20"/>
        </w:rPr>
        <w:t>Hayami</w:t>
      </w:r>
      <w:proofErr w:type="spellEnd"/>
      <w:r w:rsidRPr="005C71CE">
        <w:rPr>
          <w:rFonts w:ascii="Arial" w:eastAsia="Arial" w:hAnsi="Arial" w:cs="Arial"/>
          <w:color w:val="000000"/>
          <w:sz w:val="20"/>
          <w:szCs w:val="20"/>
        </w:rPr>
        <w:t xml:space="preserve"> Method</w:t>
      </w:r>
    </w:p>
    <w:tbl>
      <w:tblPr>
        <w:tblW w:w="7320" w:type="dxa"/>
        <w:jc w:val="center"/>
        <w:tblLayout w:type="fixed"/>
        <w:tblLook w:val="04A0" w:firstRow="1" w:lastRow="0" w:firstColumn="1" w:lastColumn="0" w:noHBand="0" w:noVBand="1"/>
      </w:tblPr>
      <w:tblGrid>
        <w:gridCol w:w="5046"/>
        <w:gridCol w:w="2274"/>
      </w:tblGrid>
      <w:tr w:rsidR="00666A6C" w:rsidRPr="00666A6C" w:rsidTr="00666A6C">
        <w:trPr>
          <w:trHeight w:val="315"/>
          <w:tblHeader/>
          <w:jc w:val="center"/>
        </w:trPr>
        <w:tc>
          <w:tcPr>
            <w:tcW w:w="5045" w:type="dxa"/>
            <w:tcBorders>
              <w:top w:val="single" w:sz="4" w:space="0" w:color="000000"/>
              <w:left w:val="nil"/>
              <w:bottom w:val="single" w:sz="4" w:space="0" w:color="000000"/>
              <w:right w:val="nil"/>
            </w:tcBorders>
            <w:vAlign w:val="center"/>
            <w:hideMark/>
          </w:tcPr>
          <w:p w:rsidR="00666A6C" w:rsidRPr="00666A6C" w:rsidRDefault="00666A6C" w:rsidP="006C18B6">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Variable</w:t>
            </w:r>
          </w:p>
        </w:tc>
        <w:tc>
          <w:tcPr>
            <w:tcW w:w="2273" w:type="dxa"/>
            <w:tcBorders>
              <w:top w:val="single" w:sz="4" w:space="0" w:color="000000"/>
              <w:left w:val="nil"/>
              <w:bottom w:val="single" w:sz="4" w:space="0" w:color="000000"/>
              <w:right w:val="nil"/>
            </w:tcBorders>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Value</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Output, Input, and Price</w:t>
            </w:r>
          </w:p>
        </w:tc>
        <w:tc>
          <w:tcPr>
            <w:tcW w:w="2273" w:type="dxa"/>
          </w:tcPr>
          <w:p w:rsidR="00666A6C" w:rsidRPr="00666A6C" w:rsidRDefault="00666A6C" w:rsidP="00666A6C">
            <w:pPr>
              <w:spacing w:before="0" w:after="0" w:line="240" w:lineRule="auto"/>
              <w:ind w:firstLine="426"/>
              <w:jc w:val="both"/>
              <w:rPr>
                <w:rFonts w:ascii="Arial" w:eastAsia="Arial" w:hAnsi="Arial" w:cs="Arial"/>
                <w:color w:val="000000"/>
              </w:rPr>
            </w:pP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Output</w:t>
            </w:r>
            <w:r w:rsidRPr="00666A6C">
              <w:rPr>
                <w:rFonts w:ascii="Arial" w:eastAsia="Arial" w:hAnsi="Arial" w:cs="Arial"/>
                <w:i/>
                <w:color w:val="000000"/>
              </w:rPr>
              <w:t xml:space="preserve"> </w:t>
            </w:r>
            <w:r w:rsidRPr="00666A6C">
              <w:rPr>
                <w:rFonts w:ascii="Arial" w:eastAsia="Arial" w:hAnsi="Arial" w:cs="Arial"/>
                <w:color w:val="000000"/>
              </w:rPr>
              <w:t>(Kg/Month)</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A</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Raw Material (Kg/Month)</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B</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Labor (HOK/Month)</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C</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Conversion Factor (Kg)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D = A/B</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Coefficient of Labor (HOK/Kg)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E = C/B</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Price </w:t>
            </w:r>
            <w:r w:rsidRPr="00666A6C">
              <w:rPr>
                <w:rFonts w:ascii="Arial" w:eastAsia="Arial" w:hAnsi="Arial" w:cs="Arial"/>
                <w:i/>
                <w:color w:val="000000"/>
              </w:rPr>
              <w:t xml:space="preserve">of output </w:t>
            </w:r>
            <w:r w:rsidRPr="00666A6C">
              <w:rPr>
                <w:rFonts w:ascii="Arial" w:eastAsia="Arial" w:hAnsi="Arial" w:cs="Arial"/>
                <w:color w:val="000000"/>
              </w:rPr>
              <w:t>(</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F</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Revenue and Profits</w:t>
            </w:r>
          </w:p>
        </w:tc>
        <w:tc>
          <w:tcPr>
            <w:tcW w:w="2273" w:type="dxa"/>
            <w:vAlign w:val="center"/>
          </w:tcPr>
          <w:p w:rsidR="00666A6C" w:rsidRPr="00666A6C" w:rsidRDefault="00666A6C" w:rsidP="001A0834">
            <w:pPr>
              <w:spacing w:before="0" w:after="0" w:line="240" w:lineRule="auto"/>
              <w:ind w:firstLine="426"/>
              <w:jc w:val="center"/>
              <w:rPr>
                <w:rFonts w:ascii="Arial" w:eastAsia="Arial" w:hAnsi="Arial" w:cs="Arial"/>
                <w:color w:val="000000"/>
              </w:rPr>
            </w:pP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Labor wages (</w:t>
            </w:r>
            <w:proofErr w:type="spellStart"/>
            <w:r w:rsidRPr="00666A6C">
              <w:rPr>
                <w:rFonts w:ascii="Arial" w:eastAsia="Arial" w:hAnsi="Arial" w:cs="Arial"/>
                <w:color w:val="000000"/>
              </w:rPr>
              <w:t>Rp</w:t>
            </w:r>
            <w:proofErr w:type="spellEnd"/>
            <w:r w:rsidRPr="00666A6C">
              <w:rPr>
                <w:rFonts w:ascii="Arial" w:eastAsia="Arial" w:hAnsi="Arial" w:cs="Arial"/>
                <w:color w:val="000000"/>
              </w:rPr>
              <w:t>/HOK)</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G</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Price of raw materials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H</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Contribution </w:t>
            </w:r>
            <w:r w:rsidRPr="00666A6C">
              <w:rPr>
                <w:rFonts w:ascii="Arial" w:eastAsia="Arial" w:hAnsi="Arial" w:cs="Arial"/>
                <w:i/>
                <w:color w:val="000000"/>
              </w:rPr>
              <w:t>inputs</w:t>
            </w:r>
            <w:r w:rsidRPr="00666A6C">
              <w:rPr>
                <w:rFonts w:ascii="Arial" w:eastAsia="Arial" w:hAnsi="Arial" w:cs="Arial"/>
                <w:color w:val="000000"/>
              </w:rPr>
              <w:t xml:space="preserve">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I</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value </w:t>
            </w:r>
            <w:r w:rsidRPr="00666A6C">
              <w:rPr>
                <w:rFonts w:ascii="Arial" w:eastAsia="Arial" w:hAnsi="Arial" w:cs="Arial"/>
                <w:i/>
                <w:color w:val="000000"/>
              </w:rPr>
              <w:t>Output</w:t>
            </w:r>
            <w:r w:rsidRPr="00666A6C">
              <w:rPr>
                <w:rFonts w:ascii="Arial" w:eastAsia="Arial" w:hAnsi="Arial" w:cs="Arial"/>
                <w:color w:val="000000"/>
              </w:rPr>
              <w:t xml:space="preserve"> (</w:t>
            </w:r>
            <w:proofErr w:type="spellStart"/>
            <w:r w:rsidRPr="00666A6C">
              <w:rPr>
                <w:rFonts w:ascii="Arial" w:eastAsia="Arial" w:hAnsi="Arial" w:cs="Arial"/>
                <w:color w:val="000000"/>
              </w:rPr>
              <w:t>Rp</w:t>
            </w:r>
            <w:proofErr w:type="spellEnd"/>
            <w:r w:rsidRPr="00666A6C">
              <w:rPr>
                <w:rFonts w:ascii="Arial" w:eastAsia="Arial" w:hAnsi="Arial" w:cs="Arial"/>
                <w:color w:val="000000"/>
              </w:rPr>
              <w:t>)</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J = D x F</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a. Value added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K = JHI</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b. Value added ratio (%)</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L = (K/J) x 100%</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a. Labor income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M = E x G</w:t>
            </w:r>
          </w:p>
        </w:tc>
      </w:tr>
      <w:tr w:rsidR="00666A6C" w:rsidRPr="00666A6C" w:rsidTr="00666A6C">
        <w:trPr>
          <w:trHeight w:val="315"/>
          <w:jc w:val="center"/>
        </w:trPr>
        <w:tc>
          <w:tcPr>
            <w:tcW w:w="5045"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lastRenderedPageBreak/>
              <w:t>b. Labor share (%)</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N = (M/K) x 100%</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a. Processing Profit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O = KM</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b. Profit rate (%)</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P =(O/K) x 100%</w:t>
            </w:r>
          </w:p>
        </w:tc>
      </w:tr>
      <w:tr w:rsidR="00666A6C" w:rsidRPr="00666A6C" w:rsidTr="00666A6C">
        <w:trPr>
          <w:trHeight w:val="330"/>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Margin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Q = JH</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a. Direct labor income (%)</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R = (M/Q) x 100%</w:t>
            </w:r>
          </w:p>
        </w:tc>
      </w:tr>
      <w:tr w:rsidR="00666A6C" w:rsidRPr="00666A6C" w:rsidTr="00666A6C">
        <w:trPr>
          <w:trHeight w:val="315"/>
          <w:jc w:val="center"/>
        </w:trPr>
        <w:tc>
          <w:tcPr>
            <w:tcW w:w="5045" w:type="dxa"/>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b. Contribution </w:t>
            </w:r>
            <w:r w:rsidRPr="00666A6C">
              <w:rPr>
                <w:rFonts w:ascii="Arial" w:eastAsia="Arial" w:hAnsi="Arial" w:cs="Arial"/>
                <w:i/>
                <w:color w:val="000000"/>
              </w:rPr>
              <w:t>inputs</w:t>
            </w:r>
            <w:r w:rsidRPr="00666A6C">
              <w:rPr>
                <w:rFonts w:ascii="Arial" w:eastAsia="Arial" w:hAnsi="Arial" w:cs="Arial"/>
                <w:color w:val="000000"/>
              </w:rPr>
              <w:t xml:space="preserve"> (%)</w:t>
            </w:r>
          </w:p>
        </w:tc>
        <w:tc>
          <w:tcPr>
            <w:tcW w:w="2273" w:type="dxa"/>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S = (I/Q) x 100%</w:t>
            </w:r>
          </w:p>
        </w:tc>
      </w:tr>
      <w:tr w:rsidR="00666A6C" w:rsidRPr="00666A6C" w:rsidTr="00666A6C">
        <w:trPr>
          <w:trHeight w:val="315"/>
          <w:jc w:val="center"/>
        </w:trPr>
        <w:tc>
          <w:tcPr>
            <w:tcW w:w="5045" w:type="dxa"/>
            <w:tcBorders>
              <w:top w:val="nil"/>
              <w:left w:val="nil"/>
              <w:bottom w:val="single" w:sz="4" w:space="0" w:color="000000"/>
              <w:right w:val="nil"/>
            </w:tcBorders>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c. Profit (%)</w:t>
            </w:r>
          </w:p>
        </w:tc>
        <w:tc>
          <w:tcPr>
            <w:tcW w:w="2273" w:type="dxa"/>
            <w:tcBorders>
              <w:top w:val="nil"/>
              <w:left w:val="nil"/>
              <w:bottom w:val="single" w:sz="4" w:space="0" w:color="000000"/>
              <w:right w:val="nil"/>
            </w:tcBorders>
            <w:vAlign w:val="center"/>
            <w:hideMark/>
          </w:tcPr>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T= O/Q x 100%</w:t>
            </w:r>
          </w:p>
        </w:tc>
      </w:tr>
    </w:tbl>
    <w:p w:rsidR="00666A6C" w:rsidRPr="005C71CE" w:rsidRDefault="00666A6C" w:rsidP="00666A6C">
      <w:pPr>
        <w:spacing w:before="0" w:after="0" w:line="240" w:lineRule="auto"/>
        <w:ind w:firstLine="426"/>
        <w:jc w:val="both"/>
        <w:rPr>
          <w:rFonts w:ascii="Arial" w:eastAsia="Arial" w:hAnsi="Arial" w:cs="Arial"/>
          <w:color w:val="000000"/>
          <w:sz w:val="20"/>
          <w:szCs w:val="20"/>
        </w:rPr>
      </w:pPr>
      <w:r w:rsidRPr="005C71CE">
        <w:rPr>
          <w:rFonts w:ascii="Arial" w:eastAsia="Arial" w:hAnsi="Arial" w:cs="Arial"/>
          <w:color w:val="000000"/>
          <w:sz w:val="20"/>
          <w:szCs w:val="20"/>
        </w:rPr>
        <w:t xml:space="preserve">          Source: </w:t>
      </w:r>
      <w:r w:rsidRPr="005C71CE">
        <w:rPr>
          <w:rFonts w:ascii="Arial" w:eastAsia="Arial" w:hAnsi="Arial" w:cs="Arial"/>
          <w:color w:val="000000"/>
          <w:sz w:val="20"/>
          <w:szCs w:val="20"/>
        </w:rPr>
        <w:fldChar w:fldCharType="begin" w:fldLock="1"/>
      </w:r>
      <w:r w:rsidRPr="005C71CE">
        <w:rPr>
          <w:rFonts w:ascii="Arial" w:eastAsia="Arial" w:hAnsi="Arial" w:cs="Arial"/>
          <w:color w:val="000000"/>
          <w:sz w:val="20"/>
          <w:szCs w:val="20"/>
        </w:rPr>
        <w:instrText>ADDIN CSL_CITATION {"citationItems":[{"id":"ITEM-1","itemData":{"DOI":"10.1088/1755-1315/425/1/012076","ISSN":"17551315","abstract":"This study aims to determine the value added of export Arabica coffee and the efficiency of export Arabica coffee marketing at Oro Coffee Gayo in Aceh Tengah Regency. Determination of the location of this study determined intentionally (purposive). The analytical method used in this research is the value-added analysis method of the Hayami model and the marketing efficiency analysis method. The analysis shows the value added of export Arabica coffee green bean grade 1 (special) on Oro Coffee Gayo is moderate, and green bean grade 2 (premium) is also moderate. Based on the value of marketing efficiency of green bean grade 1 and green bean grade 2 Oro Coffee Gayo marketing is assessed as efficient which is equal to (EP 0-50% efficient marketing).","author":[{"dropping-particle":"","family":"Baihaqi","given":"A.","non-dropping-particle":"","parse-names":false,"suffix":""},{"dropping-particle":"","family":"Hamid","given":"A. H.","non-dropping-particle":"","parse-names":false,"suffix":""},{"dropping-particle":"","family":"Susanti","given":"E.","non-dropping-particle":"","parse-names":false,"suffix":""},{"dropping-particle":"","family":"Paga","given":"P. E.","non-dropping-particle":"","parse-names":false,"suffix":""},{"dropping-particle":"","family":"Wardhana","given":"M. Y.","non-dropping-particle":"","parse-names":false,"suffix":""},{"dropping-particle":"","family":"Marsudi","given":"E.","non-dropping-particle":"","parse-names":false,"suffix":""}],"container-title":"IOP Conference Series: Earth and Environmental Science","id":"ITEM-1","issue":"1","issued":{"date-parts":[["2020"]]},"title":"Analysis of value added agro industry arabica export coffee processing in Aceh Tengah case study at Oro Coffee Gayo","type":"article-journal","volume":"425"},"uris":["http://www.mendeley.com/documents/?uuid=a5ab7eaa-7830-471f-af97-8af7a058a475"]}],"mendeley":{"formattedCitation":"(Baihaqi et al., 2020)","manualFormatting":"Baihaqi et al., (2020)","plainTextFormattedCitation":"(Baihaqi et al., 2020)","previouslyFormattedCitation":"(Baihaqi et al., 2020)"},"properties":{"noteIndex":0},"schema":"https://github.com/citation-style-language/schema/raw/master/csl-citation.json"}</w:instrText>
      </w:r>
      <w:r w:rsidRPr="005C71CE">
        <w:rPr>
          <w:rFonts w:ascii="Arial" w:eastAsia="Arial" w:hAnsi="Arial" w:cs="Arial"/>
          <w:color w:val="000000"/>
          <w:sz w:val="20"/>
          <w:szCs w:val="20"/>
        </w:rPr>
        <w:fldChar w:fldCharType="separate"/>
      </w:r>
      <w:proofErr w:type="spellStart"/>
      <w:r w:rsidRPr="005C71CE">
        <w:rPr>
          <w:rFonts w:ascii="Arial" w:eastAsia="Arial" w:hAnsi="Arial" w:cs="Arial"/>
          <w:color w:val="000000"/>
          <w:sz w:val="20"/>
          <w:szCs w:val="20"/>
        </w:rPr>
        <w:t>Baihaqi</w:t>
      </w:r>
      <w:proofErr w:type="spellEnd"/>
      <w:r w:rsidRPr="005C71CE">
        <w:rPr>
          <w:rFonts w:ascii="Arial" w:eastAsia="Arial" w:hAnsi="Arial" w:cs="Arial"/>
          <w:color w:val="000000"/>
          <w:sz w:val="20"/>
          <w:szCs w:val="20"/>
        </w:rPr>
        <w:t xml:space="preserve"> et al, (2020)</w:t>
      </w:r>
      <w:r w:rsidRPr="005C71CE">
        <w:rPr>
          <w:rFonts w:ascii="Arial" w:eastAsia="Arial" w:hAnsi="Arial" w:cs="Arial"/>
          <w:color w:val="000000"/>
          <w:sz w:val="20"/>
          <w:szCs w:val="20"/>
        </w:rPr>
        <w:fldChar w:fldCharType="end"/>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lastRenderedPageBreak/>
        <w:t xml:space="preserve">The value added criteria according to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{"citationItems":[{"id":"ITEM-1","itemData":{"DOI":"10.30997/jagi.v4i2.1563","ISSN":"2442-5982","abstract":"Penelitian ini bertujuan untuk mengetahui nilai tambah dan keuntugan pengolahan gula aren di KUB “Gula Semuat Aren “(GSA) Desa Wanasari Kecamatan Cibeber Kabupaten Lebak Provinsi Banten. Penelitian dilakukan pada bulan Agustus-Oktober 2017. Metode pengumpulan data dilakukan melalui observasi dan wawancara. Responden penelitian adalah 24 orang pengrajin aren anggota KUB GSA. Analisis data dilakukan dengan menggunakan formula nilai tambah menggunakan metode Hayami. Hasil penelitian menunjukan bahwa nilai per kilogram produk yaitu rendemen sebesar 18,18 % , harga output Rp 10.500,- nilai tambah sebesar Rp. 1.030,75 /kg dan rasio nilai tambah 53,99 %.Kata kunci : Nilai Tambah, Keuntungan Pengolah, Metode Hayami, Gula Aren, KUB GSA,","author":[{"dropping-particle":"","family":"Maulana","given":"Harry","non-dropping-particle":"","parse-names":false,"suffix":""},{"dropping-particle":"","family":"Miftah","given":"Himmatul","non-dropping-particle":"","parse-names":false,"suffix":""},{"dropping-particle":"","family":"Yusdiarti","given":"Arti","non-dropping-particle":"","parse-names":false,"suffix":""}],"container-title":"Jurnal Agribisains","id":"ITEM-1","issue":"2","issued":{"date-parts":[["2018"]]},"page":"8-14","title":"Analisis Nilai Tambah Olahan Gula Aren Di Kelompok Usaha Bersama (Kub) Gula Semut Aren (Gsa)","type":"article-journal","volume":"4"},"uris":["http://www.mendeley.com/documents/?uuid=ac96d5bc-0632-42fa-8588-a6e6f45746fa"]}],"mendeley":{"formattedCitation":"(Maulana et al., 2018)","manualFormatting":"Maulana et al., (2018)","plainTextFormattedCitation":"(Maulana et al., 2018)","previouslyFormattedCitation":"(Maulana et al., 2018)"},"properties":{"noteIndex":0},"schema":"https://github.com/citation-style-language/schema/raw/master/csl-citation.json"}</w:instrText>
      </w:r>
      <w:r w:rsidRPr="00666A6C">
        <w:rPr>
          <w:rFonts w:ascii="Arial" w:eastAsia="Arial" w:hAnsi="Arial" w:cs="Arial"/>
          <w:color w:val="000000"/>
        </w:rPr>
        <w:fldChar w:fldCharType="separate"/>
      </w:r>
      <w:proofErr w:type="spellStart"/>
      <w:r w:rsidRPr="00666A6C">
        <w:rPr>
          <w:rFonts w:ascii="Arial" w:eastAsia="Arial" w:hAnsi="Arial" w:cs="Arial"/>
          <w:color w:val="000000"/>
        </w:rPr>
        <w:t>Maulana</w:t>
      </w:r>
      <w:proofErr w:type="spellEnd"/>
      <w:r w:rsidRPr="00666A6C">
        <w:rPr>
          <w:rFonts w:ascii="Arial" w:eastAsia="Arial" w:hAnsi="Arial" w:cs="Arial"/>
          <w:color w:val="000000"/>
        </w:rPr>
        <w:t xml:space="preserve"> et al., (2018)</w:t>
      </w:r>
      <w:r w:rsidRPr="00666A6C">
        <w:rPr>
          <w:rFonts w:ascii="Arial" w:eastAsia="Arial" w:hAnsi="Arial" w:cs="Arial"/>
          <w:color w:val="000000"/>
        </w:rPr>
        <w:fldChar w:fldCharType="end"/>
      </w:r>
      <w:r w:rsidRPr="00666A6C">
        <w:rPr>
          <w:rFonts w:ascii="Arial" w:eastAsia="Arial" w:hAnsi="Arial" w:cs="Arial"/>
          <w:color w:val="000000"/>
        </w:rPr>
        <w:t xml:space="preserve"> namely:</w:t>
      </w:r>
    </w:p>
    <w:p w:rsidR="00666A6C" w:rsidRPr="00666A6C" w:rsidRDefault="00666A6C" w:rsidP="00666A6C">
      <w:pPr>
        <w:numPr>
          <w:ilvl w:val="0"/>
          <w:numId w:val="1"/>
        </w:numPr>
        <w:spacing w:before="0" w:after="0" w:line="240" w:lineRule="auto"/>
        <w:jc w:val="both"/>
        <w:rPr>
          <w:rFonts w:ascii="Arial" w:eastAsia="Arial" w:hAnsi="Arial" w:cs="Arial"/>
          <w:color w:val="000000"/>
        </w:rPr>
      </w:pPr>
      <w:r w:rsidRPr="00666A6C">
        <w:rPr>
          <w:rFonts w:ascii="Arial" w:eastAsia="Arial" w:hAnsi="Arial" w:cs="Arial"/>
          <w:color w:val="000000"/>
        </w:rPr>
        <w:t>If the ratio value is &lt;15%, then the added value is low</w:t>
      </w:r>
    </w:p>
    <w:p w:rsidR="00666A6C" w:rsidRPr="00666A6C" w:rsidRDefault="00666A6C" w:rsidP="00666A6C">
      <w:pPr>
        <w:numPr>
          <w:ilvl w:val="0"/>
          <w:numId w:val="1"/>
        </w:numPr>
        <w:spacing w:before="0" w:after="0" w:line="240" w:lineRule="auto"/>
        <w:jc w:val="both"/>
        <w:rPr>
          <w:rFonts w:ascii="Arial" w:eastAsia="Arial" w:hAnsi="Arial" w:cs="Arial"/>
          <w:color w:val="000000"/>
        </w:rPr>
      </w:pPr>
      <w:r w:rsidRPr="00666A6C">
        <w:rPr>
          <w:rFonts w:ascii="Arial" w:eastAsia="Arial" w:hAnsi="Arial" w:cs="Arial"/>
          <w:color w:val="000000"/>
        </w:rPr>
        <w:t>If the ratio value is between 15- 40%, then the added value is moderate.</w:t>
      </w:r>
    </w:p>
    <w:p w:rsidR="00666A6C" w:rsidRPr="00666A6C" w:rsidRDefault="00666A6C" w:rsidP="00666A6C">
      <w:pPr>
        <w:numPr>
          <w:ilvl w:val="0"/>
          <w:numId w:val="1"/>
        </w:numPr>
        <w:spacing w:before="0" w:after="0" w:line="240" w:lineRule="auto"/>
        <w:jc w:val="both"/>
        <w:rPr>
          <w:rFonts w:ascii="Arial" w:eastAsia="Arial" w:hAnsi="Arial" w:cs="Arial"/>
          <w:color w:val="000000"/>
        </w:rPr>
      </w:pPr>
      <w:r w:rsidRPr="00666A6C">
        <w:rPr>
          <w:rFonts w:ascii="Arial" w:eastAsia="Arial" w:hAnsi="Arial" w:cs="Arial"/>
          <w:color w:val="000000"/>
        </w:rPr>
        <w:t>If the ratio value is &gt; 40%, then the ratio value is high.</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p>
    <w:p w:rsidR="005C71CE" w:rsidRDefault="005C71CE" w:rsidP="00666A6C">
      <w:pPr>
        <w:spacing w:before="0" w:after="0" w:line="240" w:lineRule="auto"/>
        <w:ind w:firstLine="426"/>
        <w:jc w:val="both"/>
        <w:rPr>
          <w:rFonts w:ascii="Arial" w:eastAsia="Arial" w:hAnsi="Arial" w:cs="Arial"/>
          <w:b/>
          <w:color w:val="000000"/>
        </w:rPr>
      </w:pPr>
      <w:r w:rsidRPr="005C71CE">
        <w:rPr>
          <w:rFonts w:ascii="Arial" w:eastAsia="Arial" w:hAnsi="Arial" w:cs="Arial"/>
          <w:b/>
          <w:color w:val="000000"/>
        </w:rPr>
        <w:t xml:space="preserve">RESULTS AND DISCUSSION </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Plantation Potential</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is one of the 16 sub-districts in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xml:space="preserve"> Regency which is located in the eastern region of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xml:space="preserve"> Regency. The area of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is 391.59 km2 which oversees 13 villages and 1 sub-district. </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Plantation plants are plants that are quite potential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because of their strategic geographical position. These potential crops include rubber, oil palm, coffee, coconut, cocoa, palm sugar, and areca nut.</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proofErr w:type="gramStart"/>
      <w:r w:rsidRPr="00666A6C">
        <w:rPr>
          <w:rFonts w:ascii="Arial" w:eastAsia="Arial" w:hAnsi="Arial" w:cs="Arial"/>
          <w:color w:val="000000"/>
        </w:rPr>
        <w:lastRenderedPageBreak/>
        <w:t>Table 2.</w:t>
      </w:r>
      <w:proofErr w:type="gramEnd"/>
      <w:r w:rsidRPr="00666A6C">
        <w:rPr>
          <w:rFonts w:ascii="Arial" w:eastAsia="Arial" w:hAnsi="Arial" w:cs="Arial"/>
          <w:color w:val="000000"/>
        </w:rPr>
        <w:t xml:space="preserve"> Plantation area and total production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sub-district</w:t>
      </w:r>
    </w:p>
    <w:tbl>
      <w:tblPr>
        <w:tblW w:w="7694" w:type="dxa"/>
        <w:jc w:val="center"/>
        <w:tblLayout w:type="fixed"/>
        <w:tblLook w:val="04A0" w:firstRow="1" w:lastRow="0" w:firstColumn="1" w:lastColumn="0" w:noHBand="0" w:noVBand="1"/>
      </w:tblPr>
      <w:tblGrid>
        <w:gridCol w:w="2667"/>
        <w:gridCol w:w="2274"/>
        <w:gridCol w:w="2753"/>
      </w:tblGrid>
      <w:tr w:rsidR="00666A6C" w:rsidRPr="00666A6C" w:rsidTr="00484AB8">
        <w:trPr>
          <w:trHeight w:val="300"/>
          <w:tblHeader/>
          <w:jc w:val="center"/>
        </w:trPr>
        <w:tc>
          <w:tcPr>
            <w:tcW w:w="2667" w:type="dxa"/>
            <w:tcBorders>
              <w:top w:val="single" w:sz="4" w:space="0" w:color="000000"/>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Crop</w:t>
            </w:r>
          </w:p>
        </w:tc>
        <w:tc>
          <w:tcPr>
            <w:tcW w:w="2274" w:type="dxa"/>
            <w:tcBorders>
              <w:top w:val="single" w:sz="4" w:space="0" w:color="000000"/>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Area (hectare)</w:t>
            </w:r>
          </w:p>
        </w:tc>
        <w:tc>
          <w:tcPr>
            <w:tcW w:w="2753" w:type="dxa"/>
            <w:tcBorders>
              <w:top w:val="single" w:sz="4" w:space="0" w:color="000000"/>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Production (tons)</w:t>
            </w:r>
          </w:p>
        </w:tc>
      </w:tr>
      <w:tr w:rsidR="00666A6C" w:rsidRPr="00666A6C" w:rsidTr="00484AB8">
        <w:trPr>
          <w:trHeight w:val="300"/>
          <w:jc w:val="center"/>
        </w:trPr>
        <w:tc>
          <w:tcPr>
            <w:tcW w:w="2667" w:type="dxa"/>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Rubber</w:t>
            </w:r>
          </w:p>
        </w:tc>
        <w:tc>
          <w:tcPr>
            <w:tcW w:w="2274"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4,351</w:t>
            </w:r>
          </w:p>
        </w:tc>
        <w:tc>
          <w:tcPr>
            <w:tcW w:w="2753"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3,239.04</w:t>
            </w:r>
          </w:p>
        </w:tc>
      </w:tr>
      <w:tr w:rsidR="00666A6C" w:rsidRPr="00666A6C" w:rsidTr="00484AB8">
        <w:trPr>
          <w:trHeight w:val="300"/>
          <w:jc w:val="center"/>
        </w:trPr>
        <w:tc>
          <w:tcPr>
            <w:tcW w:w="2667" w:type="dxa"/>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Coconut</w:t>
            </w:r>
          </w:p>
        </w:tc>
        <w:tc>
          <w:tcPr>
            <w:tcW w:w="2274"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37.00</w:t>
            </w:r>
          </w:p>
        </w:tc>
        <w:tc>
          <w:tcPr>
            <w:tcW w:w="2753"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12.65</w:t>
            </w:r>
          </w:p>
        </w:tc>
      </w:tr>
      <w:tr w:rsidR="00666A6C" w:rsidRPr="00666A6C" w:rsidTr="00484AB8">
        <w:trPr>
          <w:trHeight w:val="300"/>
          <w:jc w:val="center"/>
        </w:trPr>
        <w:tc>
          <w:tcPr>
            <w:tcW w:w="2667" w:type="dxa"/>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Oil Palm</w:t>
            </w:r>
          </w:p>
        </w:tc>
        <w:tc>
          <w:tcPr>
            <w:tcW w:w="2274"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2,308</w:t>
            </w:r>
          </w:p>
        </w:tc>
        <w:tc>
          <w:tcPr>
            <w:tcW w:w="2753"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8,364.52</w:t>
            </w:r>
          </w:p>
        </w:tc>
      </w:tr>
      <w:tr w:rsidR="00666A6C" w:rsidRPr="00666A6C" w:rsidTr="00484AB8">
        <w:trPr>
          <w:trHeight w:val="300"/>
          <w:jc w:val="center"/>
        </w:trPr>
        <w:tc>
          <w:tcPr>
            <w:tcW w:w="2667" w:type="dxa"/>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Coffee</w:t>
            </w:r>
          </w:p>
        </w:tc>
        <w:tc>
          <w:tcPr>
            <w:tcW w:w="2274"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46.00</w:t>
            </w:r>
          </w:p>
        </w:tc>
        <w:tc>
          <w:tcPr>
            <w:tcW w:w="2753"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19.44</w:t>
            </w:r>
          </w:p>
        </w:tc>
      </w:tr>
      <w:tr w:rsidR="00666A6C" w:rsidRPr="00666A6C" w:rsidTr="00484AB8">
        <w:trPr>
          <w:trHeight w:val="300"/>
          <w:jc w:val="center"/>
        </w:trPr>
        <w:tc>
          <w:tcPr>
            <w:tcW w:w="2667" w:type="dxa"/>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Pinang</w:t>
            </w:r>
          </w:p>
        </w:tc>
        <w:tc>
          <w:tcPr>
            <w:tcW w:w="2274"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2.00</w:t>
            </w:r>
          </w:p>
        </w:tc>
        <w:tc>
          <w:tcPr>
            <w:tcW w:w="2753"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0.82</w:t>
            </w:r>
          </w:p>
        </w:tc>
      </w:tr>
      <w:tr w:rsidR="00666A6C" w:rsidRPr="00666A6C" w:rsidTr="00484AB8">
        <w:trPr>
          <w:trHeight w:val="300"/>
          <w:jc w:val="center"/>
        </w:trPr>
        <w:tc>
          <w:tcPr>
            <w:tcW w:w="2667" w:type="dxa"/>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Cocoa</w:t>
            </w:r>
          </w:p>
        </w:tc>
        <w:tc>
          <w:tcPr>
            <w:tcW w:w="2274"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5.00</w:t>
            </w:r>
          </w:p>
        </w:tc>
        <w:tc>
          <w:tcPr>
            <w:tcW w:w="2753" w:type="dxa"/>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2.20</w:t>
            </w:r>
          </w:p>
        </w:tc>
      </w:tr>
      <w:tr w:rsidR="00666A6C" w:rsidRPr="00666A6C" w:rsidTr="00484AB8">
        <w:trPr>
          <w:trHeight w:val="300"/>
          <w:jc w:val="center"/>
        </w:trPr>
        <w:tc>
          <w:tcPr>
            <w:tcW w:w="2667" w:type="dxa"/>
            <w:tcBorders>
              <w:top w:val="nil"/>
              <w:left w:val="nil"/>
              <w:bottom w:val="single" w:sz="4" w:space="0" w:color="000000"/>
              <w:right w:val="nil"/>
            </w:tcBorders>
            <w:hideMark/>
          </w:tcPr>
          <w:p w:rsidR="00666A6C" w:rsidRPr="00666A6C" w:rsidRDefault="00666A6C" w:rsidP="00484AB8">
            <w:pPr>
              <w:spacing w:before="0" w:after="0" w:line="240" w:lineRule="auto"/>
              <w:ind w:firstLine="426"/>
              <w:rPr>
                <w:rFonts w:ascii="Arial" w:eastAsia="Arial" w:hAnsi="Arial" w:cs="Arial"/>
                <w:color w:val="000000"/>
              </w:rPr>
            </w:pPr>
            <w:proofErr w:type="spellStart"/>
            <w:r w:rsidRPr="00666A6C">
              <w:rPr>
                <w:rFonts w:ascii="Arial" w:eastAsia="Arial" w:hAnsi="Arial" w:cs="Arial"/>
                <w:color w:val="000000"/>
              </w:rPr>
              <w:t>Enau</w:t>
            </w:r>
            <w:proofErr w:type="spellEnd"/>
          </w:p>
        </w:tc>
        <w:tc>
          <w:tcPr>
            <w:tcW w:w="2274" w:type="dxa"/>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4.00</w:t>
            </w:r>
          </w:p>
        </w:tc>
        <w:tc>
          <w:tcPr>
            <w:tcW w:w="2753" w:type="dxa"/>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6.32</w:t>
            </w:r>
          </w:p>
        </w:tc>
      </w:tr>
      <w:tr w:rsidR="00666A6C" w:rsidRPr="00666A6C" w:rsidTr="00484AB8">
        <w:trPr>
          <w:trHeight w:val="300"/>
          <w:jc w:val="center"/>
        </w:trPr>
        <w:tc>
          <w:tcPr>
            <w:tcW w:w="2667" w:type="dxa"/>
            <w:tcBorders>
              <w:top w:val="single" w:sz="4" w:space="0" w:color="000000"/>
              <w:left w:val="nil"/>
              <w:bottom w:val="single" w:sz="4" w:space="0" w:color="000000"/>
              <w:right w:val="nil"/>
            </w:tcBorders>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Total</w:t>
            </w:r>
          </w:p>
        </w:tc>
        <w:tc>
          <w:tcPr>
            <w:tcW w:w="2274" w:type="dxa"/>
            <w:tcBorders>
              <w:top w:val="single" w:sz="4" w:space="0" w:color="000000"/>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6,753</w:t>
            </w:r>
          </w:p>
        </w:tc>
        <w:tc>
          <w:tcPr>
            <w:tcW w:w="2753" w:type="dxa"/>
            <w:tcBorders>
              <w:top w:val="single" w:sz="4" w:space="0" w:color="000000"/>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11,644.99</w:t>
            </w:r>
          </w:p>
        </w:tc>
      </w:tr>
    </w:tbl>
    <w:p w:rsidR="00666A6C" w:rsidRPr="005C71CE" w:rsidRDefault="00666A6C" w:rsidP="00666A6C">
      <w:pPr>
        <w:spacing w:before="0" w:after="0" w:line="240" w:lineRule="auto"/>
        <w:ind w:firstLine="426"/>
        <w:jc w:val="both"/>
        <w:rPr>
          <w:rFonts w:ascii="Arial" w:eastAsia="Arial" w:hAnsi="Arial" w:cs="Arial"/>
          <w:color w:val="000000"/>
          <w:sz w:val="20"/>
          <w:szCs w:val="20"/>
        </w:rPr>
      </w:pPr>
      <w:r w:rsidRPr="00666A6C">
        <w:rPr>
          <w:rFonts w:ascii="Arial" w:eastAsia="Arial" w:hAnsi="Arial" w:cs="Arial"/>
          <w:color w:val="000000"/>
        </w:rPr>
        <w:t xml:space="preserve">  </w:t>
      </w:r>
      <w:r w:rsidRPr="005C71CE">
        <w:rPr>
          <w:rFonts w:ascii="Arial" w:eastAsia="Arial" w:hAnsi="Arial" w:cs="Arial"/>
          <w:color w:val="000000"/>
          <w:sz w:val="20"/>
          <w:szCs w:val="20"/>
        </w:rPr>
        <w:t xml:space="preserve">Source: BPS </w:t>
      </w:r>
      <w:proofErr w:type="spellStart"/>
      <w:r w:rsidRPr="005C71CE">
        <w:rPr>
          <w:rFonts w:ascii="Arial" w:eastAsia="Arial" w:hAnsi="Arial" w:cs="Arial"/>
          <w:color w:val="000000"/>
          <w:sz w:val="20"/>
          <w:szCs w:val="20"/>
        </w:rPr>
        <w:t>Rokan</w:t>
      </w:r>
      <w:proofErr w:type="spellEnd"/>
      <w:r w:rsidRPr="005C71CE">
        <w:rPr>
          <w:rFonts w:ascii="Arial" w:eastAsia="Arial" w:hAnsi="Arial" w:cs="Arial"/>
          <w:color w:val="000000"/>
          <w:sz w:val="20"/>
          <w:szCs w:val="20"/>
        </w:rPr>
        <w:t xml:space="preserve"> </w:t>
      </w:r>
      <w:proofErr w:type="spellStart"/>
      <w:r w:rsidRPr="005C71CE">
        <w:rPr>
          <w:rFonts w:ascii="Arial" w:eastAsia="Arial" w:hAnsi="Arial" w:cs="Arial"/>
          <w:color w:val="000000"/>
          <w:sz w:val="20"/>
          <w:szCs w:val="20"/>
        </w:rPr>
        <w:t>Hulu</w:t>
      </w:r>
      <w:proofErr w:type="spellEnd"/>
      <w:r w:rsidRPr="005C71CE">
        <w:rPr>
          <w:rFonts w:ascii="Arial" w:eastAsia="Arial" w:hAnsi="Arial" w:cs="Arial"/>
          <w:color w:val="000000"/>
          <w:sz w:val="20"/>
          <w:szCs w:val="20"/>
        </w:rPr>
        <w:t>, (2018)</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lastRenderedPageBreak/>
        <w:t xml:space="preserve">Based on Table 2, it can be seen that most plantation crops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are rubber commodities with an area of ​​4,351 hectares. The largest production is palm oil, which is 8,364.52 tons. The area of ​​sugar palm plantations is 0.06% of the plantation area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with a production of 0.05%.</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 xml:space="preserve">Population </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population density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is 132/Km</w:t>
      </w:r>
      <w:r w:rsidRPr="00666A6C">
        <w:rPr>
          <w:rFonts w:ascii="Arial" w:eastAsia="Arial" w:hAnsi="Arial" w:cs="Arial"/>
          <w:color w:val="000000"/>
          <w:vertAlign w:val="superscript"/>
        </w:rPr>
        <w:t>2</w:t>
      </w:r>
      <w:r w:rsidRPr="00666A6C">
        <w:rPr>
          <w:rFonts w:ascii="Arial" w:eastAsia="Arial" w:hAnsi="Arial" w:cs="Arial"/>
          <w:color w:val="000000"/>
        </w:rPr>
        <w:t xml:space="preserve">. The total population of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Subdistrict</w:t>
      </w:r>
      <w:proofErr w:type="spellEnd"/>
      <w:r w:rsidRPr="00666A6C">
        <w:rPr>
          <w:rFonts w:ascii="Arial" w:eastAsia="Arial" w:hAnsi="Arial" w:cs="Arial"/>
          <w:color w:val="000000"/>
        </w:rPr>
        <w:t xml:space="preserve"> as of the end of 2020 was 48,242 people consisting of 24,006 male residents (49.76%) and 24,236 female residents (50.24%). For convenience, it can be seen in the following table.</w:t>
      </w: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5C71CE" w:rsidRDefault="00666A6C" w:rsidP="00666A6C">
      <w:pPr>
        <w:spacing w:before="0" w:after="0" w:line="240" w:lineRule="auto"/>
        <w:ind w:firstLine="426"/>
        <w:jc w:val="both"/>
        <w:rPr>
          <w:rFonts w:ascii="Arial" w:eastAsia="Arial" w:hAnsi="Arial" w:cs="Arial"/>
          <w:color w:val="000000"/>
          <w:sz w:val="20"/>
          <w:szCs w:val="20"/>
        </w:rPr>
      </w:pPr>
      <w:r w:rsidRPr="005C71CE">
        <w:rPr>
          <w:rFonts w:ascii="Arial" w:eastAsia="Arial" w:hAnsi="Arial" w:cs="Arial"/>
          <w:color w:val="000000"/>
          <w:sz w:val="20"/>
          <w:szCs w:val="20"/>
        </w:rPr>
        <w:t>Table 3.Total Area and Population by Gender</w:t>
      </w:r>
    </w:p>
    <w:tbl>
      <w:tblPr>
        <w:tblW w:w="5151" w:type="pct"/>
        <w:jc w:val="center"/>
        <w:tblLook w:val="04A0" w:firstRow="1" w:lastRow="0" w:firstColumn="1" w:lastColumn="0" w:noHBand="0" w:noVBand="1"/>
      </w:tblPr>
      <w:tblGrid>
        <w:gridCol w:w="2947"/>
        <w:gridCol w:w="1396"/>
        <w:gridCol w:w="1432"/>
        <w:gridCol w:w="1608"/>
        <w:gridCol w:w="1603"/>
      </w:tblGrid>
      <w:tr w:rsidR="00666A6C" w:rsidRPr="00666A6C" w:rsidTr="001A0834">
        <w:trPr>
          <w:cantSplit/>
          <w:trHeight w:val="300"/>
          <w:tblHeader/>
          <w:jc w:val="center"/>
        </w:trPr>
        <w:tc>
          <w:tcPr>
            <w:tcW w:w="1639" w:type="pct"/>
            <w:vMerge w:val="restart"/>
            <w:tcBorders>
              <w:top w:val="single" w:sz="4" w:space="0" w:color="000000"/>
              <w:left w:val="nil"/>
              <w:bottom w:val="single" w:sz="4" w:space="0" w:color="000000"/>
              <w:right w:val="nil"/>
            </w:tcBorders>
            <w:vAlign w:val="center"/>
            <w:hideMark/>
          </w:tcPr>
          <w:p w:rsidR="00666A6C" w:rsidRPr="00666A6C" w:rsidRDefault="005C71CE" w:rsidP="005C71CE">
            <w:pPr>
              <w:spacing w:before="0" w:after="0" w:line="240" w:lineRule="auto"/>
              <w:ind w:firstLine="426"/>
              <w:jc w:val="both"/>
              <w:rPr>
                <w:rFonts w:ascii="Arial" w:eastAsia="Arial" w:hAnsi="Arial" w:cs="Arial"/>
                <w:color w:val="000000"/>
              </w:rPr>
            </w:pPr>
            <w:r>
              <w:rPr>
                <w:rFonts w:ascii="Arial" w:eastAsia="Arial" w:hAnsi="Arial" w:cs="Arial"/>
                <w:b/>
                <w:color w:val="000000"/>
              </w:rPr>
              <w:t>Village of name</w:t>
            </w:r>
          </w:p>
        </w:tc>
        <w:tc>
          <w:tcPr>
            <w:tcW w:w="777" w:type="pct"/>
            <w:vMerge w:val="restart"/>
            <w:tcBorders>
              <w:top w:val="single" w:sz="4" w:space="0" w:color="000000"/>
              <w:left w:val="nil"/>
              <w:bottom w:val="single" w:sz="4" w:space="0" w:color="000000"/>
              <w:right w:val="nil"/>
            </w:tcBorders>
            <w:vAlign w:val="center"/>
            <w:hideMark/>
          </w:tcPr>
          <w:p w:rsidR="001A0834" w:rsidRDefault="001A0834" w:rsidP="001A0834">
            <w:pPr>
              <w:spacing w:before="0" w:after="0" w:line="240" w:lineRule="auto"/>
              <w:ind w:firstLine="426"/>
              <w:jc w:val="center"/>
              <w:rPr>
                <w:rFonts w:ascii="Arial" w:eastAsia="Arial" w:hAnsi="Arial" w:cs="Arial"/>
                <w:b/>
                <w:color w:val="000000"/>
              </w:rPr>
            </w:pPr>
            <w:r>
              <w:rPr>
                <w:rFonts w:ascii="Arial" w:eastAsia="Arial" w:hAnsi="Arial" w:cs="Arial"/>
                <w:b/>
                <w:color w:val="000000"/>
              </w:rPr>
              <w:t xml:space="preserve">Area </w:t>
            </w:r>
          </w:p>
          <w:p w:rsidR="001A0834" w:rsidRPr="00666A6C" w:rsidRDefault="00666A6C" w:rsidP="001A0834">
            <w:pPr>
              <w:spacing w:before="0" w:after="0" w:line="240" w:lineRule="auto"/>
              <w:ind w:firstLine="426"/>
              <w:jc w:val="center"/>
              <w:rPr>
                <w:rFonts w:ascii="Arial" w:eastAsia="Arial" w:hAnsi="Arial" w:cs="Arial"/>
                <w:b/>
                <w:color w:val="000000"/>
              </w:rPr>
            </w:pPr>
            <w:r w:rsidRPr="00666A6C">
              <w:rPr>
                <w:rFonts w:ascii="Arial" w:eastAsia="Arial" w:hAnsi="Arial" w:cs="Arial"/>
                <w:b/>
                <w:color w:val="000000"/>
              </w:rPr>
              <w:t>Size</w:t>
            </w:r>
          </w:p>
          <w:p w:rsidR="00666A6C" w:rsidRPr="00666A6C" w:rsidRDefault="00666A6C" w:rsidP="001A0834">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(Km</w:t>
            </w:r>
            <w:r w:rsidRPr="00666A6C">
              <w:rPr>
                <w:rFonts w:ascii="Arial" w:eastAsia="Arial" w:hAnsi="Arial" w:cs="Arial"/>
                <w:b/>
                <w:color w:val="000000"/>
                <w:vertAlign w:val="superscript"/>
              </w:rPr>
              <w:t>2</w:t>
            </w:r>
            <w:r w:rsidRPr="00666A6C">
              <w:rPr>
                <w:rFonts w:ascii="Arial" w:eastAsia="Arial" w:hAnsi="Arial" w:cs="Arial"/>
                <w:b/>
                <w:color w:val="000000"/>
              </w:rPr>
              <w:t>)</w:t>
            </w:r>
          </w:p>
        </w:tc>
        <w:tc>
          <w:tcPr>
            <w:tcW w:w="1692" w:type="pct"/>
            <w:gridSpan w:val="2"/>
            <w:tcBorders>
              <w:top w:val="single" w:sz="4" w:space="0" w:color="000000"/>
              <w:left w:val="nil"/>
              <w:bottom w:val="single" w:sz="4" w:space="0" w:color="000000"/>
              <w:right w:val="nil"/>
            </w:tcBorders>
            <w:hideMark/>
          </w:tcPr>
          <w:p w:rsidR="00484AB8" w:rsidRDefault="00484AB8" w:rsidP="00484AB8">
            <w:pPr>
              <w:spacing w:before="0" w:after="0" w:line="240" w:lineRule="auto"/>
              <w:ind w:firstLine="426"/>
              <w:jc w:val="center"/>
              <w:rPr>
                <w:rFonts w:ascii="Arial" w:eastAsia="Arial" w:hAnsi="Arial" w:cs="Arial"/>
                <w:b/>
                <w:color w:val="000000"/>
              </w:rPr>
            </w:pPr>
            <w:r>
              <w:rPr>
                <w:rFonts w:ascii="Arial" w:eastAsia="Arial" w:hAnsi="Arial" w:cs="Arial"/>
                <w:b/>
                <w:color w:val="000000"/>
              </w:rPr>
              <w:t>Number of</w:t>
            </w:r>
          </w:p>
          <w:p w:rsidR="00666A6C" w:rsidRPr="00666A6C" w:rsidRDefault="00666A6C" w:rsidP="00484AB8">
            <w:pPr>
              <w:spacing w:before="0" w:after="0" w:line="240" w:lineRule="auto"/>
              <w:ind w:firstLine="426"/>
              <w:jc w:val="center"/>
              <w:rPr>
                <w:rFonts w:ascii="Arial" w:eastAsia="Arial" w:hAnsi="Arial" w:cs="Arial"/>
                <w:b/>
                <w:color w:val="000000"/>
              </w:rPr>
            </w:pPr>
            <w:r w:rsidRPr="00666A6C">
              <w:rPr>
                <w:rFonts w:ascii="Arial" w:eastAsia="Arial" w:hAnsi="Arial" w:cs="Arial"/>
                <w:b/>
                <w:color w:val="000000"/>
              </w:rPr>
              <w:t>Population</w:t>
            </w:r>
          </w:p>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(Soul)</w:t>
            </w:r>
          </w:p>
        </w:tc>
        <w:tc>
          <w:tcPr>
            <w:tcW w:w="892" w:type="pct"/>
            <w:vMerge w:val="restart"/>
            <w:tcBorders>
              <w:top w:val="single" w:sz="4" w:space="0" w:color="000000"/>
              <w:left w:val="nil"/>
              <w:bottom w:val="single" w:sz="4" w:space="0" w:color="000000"/>
              <w:right w:val="nil"/>
            </w:tcBorders>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Number</w:t>
            </w:r>
          </w:p>
        </w:tc>
      </w:tr>
      <w:tr w:rsidR="00666A6C" w:rsidRPr="00666A6C" w:rsidTr="001A0834">
        <w:trPr>
          <w:cantSplit/>
          <w:trHeight w:val="300"/>
          <w:tblHeader/>
          <w:jc w:val="center"/>
        </w:trPr>
        <w:tc>
          <w:tcPr>
            <w:tcW w:w="1639" w:type="pct"/>
            <w:vMerge/>
            <w:tcBorders>
              <w:top w:val="single" w:sz="4" w:space="0" w:color="000000"/>
              <w:left w:val="nil"/>
              <w:bottom w:val="single" w:sz="4" w:space="0" w:color="000000"/>
              <w:right w:val="nil"/>
            </w:tcBorders>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p>
        </w:tc>
        <w:tc>
          <w:tcPr>
            <w:tcW w:w="777" w:type="pct"/>
            <w:vMerge/>
            <w:tcBorders>
              <w:top w:val="single" w:sz="4" w:space="0" w:color="000000"/>
              <w:left w:val="nil"/>
              <w:bottom w:val="single" w:sz="4" w:space="0" w:color="000000"/>
              <w:right w:val="nil"/>
            </w:tcBorders>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p>
        </w:tc>
        <w:tc>
          <w:tcPr>
            <w:tcW w:w="797"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of Male</w:t>
            </w:r>
          </w:p>
        </w:tc>
        <w:tc>
          <w:tcPr>
            <w:tcW w:w="895" w:type="pct"/>
            <w:tcBorders>
              <w:top w:val="nil"/>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Females</w:t>
            </w:r>
          </w:p>
        </w:tc>
        <w:tc>
          <w:tcPr>
            <w:tcW w:w="892" w:type="pct"/>
            <w:vMerge/>
            <w:tcBorders>
              <w:top w:val="single" w:sz="4" w:space="0" w:color="000000"/>
              <w:left w:val="nil"/>
              <w:bottom w:val="single" w:sz="4" w:space="0" w:color="000000"/>
              <w:right w:val="nil"/>
            </w:tcBorders>
            <w:vAlign w:val="center"/>
            <w:hideMark/>
          </w:tcPr>
          <w:p w:rsidR="00666A6C" w:rsidRPr="00666A6C" w:rsidRDefault="00666A6C" w:rsidP="00666A6C">
            <w:pPr>
              <w:spacing w:before="0" w:after="0" w:line="240" w:lineRule="auto"/>
              <w:ind w:firstLine="426"/>
              <w:jc w:val="both"/>
              <w:rPr>
                <w:rFonts w:ascii="Arial" w:eastAsia="Arial" w:hAnsi="Arial" w:cs="Arial"/>
                <w:color w:val="000000"/>
              </w:rPr>
            </w:pP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Pasir</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Pangaraian</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17.00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1,959</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1,915</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3,874</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Tengah Utara</w:t>
            </w:r>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10.56</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1,527</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1,523</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3,050</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Tengah </w:t>
            </w:r>
            <w:proofErr w:type="spellStart"/>
            <w:r w:rsidRPr="00666A6C">
              <w:rPr>
                <w:rFonts w:ascii="Arial" w:eastAsia="Arial" w:hAnsi="Arial" w:cs="Arial"/>
                <w:color w:val="000000"/>
              </w:rPr>
              <w:t>Hilir</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48.00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1,712</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1,734</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3,446</w:t>
            </w:r>
          </w:p>
        </w:tc>
      </w:tr>
      <w:tr w:rsidR="00666A6C" w:rsidRPr="00666A6C" w:rsidTr="001A0834">
        <w:trPr>
          <w:trHeight w:val="233"/>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Tengah </w:t>
            </w:r>
            <w:proofErr w:type="spellStart"/>
            <w:r w:rsidRPr="00666A6C">
              <w:rPr>
                <w:rFonts w:ascii="Arial" w:eastAsia="Arial" w:hAnsi="Arial" w:cs="Arial"/>
                <w:color w:val="000000"/>
              </w:rPr>
              <w:t>Hulu</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56.04</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1,710</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1,734</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3,444</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Tengah Barat</w:t>
            </w:r>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35.10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1,968</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1,918</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3,886</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Menaming</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72.30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1,957</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1,902</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3,859</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Pasir</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Baru</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10.00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599</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617</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1,216</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Sialang</w:t>
            </w:r>
            <w:proofErr w:type="spellEnd"/>
            <w:r w:rsidRPr="00666A6C">
              <w:rPr>
                <w:rFonts w:ascii="Arial" w:eastAsia="Arial" w:hAnsi="Arial" w:cs="Arial"/>
                <w:color w:val="000000"/>
              </w:rPr>
              <w:t xml:space="preserve"> Jaya</w:t>
            </w:r>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12.00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669</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665</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1,334</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Tanjung</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Belit</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36.00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​​890</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906</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1,796</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Babussalam</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15.17</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1,269</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1,205</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2,474</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Pematang</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Berangan</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20.12</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3,718</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3,799</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7,517</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Likes </w:t>
            </w:r>
            <w:proofErr w:type="spellStart"/>
            <w:r w:rsidRPr="00666A6C">
              <w:rPr>
                <w:rFonts w:ascii="Arial" w:eastAsia="Arial" w:hAnsi="Arial" w:cs="Arial"/>
                <w:color w:val="000000"/>
              </w:rPr>
              <w:t>Maju</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27.30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1,959</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2,147</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4,106</w:t>
            </w:r>
          </w:p>
        </w:tc>
      </w:tr>
      <w:tr w:rsidR="00666A6C" w:rsidRPr="00666A6C" w:rsidTr="001A0834">
        <w:trPr>
          <w:trHeight w:val="300"/>
          <w:jc w:val="center"/>
        </w:trPr>
        <w:tc>
          <w:tcPr>
            <w:tcW w:w="1639"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Koto </w:t>
            </w:r>
            <w:proofErr w:type="spellStart"/>
            <w:r w:rsidRPr="00666A6C">
              <w:rPr>
                <w:rFonts w:ascii="Arial" w:eastAsia="Arial" w:hAnsi="Arial" w:cs="Arial"/>
                <w:color w:val="000000"/>
              </w:rPr>
              <w:t>Tinggi</w:t>
            </w:r>
            <w:proofErr w:type="spellEnd"/>
          </w:p>
        </w:tc>
        <w:tc>
          <w:tcPr>
            <w:tcW w:w="777" w:type="pct"/>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22.00</w:t>
            </w:r>
          </w:p>
        </w:tc>
        <w:tc>
          <w:tcPr>
            <w:tcW w:w="797"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3,425</w:t>
            </w:r>
          </w:p>
        </w:tc>
        <w:tc>
          <w:tcPr>
            <w:tcW w:w="895"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3,516</w:t>
            </w:r>
          </w:p>
        </w:tc>
        <w:tc>
          <w:tcPr>
            <w:tcW w:w="892" w:type="pct"/>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6,941</w:t>
            </w:r>
          </w:p>
        </w:tc>
      </w:tr>
      <w:tr w:rsidR="00666A6C" w:rsidRPr="00666A6C" w:rsidTr="001A0834">
        <w:trPr>
          <w:trHeight w:val="300"/>
          <w:jc w:val="center"/>
        </w:trPr>
        <w:tc>
          <w:tcPr>
            <w:tcW w:w="1639" w:type="pct"/>
            <w:tcBorders>
              <w:top w:val="nil"/>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proofErr w:type="spellStart"/>
            <w:r w:rsidRPr="00666A6C">
              <w:rPr>
                <w:rFonts w:ascii="Arial" w:eastAsia="Arial" w:hAnsi="Arial" w:cs="Arial"/>
                <w:color w:val="000000"/>
              </w:rPr>
              <w:t>Pasir</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Maju</w:t>
            </w:r>
            <w:proofErr w:type="spellEnd"/>
          </w:p>
        </w:tc>
        <w:tc>
          <w:tcPr>
            <w:tcW w:w="777" w:type="pct"/>
            <w:tcBorders>
              <w:top w:val="nil"/>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10.00</w:t>
            </w:r>
          </w:p>
        </w:tc>
        <w:tc>
          <w:tcPr>
            <w:tcW w:w="797"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644</w:t>
            </w:r>
          </w:p>
        </w:tc>
        <w:tc>
          <w:tcPr>
            <w:tcW w:w="895"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655</w:t>
            </w:r>
          </w:p>
        </w:tc>
        <w:tc>
          <w:tcPr>
            <w:tcW w:w="892"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1,299</w:t>
            </w:r>
          </w:p>
        </w:tc>
      </w:tr>
      <w:tr w:rsidR="00666A6C" w:rsidRPr="00666A6C" w:rsidTr="001A0834">
        <w:trPr>
          <w:trHeight w:val="300"/>
          <w:jc w:val="center"/>
        </w:trPr>
        <w:tc>
          <w:tcPr>
            <w:tcW w:w="1639" w:type="pct"/>
            <w:tcBorders>
              <w:top w:val="nil"/>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Total</w:t>
            </w:r>
          </w:p>
        </w:tc>
        <w:tc>
          <w:tcPr>
            <w:tcW w:w="777" w:type="pct"/>
            <w:tcBorders>
              <w:top w:val="nil"/>
              <w:left w:val="nil"/>
              <w:bottom w:val="single" w:sz="4" w:space="0" w:color="000000"/>
              <w:right w:val="nil"/>
            </w:tcBorders>
            <w:hideMark/>
          </w:tcPr>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391.59</w:t>
            </w:r>
          </w:p>
        </w:tc>
        <w:tc>
          <w:tcPr>
            <w:tcW w:w="797"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24,006</w:t>
            </w:r>
          </w:p>
        </w:tc>
        <w:tc>
          <w:tcPr>
            <w:tcW w:w="895"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24,236</w:t>
            </w:r>
          </w:p>
        </w:tc>
        <w:tc>
          <w:tcPr>
            <w:tcW w:w="892" w:type="pct"/>
            <w:tcBorders>
              <w:top w:val="nil"/>
              <w:left w:val="nil"/>
              <w:bottom w:val="single" w:sz="4" w:space="0" w:color="000000"/>
              <w:right w:val="nil"/>
            </w:tcBorders>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48,242</w:t>
            </w:r>
          </w:p>
        </w:tc>
      </w:tr>
    </w:tbl>
    <w:p w:rsidR="00666A6C" w:rsidRPr="005C71CE" w:rsidRDefault="00666A6C" w:rsidP="00666A6C">
      <w:pPr>
        <w:spacing w:before="0" w:after="0" w:line="240" w:lineRule="auto"/>
        <w:ind w:firstLine="426"/>
        <w:jc w:val="both"/>
        <w:rPr>
          <w:rFonts w:ascii="Arial" w:eastAsia="Arial" w:hAnsi="Arial" w:cs="Arial"/>
          <w:color w:val="000000"/>
          <w:sz w:val="20"/>
          <w:szCs w:val="20"/>
        </w:rPr>
      </w:pPr>
      <w:r w:rsidRPr="005C71CE">
        <w:rPr>
          <w:rFonts w:ascii="Arial" w:eastAsia="Arial" w:hAnsi="Arial" w:cs="Arial"/>
          <w:color w:val="000000"/>
          <w:sz w:val="20"/>
          <w:szCs w:val="20"/>
        </w:rPr>
        <w:t xml:space="preserve">   Source: </w:t>
      </w:r>
      <w:proofErr w:type="spellStart"/>
      <w:r w:rsidRPr="005C71CE">
        <w:rPr>
          <w:rFonts w:ascii="Arial" w:eastAsia="Arial" w:hAnsi="Arial" w:cs="Arial"/>
          <w:color w:val="000000"/>
          <w:sz w:val="20"/>
          <w:szCs w:val="20"/>
        </w:rPr>
        <w:t>Kecamatan</w:t>
      </w:r>
      <w:proofErr w:type="spellEnd"/>
      <w:r w:rsidRPr="005C71CE">
        <w:rPr>
          <w:rFonts w:ascii="Arial" w:eastAsia="Arial" w:hAnsi="Arial" w:cs="Arial"/>
          <w:color w:val="000000"/>
          <w:sz w:val="20"/>
          <w:szCs w:val="20"/>
        </w:rPr>
        <w:t xml:space="preserve"> </w:t>
      </w:r>
      <w:proofErr w:type="spellStart"/>
      <w:r w:rsidRPr="005C71CE">
        <w:rPr>
          <w:rFonts w:ascii="Arial" w:eastAsia="Arial" w:hAnsi="Arial" w:cs="Arial"/>
          <w:color w:val="000000"/>
          <w:sz w:val="20"/>
          <w:szCs w:val="20"/>
        </w:rPr>
        <w:t>Rambah</w:t>
      </w:r>
      <w:proofErr w:type="spellEnd"/>
      <w:r w:rsidRPr="005C71CE">
        <w:rPr>
          <w:rFonts w:ascii="Arial" w:eastAsia="Arial" w:hAnsi="Arial" w:cs="Arial"/>
          <w:color w:val="000000"/>
          <w:sz w:val="20"/>
          <w:szCs w:val="20"/>
        </w:rPr>
        <w:t>, (2021)</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lastRenderedPageBreak/>
        <w:t xml:space="preserve">Based on Table 3 above, it can be seen that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with an area of ​​391.59 Km</w:t>
      </w:r>
      <w:r w:rsidRPr="00666A6C">
        <w:rPr>
          <w:rFonts w:ascii="Arial" w:eastAsia="Arial" w:hAnsi="Arial" w:cs="Arial"/>
          <w:color w:val="000000"/>
          <w:vertAlign w:val="superscript"/>
        </w:rPr>
        <w:t>2</w:t>
      </w:r>
      <w:r w:rsidRPr="00666A6C">
        <w:rPr>
          <w:rFonts w:ascii="Arial" w:eastAsia="Arial" w:hAnsi="Arial" w:cs="Arial"/>
          <w:color w:val="000000"/>
        </w:rPr>
        <w:t xml:space="preserve"> accommodates a population of 48,242 people. Based on gender, the population is dominated by the female sex as many as 24,236 people, men with a total of 24,006 people. The largest area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is </w:t>
      </w:r>
      <w:proofErr w:type="spellStart"/>
      <w:r w:rsidRPr="00666A6C">
        <w:rPr>
          <w:rFonts w:ascii="Arial" w:eastAsia="Arial" w:hAnsi="Arial" w:cs="Arial"/>
          <w:color w:val="000000"/>
        </w:rPr>
        <w:t>Menaming</w:t>
      </w:r>
      <w:proofErr w:type="spellEnd"/>
      <w:r w:rsidRPr="00666A6C">
        <w:rPr>
          <w:rFonts w:ascii="Arial" w:eastAsia="Arial" w:hAnsi="Arial" w:cs="Arial"/>
          <w:color w:val="000000"/>
        </w:rPr>
        <w:t xml:space="preserve"> Village, which is 72.3 km2 with</w:t>
      </w:r>
      <w:r w:rsidRPr="00666A6C">
        <w:rPr>
          <w:rFonts w:ascii="Arial" w:eastAsia="Arial" w:hAnsi="Arial" w:cs="Arial"/>
          <w:color w:val="000000"/>
          <w:vertAlign w:val="superscript"/>
        </w:rPr>
        <w:t xml:space="preserve"> </w:t>
      </w:r>
      <w:r w:rsidRPr="00666A6C">
        <w:rPr>
          <w:rFonts w:ascii="Arial" w:eastAsia="Arial" w:hAnsi="Arial" w:cs="Arial"/>
          <w:color w:val="000000"/>
        </w:rPr>
        <w:t xml:space="preserve">a population of 3,859 people. </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Characteristics</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Research respondents totaled 16 palm sugar craftsmen, dominated by the age group 28-60 years categorized as "productive age"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{"citationItems":[{"id":"ITEM-1","itemData":{"DOI":"10.24256/kelola.v2i2.440","ISSN":"2548-4052","abstract":"Kualitas produksi yang dihasilkan oleh industri kecil sangat ditentukan oleh produktivitas tenaga kerjanya. Tingkat produktivitas tenaga kerja yang cenderung rendah dapat mengakibatkan menurunnya jumlah produksi. Hal ini dapat disebabkan oleh beberapa faktor antara lain tingkat pendidikan, usia, pengalaman kerja, dan jenis kelamin. Penelitian ini bertujuan untuk mengetahui seberapa besar pengaruh tingkat pendidikan, usia, pengalaman kerja, dan jenis kelamin terhadap produktivitas tenaga kerja pada industri kecil di Kota Palopo. Sampel penelitian sebanyak 100 orang tenaga kerja pada industri kecil yang ada di Kota Palopo yang diambil dengan menggunakan teknik probability random sampling. Adapun metode analisis dalam penelitian yaitu menggunakan analisis kuantitatif dengan rumus regresi linear berganda. Hasil penelitian menunjukkan bahwa tingkat pendidikan, usia, pengalaman kerja dan jenis kelamin berpengaruh positif signifikan terhadap produktivitas tenaga kerja industri kecil Kota Palopo. Selanjutnya dari keempat variabel independen tersebut yang memiliki pengaruh dominan terhadap produktivitas tenaga kerja yaitu variabel usia sebesar 2,331. Hasil penelitian ini diharapkan dapat menjadi bahan pengembangan kajian ilmu manajemen sumber daya manusia terkhusus mengenai produktivitas tenaga kerja dalam rangka upaya peningkatan produksi pada industri kecil.","author":[{"dropping-particle":"","family":"Ukkas","given":"Imran","non-dropping-particle":"","parse-names":false,"suffix":""}],"container-title":"Kelola: Journal of Islamic Education Management","id":"ITEM-1","issue":"2","issued":{"date-parts":[["2017"]]},"title":"Faktor-Faktor Yang Mempengaruhi Produktivitas Tenaga Kerja Industri Kecil Kota Palopo","type":"article-journal","volume":"2"},"uris":["http://www.mendeley.com/documents/?uuid=d4630753-9a86-46b3-9b1d-7d30e6489739"]}],"mendeley":{"formattedCitation":"(Ukkas, 2017)","plainTextFormattedCitation":"(Ukkas, 2017)","previouslyFormattedCitation":"(Ukkas, 2017)"},"properties":{"noteIndex":0},"schema":"https://github.com/citation-style-language/schema/raw/master/csl-citation.json"}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Ukkas</w:t>
      </w:r>
      <w:proofErr w:type="spellEnd"/>
      <w:r w:rsidRPr="00666A6C">
        <w:rPr>
          <w:rFonts w:ascii="Arial" w:eastAsia="Arial" w:hAnsi="Arial" w:cs="Arial"/>
          <w:color w:val="000000"/>
        </w:rPr>
        <w:t>, 2017)</w:t>
      </w:r>
      <w:r w:rsidRPr="00666A6C">
        <w:rPr>
          <w:rFonts w:ascii="Arial" w:eastAsia="Arial" w:hAnsi="Arial" w:cs="Arial"/>
          <w:color w:val="000000"/>
        </w:rPr>
        <w:fldChar w:fldCharType="end"/>
      </w:r>
      <w:r w:rsidRPr="00666A6C">
        <w:rPr>
          <w:rFonts w:ascii="Arial" w:eastAsia="Arial" w:hAnsi="Arial" w:cs="Arial"/>
          <w:color w:val="000000"/>
        </w:rPr>
        <w:t>. However, based on the results of research, craftsmen aged &gt;60 years are quite good, both in terms of spirit and physically who are still able to drag and climb high palm trees even reaching 15 meters. In addition, craftsmen who are at this age are better known by the public because of their experience in processing palm sugar.</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last education is dominated by craftsmen who graduated from Elementary School (SD), which means that craftsmen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have a low level of education. Sugar palm craftsmen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still carry out traditional agro-industry activities by utilizing simple tools such as the use of sugar cooking utensils in the form of iron cauldrons. If the craftsman has higher education, it will allow the craftsman to renew the processing for a better one by utilizing modern tools to save time.</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 The number of dependents of craftsmen on average is 3-4 people. The greater the number of a person's dependents, the greater the cost of needs that must be incurred to meet daily needs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{"citationItems":[{"id":"ITEM-1","itemData":{"ISSN":"18624243","author":[{"dropping-particle":"","family":"Adamy","given":"M.","non-dropping-particle":"","parse-names":false,"suffix":""}],"container-title":"Kunststoffe International","id":"ITEM-1","issue":"12","issued":{"date-parts":[["2016"]]},"page":"16-21","title":"Upcycling: From old to new","type":"article-journal","volume":"106"},"uris":["http://www.mendeley.com/documents/?uuid=0ef75e0c-74a4-4bb8-9e8b-c9861664cfa0"]}],"mendeley":{"formattedCitation":"(Adamy, 2016)","plainTextFormattedCitation":"(Adamy, 2016)","previouslyFormattedCitation":"(Adamy, 2016)"},"properties":{"noteIndex":0},"schema":"https://github.com/citation-style-language/schema/raw/master/csl-citation.json"}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Adamy</w:t>
      </w:r>
      <w:proofErr w:type="spellEnd"/>
      <w:r w:rsidRPr="00666A6C">
        <w:rPr>
          <w:rFonts w:ascii="Arial" w:eastAsia="Arial" w:hAnsi="Arial" w:cs="Arial"/>
          <w:color w:val="000000"/>
        </w:rPr>
        <w:t>, 2016)</w:t>
      </w:r>
      <w:r w:rsidRPr="00666A6C">
        <w:rPr>
          <w:rFonts w:ascii="Arial" w:eastAsia="Arial" w:hAnsi="Arial" w:cs="Arial"/>
          <w:color w:val="000000"/>
        </w:rPr>
        <w:fldChar w:fldCharType="end"/>
      </w:r>
      <w:r w:rsidRPr="00666A6C">
        <w:rPr>
          <w:rFonts w:ascii="Arial" w:eastAsia="Arial" w:hAnsi="Arial" w:cs="Arial"/>
          <w:color w:val="000000"/>
        </w:rPr>
        <w:t xml:space="preserve">.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family dependents also act as palm sugar processors, one of which plays a role in the palm sugar cooking process. </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There are 16 craftsmen, only 2 craftsmen whose business experience is &gt;10 years. This means that 87.50% are craftsmen whose business experience is &lt;10 </w:t>
      </w:r>
      <w:r w:rsidRPr="00666A6C">
        <w:rPr>
          <w:rFonts w:ascii="Arial" w:eastAsia="Arial" w:hAnsi="Arial" w:cs="Arial"/>
          <w:color w:val="000000"/>
        </w:rPr>
        <w:lastRenderedPageBreak/>
        <w:t xml:space="preserve">years. Craftsmen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Sub-district already have skills in processing palm sugar seen from the quality of the products produced and their long experience. In addition, processing palm sugar is the main job of craftsmen so they are accustomed to doing palm processing activities starting from tapping sap, processing sap into palm sugar to packaging.</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b/>
          <w:color w:val="000000"/>
        </w:rPr>
      </w:pPr>
      <w:r w:rsidRPr="00666A6C">
        <w:rPr>
          <w:rFonts w:ascii="Arial" w:eastAsia="Arial" w:hAnsi="Arial" w:cs="Arial"/>
          <w:b/>
          <w:color w:val="000000"/>
        </w:rPr>
        <w:t>Overview of Palm Sugar Agroindustry Palm</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According to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{"citationItems":[{"id":"ITEM-1","itemData":{"author":[{"dropping-particle":"","family":"Tarmizi","given":"Muhammad","non-dropping-particle":"","parse-names":false,"suffix":""}],"id":"ITEM-1","issue":"2","issued":{"date-parts":[["2017"]]},"page":"195-199","title":"ANALISIS AGROINDUSTRI GULA AREN DI KECAMATAN RAMBAH SAMO KABUPATEN ROKAN HULU","type":"article-journal","volume":"13"},"uris":["http://www.mendeley.com/documents/?uuid=1b3d361c-0984-4073-ab87-1a0c5a4d689c"]}],"mendeley":{"formattedCitation":"(Tarmizi, 2017)","manualFormatting":"Tarmizi, (2017)","plainTextFormattedCitation":"(Tarmizi, 2017)","previouslyFormattedCitation":"(Tarmizi, 2017)"},"properties":{"noteIndex":0},"schema":"https://github.com/citation-style-language/schema/raw/master/csl-citation.json"}</w:instrText>
      </w:r>
      <w:r w:rsidRPr="00666A6C">
        <w:rPr>
          <w:rFonts w:ascii="Arial" w:eastAsia="Arial" w:hAnsi="Arial" w:cs="Arial"/>
          <w:color w:val="000000"/>
        </w:rPr>
        <w:fldChar w:fldCharType="separate"/>
      </w:r>
      <w:proofErr w:type="spellStart"/>
      <w:r w:rsidRPr="00666A6C">
        <w:rPr>
          <w:rFonts w:ascii="Arial" w:eastAsia="Arial" w:hAnsi="Arial" w:cs="Arial"/>
          <w:color w:val="000000"/>
        </w:rPr>
        <w:t>Tarmizi</w:t>
      </w:r>
      <w:proofErr w:type="spellEnd"/>
      <w:r w:rsidRPr="00666A6C">
        <w:rPr>
          <w:rFonts w:ascii="Arial" w:eastAsia="Arial" w:hAnsi="Arial" w:cs="Arial"/>
          <w:color w:val="000000"/>
        </w:rPr>
        <w:t>, (2017)</w:t>
      </w:r>
      <w:r w:rsidRPr="00666A6C">
        <w:rPr>
          <w:rFonts w:ascii="Arial" w:eastAsia="Arial" w:hAnsi="Arial" w:cs="Arial"/>
          <w:color w:val="000000"/>
        </w:rPr>
        <w:fldChar w:fldCharType="end"/>
      </w:r>
      <w:r w:rsidRPr="00666A6C">
        <w:rPr>
          <w:rFonts w:ascii="Arial" w:eastAsia="Arial" w:hAnsi="Arial" w:cs="Arial"/>
          <w:color w:val="000000"/>
        </w:rPr>
        <w:t xml:space="preserve"> palm sugar agroindustry is one of the businesses that are a source of community income. This sugar palm agro-industry is carried out from generation to generation by utilizing palm sap that grows on community land. Sugar palm plants cannot produce sap after producing approximately 10 years. This is due to the frequent conduct of continuous tapping so that the availability of sap is decreasing.</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palm sugar agro-industry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is a small household business because the processing is only done at home and uses family labor. Household-scale agro-industry is an agro-industry that has limited capital and uses less than 5 workers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{"citationItems":[{"id":"ITEM-1","itemData":{"DOI":"10.22201/fq.18708404e.2004.3.66178","ISBN":"0388854014","ISSN":"0187-893X","PMID":"21043497","abstract":"ΕΙΣ ΤΟΝ ΑΙΩΝΑ","author":[{"dropping-particle":"","family":"Lestari","given":"puji arita","non-dropping-particle":"","parse-names":false,"suffix":""}],"container-title":"Αγαη","id":"ITEM-1","issue":"2","issued":{"date-parts":[["2019"]]},"page":"2019","title":"ANALISIS PENDAPATAN DAN NILAI TAMBAH AGROINDUSTRI GULA KELAPA SKALA RUMAH TANGGA DI KECAMATAN SIDOMULYO KABUPATEN LAMPUNG SELATAN","type":"article-journal","volume":"8"},"uris":["http://www.mendeley.com/documents/?uuid=81646887-128e-474b-ad8d-e01c908887af"]}],"mendeley":{"formattedCitation":"(Lestari, 2019)","plainTextFormattedCitation":"(Lestari, 2019)","previouslyFormattedCitation":"(Lestari, 2019)"},"properties":{"noteIndex":0},"schema":"https://github.com/citation-style-language/schema/raw/master/csl-citation.json"}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(Lestari, 2019)</w:t>
      </w:r>
      <w:r w:rsidRPr="00666A6C">
        <w:rPr>
          <w:rFonts w:ascii="Arial" w:eastAsia="Arial" w:hAnsi="Arial" w:cs="Arial"/>
          <w:color w:val="000000"/>
        </w:rPr>
        <w:fldChar w:fldCharType="end"/>
      </w:r>
      <w:r w:rsidRPr="00666A6C">
        <w:rPr>
          <w:rFonts w:ascii="Arial" w:eastAsia="Arial" w:hAnsi="Arial" w:cs="Arial"/>
          <w:color w:val="000000"/>
        </w:rPr>
        <w:t xml:space="preserve">. This business includes the main livelihood for 15 craftsmen and a side income for 1 sugar palm craftsman in the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The potential of natural resources in the form of an area that has the widest area of ​​sugar palm plantations in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xml:space="preserve"> makes it one of the supports for the ongoing activities of this palm sugar agro-industry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Palm sugar has become a hereditary heritage from ancestors and has become local wisdom for the people of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The early history of this palm sugar agro-industry is the belief that this palm sugar agro-industry will continue to run and will not become extinct and the desire to utilize available natural resources for the welfare of life. Until now, palm sugar which was originally only consumed alone has now become one of the typical souvenirs of </w:t>
      </w:r>
      <w:proofErr w:type="spellStart"/>
      <w:r w:rsidRPr="00666A6C">
        <w:rPr>
          <w:rFonts w:ascii="Arial" w:eastAsia="Arial" w:hAnsi="Arial" w:cs="Arial"/>
          <w:color w:val="000000"/>
        </w:rPr>
        <w:t>Rokan</w:t>
      </w:r>
      <w:proofErr w:type="spellEnd"/>
      <w:r w:rsidRPr="00666A6C">
        <w:rPr>
          <w:rFonts w:ascii="Arial" w:eastAsia="Arial" w:hAnsi="Arial" w:cs="Arial"/>
          <w:color w:val="000000"/>
        </w:rPr>
        <w:t xml:space="preserve"> </w:t>
      </w:r>
      <w:proofErr w:type="spellStart"/>
      <w:r w:rsidRPr="00666A6C">
        <w:rPr>
          <w:rFonts w:ascii="Arial" w:eastAsia="Arial" w:hAnsi="Arial" w:cs="Arial"/>
          <w:color w:val="000000"/>
        </w:rPr>
        <w:t>Hulu</w:t>
      </w:r>
      <w:proofErr w:type="spellEnd"/>
      <w:r w:rsidRPr="00666A6C">
        <w:rPr>
          <w:rFonts w:ascii="Arial" w:eastAsia="Arial" w:hAnsi="Arial" w:cs="Arial"/>
          <w:color w:val="000000"/>
        </w:rPr>
        <w:t>. In terms of marketing, it is no longer a problem for sugar palm craftsmen, because of the large number of requests both within the city and from outside the city. It's just that the available raw materials are decreasing due to continuous tapping, so the palm trees cannot produce sap again after 8-10 years of production (</w:t>
      </w:r>
      <w:proofErr w:type="spellStart"/>
      <w:r w:rsidRPr="00666A6C">
        <w:rPr>
          <w:rFonts w:ascii="Arial" w:eastAsia="Arial" w:hAnsi="Arial" w:cs="Arial"/>
          <w:color w:val="000000"/>
        </w:rPr>
        <w:t>Rukmana</w:t>
      </w:r>
      <w:proofErr w:type="spellEnd"/>
      <w:r w:rsidRPr="00666A6C">
        <w:rPr>
          <w:rFonts w:ascii="Arial" w:eastAsia="Arial" w:hAnsi="Arial" w:cs="Arial"/>
          <w:color w:val="000000"/>
        </w:rPr>
        <w:t>, 2019).</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number of palm trees owned by craftsmen varies, the palm trees that are currently in production </w:t>
      </w:r>
      <w:proofErr w:type="gramStart"/>
      <w:r w:rsidRPr="00666A6C">
        <w:rPr>
          <w:rFonts w:ascii="Arial" w:eastAsia="Arial" w:hAnsi="Arial" w:cs="Arial"/>
          <w:color w:val="000000"/>
        </w:rPr>
        <w:t>is</w:t>
      </w:r>
      <w:proofErr w:type="gramEnd"/>
      <w:r w:rsidRPr="00666A6C">
        <w:rPr>
          <w:rFonts w:ascii="Arial" w:eastAsia="Arial" w:hAnsi="Arial" w:cs="Arial"/>
          <w:color w:val="000000"/>
        </w:rPr>
        <w:t xml:space="preserve"> palm trees that grow wild and several trees are cultivated. The number of palm trees owned by palm craftsmen is 1-5 palm trees with the number of craftsmen 9 people (56.25%). Meanwhile, the highest number of palm trees, namely &gt;11 trees, was only owned by 2 craftsmen (12.5%).</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 xml:space="preserve">Palm Sugar Production Process The palm </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The sugar manufacturing process is:</w:t>
      </w: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drawing>
          <wp:inline distT="0" distB="0" distL="0" distR="0" wp14:anchorId="6FD3D5E7" wp14:editId="2CC20318">
            <wp:extent cx="4818380" cy="1837690"/>
            <wp:effectExtent l="0" t="0" r="20320" b="1016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66A6C" w:rsidRPr="00666A6C" w:rsidRDefault="00666A6C" w:rsidP="00666A6C">
      <w:pPr>
        <w:spacing w:before="0" w:after="0" w:line="240" w:lineRule="auto"/>
        <w:ind w:firstLine="426"/>
        <w:jc w:val="both"/>
        <w:rPr>
          <w:rFonts w:ascii="Arial" w:eastAsia="Arial" w:hAnsi="Arial" w:cs="Arial"/>
          <w:color w:val="000000"/>
        </w:rPr>
        <w:sectPr w:rsidR="00666A6C" w:rsidRPr="00666A6C">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484AB8" w:rsidRDefault="00666A6C" w:rsidP="00666A6C">
      <w:pPr>
        <w:spacing w:before="0" w:after="0" w:line="240" w:lineRule="auto"/>
        <w:ind w:firstLine="426"/>
        <w:jc w:val="both"/>
        <w:rPr>
          <w:rFonts w:ascii="Arial" w:eastAsia="Arial" w:hAnsi="Arial" w:cs="Arial"/>
          <w:color w:val="000000"/>
          <w:sz w:val="20"/>
          <w:szCs w:val="20"/>
        </w:rPr>
      </w:pPr>
      <w:proofErr w:type="gramStart"/>
      <w:r w:rsidRPr="00484AB8">
        <w:rPr>
          <w:rFonts w:ascii="Arial" w:eastAsia="Arial" w:hAnsi="Arial" w:cs="Arial"/>
          <w:color w:val="000000"/>
          <w:sz w:val="20"/>
          <w:szCs w:val="20"/>
        </w:rPr>
        <w:t>Figure 1.</w:t>
      </w:r>
      <w:proofErr w:type="gramEnd"/>
      <w:r w:rsidRPr="00484AB8">
        <w:rPr>
          <w:rFonts w:ascii="Arial" w:eastAsia="Arial" w:hAnsi="Arial" w:cs="Arial"/>
          <w:color w:val="000000"/>
          <w:sz w:val="20"/>
          <w:szCs w:val="20"/>
        </w:rPr>
        <w:t xml:space="preserve"> Stages of Palm Sugar Production Process The palm sugar</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5C71CE">
      <w:pPr>
        <w:spacing w:before="0" w:after="0" w:line="240" w:lineRule="auto"/>
        <w:ind w:firstLine="426"/>
        <w:jc w:val="both"/>
        <w:rPr>
          <w:rFonts w:ascii="Arial" w:eastAsia="Arial" w:hAnsi="Arial" w:cs="Arial"/>
          <w:color w:val="000000"/>
        </w:rPr>
      </w:pPr>
      <w:proofErr w:type="gramStart"/>
      <w:r w:rsidRPr="00666A6C">
        <w:rPr>
          <w:rFonts w:ascii="Arial" w:eastAsia="Arial" w:hAnsi="Arial" w:cs="Arial"/>
          <w:color w:val="000000"/>
        </w:rPr>
        <w:t>stages</w:t>
      </w:r>
      <w:proofErr w:type="gramEnd"/>
      <w:r w:rsidRPr="00666A6C">
        <w:rPr>
          <w:rFonts w:ascii="Arial" w:eastAsia="Arial" w:hAnsi="Arial" w:cs="Arial"/>
          <w:color w:val="000000"/>
        </w:rPr>
        <w:t xml:space="preserve"> of palm sugar making by craftsmen are sap filtering, cooking, printing, hardening, and packagin</w:t>
      </w:r>
      <w:r w:rsidR="005C71CE">
        <w:rPr>
          <w:rFonts w:ascii="Arial" w:eastAsia="Arial" w:hAnsi="Arial" w:cs="Arial"/>
          <w:color w:val="000000"/>
        </w:rPr>
        <w:t xml:space="preserve">g which are shown in Figure 1. </w:t>
      </w:r>
    </w:p>
    <w:p w:rsidR="00666A6C" w:rsidRPr="006C18B6" w:rsidRDefault="00666A6C" w:rsidP="00666A6C">
      <w:pPr>
        <w:numPr>
          <w:ilvl w:val="0"/>
          <w:numId w:val="2"/>
        </w:numPr>
        <w:spacing w:before="0" w:after="0" w:line="240" w:lineRule="auto"/>
        <w:jc w:val="both"/>
        <w:rPr>
          <w:rFonts w:ascii="Arial" w:eastAsia="Arial" w:hAnsi="Arial" w:cs="Arial"/>
          <w:color w:val="000000"/>
        </w:rPr>
      </w:pPr>
      <w:r w:rsidRPr="006C18B6">
        <w:rPr>
          <w:rFonts w:ascii="Arial" w:eastAsia="Arial" w:hAnsi="Arial" w:cs="Arial"/>
          <w:color w:val="000000"/>
        </w:rPr>
        <w:lastRenderedPageBreak/>
        <w:t>Sap screening</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At this stage, the sap sugar palm that is accommodated from the tapping is filtered first, </w:t>
      </w:r>
      <w:proofErr w:type="gramStart"/>
      <w:r w:rsidRPr="00666A6C">
        <w:rPr>
          <w:rFonts w:ascii="Arial" w:eastAsia="Arial" w:hAnsi="Arial" w:cs="Arial"/>
          <w:color w:val="000000"/>
        </w:rPr>
        <w:t>then</w:t>
      </w:r>
      <w:proofErr w:type="gramEnd"/>
      <w:r w:rsidRPr="00666A6C">
        <w:rPr>
          <w:rFonts w:ascii="Arial" w:eastAsia="Arial" w:hAnsi="Arial" w:cs="Arial"/>
          <w:color w:val="000000"/>
        </w:rPr>
        <w:t xml:space="preserve"> poured into the pan. The purpose of this filtering is to keep the quality of palm sugar clean. This filtering process is carried out for 5-10 minutes depending on the amount of palm sap obtained. </w:t>
      </w:r>
    </w:p>
    <w:p w:rsidR="00666A6C" w:rsidRPr="006C18B6" w:rsidRDefault="00666A6C" w:rsidP="00666A6C">
      <w:pPr>
        <w:numPr>
          <w:ilvl w:val="0"/>
          <w:numId w:val="2"/>
        </w:numPr>
        <w:spacing w:before="0" w:after="0" w:line="240" w:lineRule="auto"/>
        <w:jc w:val="both"/>
        <w:rPr>
          <w:rFonts w:ascii="Arial" w:eastAsia="Arial" w:hAnsi="Arial" w:cs="Arial"/>
          <w:color w:val="000000"/>
        </w:rPr>
      </w:pPr>
      <w:r w:rsidRPr="006C18B6">
        <w:rPr>
          <w:rFonts w:ascii="Arial" w:eastAsia="Arial" w:hAnsi="Arial" w:cs="Arial"/>
          <w:color w:val="000000"/>
        </w:rPr>
        <w:t>Cooking</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The sap is cooked in a frying pan on a fire that has been lit. In the cooking process, the sap will foam white and evaporate. To prevent the foam from spilling out, stir it using a shell spoon. At this stage, the fire must be kept in mind, endeavored to keep the fire burning properly because it will affect the cooking time. The cauldron material used also affects the yield of sugar produced. A good skillet material for cooking palm sugar is iron because the iron is thicker and the heat lasts longer. The cooking process is carried out for approximately 3-4 hours until the sap becomes thick and reddish brown in color.</w:t>
      </w:r>
    </w:p>
    <w:p w:rsidR="00666A6C" w:rsidRPr="006C18B6" w:rsidRDefault="00666A6C" w:rsidP="00666A6C">
      <w:pPr>
        <w:numPr>
          <w:ilvl w:val="0"/>
          <w:numId w:val="2"/>
        </w:numPr>
        <w:spacing w:before="0" w:after="0" w:line="240" w:lineRule="auto"/>
        <w:jc w:val="both"/>
        <w:rPr>
          <w:rFonts w:ascii="Arial" w:eastAsia="Arial" w:hAnsi="Arial" w:cs="Arial"/>
          <w:color w:val="000000"/>
        </w:rPr>
      </w:pPr>
      <w:r w:rsidRPr="006C18B6">
        <w:rPr>
          <w:rFonts w:ascii="Arial" w:eastAsia="Arial" w:hAnsi="Arial" w:cs="Arial"/>
          <w:color w:val="000000"/>
        </w:rPr>
        <w:t xml:space="preserve">Printing </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pan is removed from the </w:t>
      </w:r>
      <w:proofErr w:type="gramStart"/>
      <w:r w:rsidRPr="00666A6C">
        <w:rPr>
          <w:rFonts w:ascii="Arial" w:eastAsia="Arial" w:hAnsi="Arial" w:cs="Arial"/>
          <w:color w:val="000000"/>
        </w:rPr>
        <w:t>furnace,</w:t>
      </w:r>
      <w:proofErr w:type="gramEnd"/>
      <w:r w:rsidRPr="00666A6C">
        <w:rPr>
          <w:rFonts w:ascii="Arial" w:eastAsia="Arial" w:hAnsi="Arial" w:cs="Arial"/>
          <w:color w:val="000000"/>
        </w:rPr>
        <w:t xml:space="preserve"> the juice solution is stirred, then put into the mold using a shell spoon. The mold commonly used in </w:t>
      </w:r>
      <w:proofErr w:type="spellStart"/>
      <w:r w:rsidRPr="00666A6C">
        <w:rPr>
          <w:rFonts w:ascii="Arial" w:eastAsia="Arial" w:hAnsi="Arial" w:cs="Arial"/>
          <w:color w:val="000000"/>
        </w:rPr>
        <w:t>Rambah</w:t>
      </w:r>
      <w:proofErr w:type="spellEnd"/>
      <w:r w:rsidRPr="00666A6C">
        <w:rPr>
          <w:rFonts w:ascii="Arial" w:eastAsia="Arial" w:hAnsi="Arial" w:cs="Arial"/>
          <w:color w:val="000000"/>
        </w:rPr>
        <w:t xml:space="preserve"> District is a rectangular mold with a sugar content of 0.50 Kg made of rectangular wood and given a small piece of wood as a barrier between sugar and other sugars. This printing process is carried out for approximately 10-15 minutes depending on the amount of sugar produced.</w:t>
      </w:r>
    </w:p>
    <w:p w:rsidR="00666A6C" w:rsidRPr="006C18B6" w:rsidRDefault="00666A6C" w:rsidP="00666A6C">
      <w:pPr>
        <w:numPr>
          <w:ilvl w:val="0"/>
          <w:numId w:val="2"/>
        </w:numPr>
        <w:spacing w:before="0" w:after="0" w:line="240" w:lineRule="auto"/>
        <w:jc w:val="both"/>
        <w:rPr>
          <w:rFonts w:ascii="Arial" w:eastAsia="Arial" w:hAnsi="Arial" w:cs="Arial"/>
          <w:color w:val="000000"/>
        </w:rPr>
      </w:pPr>
      <w:r w:rsidRPr="006C18B6">
        <w:rPr>
          <w:rFonts w:ascii="Arial" w:eastAsia="Arial" w:hAnsi="Arial" w:cs="Arial"/>
          <w:color w:val="000000"/>
        </w:rPr>
        <w:t>Hardening</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After printing, the dough is allowed to stand for about 5-10 minutes so that the palm sugar hardens, the method is to let the sugar in the mold be exposed to the wind, after that the small wood that separates the palm sugar is removed, then the palm sugar is reversed from its initial position on its back to tilt, after that it is allowed to stand for a few minutes. </w:t>
      </w:r>
      <w:proofErr w:type="gramStart"/>
      <w:r w:rsidRPr="00666A6C">
        <w:rPr>
          <w:rFonts w:ascii="Arial" w:eastAsia="Arial" w:hAnsi="Arial" w:cs="Arial"/>
          <w:color w:val="000000"/>
        </w:rPr>
        <w:t>more</w:t>
      </w:r>
      <w:proofErr w:type="gramEnd"/>
      <w:r w:rsidRPr="00666A6C">
        <w:rPr>
          <w:rFonts w:ascii="Arial" w:eastAsia="Arial" w:hAnsi="Arial" w:cs="Arial"/>
          <w:color w:val="000000"/>
        </w:rPr>
        <w:t xml:space="preserve"> minutes until the sugar has completely hardened.</w:t>
      </w:r>
    </w:p>
    <w:p w:rsidR="00666A6C" w:rsidRPr="006C18B6" w:rsidRDefault="00666A6C" w:rsidP="00666A6C">
      <w:pPr>
        <w:numPr>
          <w:ilvl w:val="0"/>
          <w:numId w:val="2"/>
        </w:numPr>
        <w:spacing w:before="0" w:after="0" w:line="240" w:lineRule="auto"/>
        <w:jc w:val="both"/>
        <w:rPr>
          <w:rFonts w:ascii="Arial" w:eastAsia="Arial" w:hAnsi="Arial" w:cs="Arial"/>
          <w:color w:val="000000"/>
        </w:rPr>
      </w:pPr>
      <w:r w:rsidRPr="006C18B6">
        <w:rPr>
          <w:rFonts w:ascii="Arial" w:eastAsia="Arial" w:hAnsi="Arial" w:cs="Arial"/>
          <w:color w:val="000000"/>
        </w:rPr>
        <w:t>Packaging</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After the palm sugar hardens, it is then packaged using dry banana leaves and tied using a sack rope to make it look neater and the wrapper is not opened.</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b/>
          <w:color w:val="000000"/>
        </w:rPr>
        <w:t xml:space="preserve">Palm Sugar Added Value Analysis Value </w:t>
      </w:r>
    </w:p>
    <w:p w:rsidR="00666A6C" w:rsidRPr="00666A6C" w:rsidRDefault="006C1FD3" w:rsidP="00666A6C">
      <w:pPr>
        <w:spacing w:before="0" w:after="0" w:line="240" w:lineRule="auto"/>
        <w:ind w:firstLine="426"/>
        <w:jc w:val="both"/>
        <w:rPr>
          <w:rFonts w:ascii="Arial" w:eastAsia="Arial" w:hAnsi="Arial" w:cs="Arial"/>
          <w:color w:val="000000"/>
        </w:rPr>
      </w:pPr>
      <w:r>
        <w:rPr>
          <w:rFonts w:ascii="Arial" w:eastAsia="Arial" w:hAnsi="Arial" w:cs="Arial"/>
          <w:color w:val="000000"/>
        </w:rPr>
        <w:t>A</w:t>
      </w:r>
      <w:r w:rsidR="00666A6C" w:rsidRPr="00666A6C">
        <w:rPr>
          <w:rFonts w:ascii="Arial" w:eastAsia="Arial" w:hAnsi="Arial" w:cs="Arial"/>
          <w:color w:val="000000"/>
        </w:rPr>
        <w:t xml:space="preserve">dded is the basic concept of the difference between the input value and the output value. The greater the added value obtained, the better an industrial process as a whole. The main components for calculating added value are raw materials, labor inputs, and other contribution inputs </w:t>
      </w:r>
      <w:r w:rsidR="00666A6C" w:rsidRPr="00666A6C">
        <w:rPr>
          <w:rFonts w:ascii="Arial" w:eastAsia="Arial" w:hAnsi="Arial" w:cs="Arial"/>
          <w:color w:val="000000"/>
        </w:rPr>
        <w:fldChar w:fldCharType="begin" w:fldLock="1"/>
      </w:r>
      <w:r w:rsidR="00666A6C" w:rsidRPr="00666A6C">
        <w:rPr>
          <w:rFonts w:ascii="Arial" w:eastAsia="Arial" w:hAnsi="Arial" w:cs="Arial"/>
          <w:color w:val="000000"/>
        </w:rPr>
        <w:instrText>ADDIN CSL_CITATION {"citationItems":[{"id":"ITEM-1","itemData":{"DOI":"10.23917/jiti.v17i1.5611","ISSN":"1412-6869","abstract":"Artikel ini merupakan kritik perbaikan dari artikel Purwaningsih (2015) dengan judul Analisis Nilai Tambah Produk Perikanan Lemuru Pelabuhan Muncar Banyuwangi. Pada artikel Purwaningsih (2015) tidak terdapat adanya perhitungan dan analisis untuk menentukan nilai tambah. Artikel tersebut hanya berisi perhitungan dan analisis dari rekapitulasi biaya pengolahan ikan lemuru. Untuk itu, artikel ini berisi perbaikan dari artikel tersebut yaitu dengan menambahkan penjelasan dan pemaparan perhitungan nilai tambah pengolahan ikan lemuru dengan menggunakan metode Hayami. Dari perhitungan nilai tambah menggunakan metode Hayami, diperoleh hasil bahwa nilai tambah dari pengalengan ikan sebesar Rp. 10.244.800,-/ton, cold storage sebesar Rp. 3.924.000,-/ton, dan pengolahan tepung sebesar Rp. 8.030.500,-/ton. Dengan demikian nilai tambah tertinggi diperoleh pada pengalengan ikan.","author":[{"dropping-particle":"","family":"Aji","given":"Vania Putri","non-dropping-particle":"","parse-names":false,"suffix":""},{"dropping-particle":"","family":"Yudhistira","given":"Rasyid","non-dropping-particle":"","parse-names":false,"suffix":""},{"dropping-particle":"","family":"Sutopo","given":"Wahyudi","non-dropping-particle":"","parse-names":false,"suffix":""}],"container-title":"Jurnal Ilmiah Teknik Industri","id":"ITEM-1","issue":"1","issued":{"date-parts":[["2018"]]},"page":"56","title":"Analisis Nilai Tambah Pengolahan Ikan Lemuru Menggunakan Metode Hayami","type":"article-journal","volume":"17"},"uris":["http://www.mendeley.com/documents/?uuid=5b21b960-bbe8-4517-9d4b-07f5437b4699"]}],"mendeley":{"formattedCitation":"(Aji et al., 2018)","plainTextFormattedCitation":"(Aji et al., 2018)","previouslyFormattedCitation":"(Aji et al., 2018)"},"properties":{"noteIndex":0},"schema":"https://github.com/citation-style-language/schema/raw/master/csl-citation.json"}</w:instrText>
      </w:r>
      <w:r w:rsidR="00666A6C" w:rsidRPr="00666A6C">
        <w:rPr>
          <w:rFonts w:ascii="Arial" w:eastAsia="Arial" w:hAnsi="Arial" w:cs="Arial"/>
          <w:color w:val="000000"/>
        </w:rPr>
        <w:fldChar w:fldCharType="separate"/>
      </w:r>
      <w:r w:rsidR="00666A6C" w:rsidRPr="00666A6C">
        <w:rPr>
          <w:rFonts w:ascii="Arial" w:eastAsia="Arial" w:hAnsi="Arial" w:cs="Arial"/>
          <w:color w:val="000000"/>
        </w:rPr>
        <w:t>(</w:t>
      </w:r>
      <w:proofErr w:type="spellStart"/>
      <w:r w:rsidR="00666A6C" w:rsidRPr="00666A6C">
        <w:rPr>
          <w:rFonts w:ascii="Arial" w:eastAsia="Arial" w:hAnsi="Arial" w:cs="Arial"/>
          <w:color w:val="000000"/>
        </w:rPr>
        <w:t>Aji</w:t>
      </w:r>
      <w:proofErr w:type="spellEnd"/>
      <w:r w:rsidR="00666A6C" w:rsidRPr="00666A6C">
        <w:rPr>
          <w:rFonts w:ascii="Arial" w:eastAsia="Arial" w:hAnsi="Arial" w:cs="Arial"/>
          <w:color w:val="000000"/>
        </w:rPr>
        <w:t xml:space="preserve"> et al., 2018)</w:t>
      </w:r>
      <w:r w:rsidR="00666A6C" w:rsidRPr="00666A6C">
        <w:rPr>
          <w:rFonts w:ascii="Arial" w:eastAsia="Arial" w:hAnsi="Arial" w:cs="Arial"/>
          <w:color w:val="000000"/>
        </w:rPr>
        <w:fldChar w:fldCharType="end"/>
      </w:r>
      <w:r w:rsidR="00666A6C" w:rsidRPr="00666A6C">
        <w:rPr>
          <w:rFonts w:ascii="Arial" w:eastAsia="Arial" w:hAnsi="Arial" w:cs="Arial"/>
          <w:color w:val="000000"/>
        </w:rPr>
        <w:t>.</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Added value is generated from the production process resulting from agro-industry activities. Usually, this added value is obtained from the result of reducing the value of the product with the price of raw materials and other inputs. So the added value is not a net added value because it does not include benefits for workers. The value added ratio itself is the ratio between the added value and the output value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{"citationItems":[{"id":"ITEM-1","itemData":{"DOI":"10.21776/ub.jepa.2019.003.02.4","ISSN":"26144670","abstract":"The purpose of this study was to determine the added value produced by the home sugar industry and to find out the internal factors and external factors that influence the business and to develop a strategy that is suitable with the conditions of home sugar indutry in Kebonsari District, Madiun Regency in developing its business so that it can contribute towards improving the welfare of the surrounding community. The analytical method used is the Hayami method to analyze added value and the SWOT method for developing strategies. Based on the research, it was found that there were 13 units of brown sugar business that developed in the District of Kebonsari, Madiun Regency. This agro-industry is classified as a labor-intensive business that is expected to be able to absorb the workforce around. The results of value added analysis show that sugar cane processing into brown sugar produces Rp. 1,051 per kg of sugar cane or a ratio of 58.28%. Profits obtained amounted to Rp. 546.00 or with a profit rate of 51.94%. Based on the added value and benefits obtained, the brown sugar agro-industry deserves to be developed because it provides benefits for the craftsmen. Based on internal and external factors, the strategy that is considered feasible to be applied to the sugar industry based agro-industry in the home industry in Kebonsari District is a concentration strategy through horizontal integration. This strategy aims to expand the business by increasing the amount of production and expanding the market by means of promotion","author":[{"dropping-particle":"","family":"Arianti","given":"Yoesti Silvana","non-dropping-particle":"","parse-names":false,"suffix":""},{"dropping-particle":"","family":"Waluyati","given":"Lestari Rahayu","non-dropping-particle":"","parse-names":false,"suffix":""}],"container-title":"Jurnal Ekonomi Pertanian dan Agribisnis","id":"ITEM-1","issue":"2","issued":{"date-parts":[["2019"]]},"page":"256-266","title":"Analisis Nilai Tambah dan Strategi Pengembangan Agroindustri Gula Merah di Kabupaten Madiun","type":"article-journal","volume":"3"},"uris":["http://www.mendeley.com/documents/?uuid=e77e479a-bc69-4472-b995-87c6b8dc8bbe"]}],"mendeley":{"formattedCitation":"(Arianti &amp; Waluyati, 2019)","manualFormatting":"(Arianti, 2019)","plainTextFormattedCitation":"(Arianti &amp; Waluyati, 2019)","previouslyFormattedCitation":"(Arianti &amp; Waluyati, 2019)"},"properties":{"noteIndex":0},"schema":"https://github.com/citation-style-language/schema/raw/master/csl-citation.json"}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w:t>
      </w:r>
      <w:proofErr w:type="spellStart"/>
      <w:r w:rsidRPr="00666A6C">
        <w:rPr>
          <w:rFonts w:ascii="Arial" w:eastAsia="Arial" w:hAnsi="Arial" w:cs="Arial"/>
          <w:color w:val="000000"/>
        </w:rPr>
        <w:t>Arianti</w:t>
      </w:r>
      <w:proofErr w:type="spellEnd"/>
      <w:r w:rsidRPr="00666A6C">
        <w:rPr>
          <w:rFonts w:ascii="Arial" w:eastAsia="Arial" w:hAnsi="Arial" w:cs="Arial"/>
          <w:color w:val="000000"/>
        </w:rPr>
        <w:t>, 2019)</w:t>
      </w:r>
      <w:r w:rsidRPr="00666A6C">
        <w:rPr>
          <w:rFonts w:ascii="Arial" w:eastAsia="Arial" w:hAnsi="Arial" w:cs="Arial"/>
          <w:color w:val="000000"/>
        </w:rPr>
        <w:fldChar w:fldCharType="end"/>
      </w:r>
      <w:r w:rsidRPr="00666A6C">
        <w:rPr>
          <w:rFonts w:ascii="Arial" w:eastAsia="Arial" w:hAnsi="Arial" w:cs="Arial"/>
          <w:color w:val="000000"/>
        </w:rPr>
        <w:t>.</w:t>
      </w: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Calculation of added value can be done using the </w:t>
      </w:r>
      <w:proofErr w:type="spellStart"/>
      <w:r w:rsidRPr="00666A6C">
        <w:rPr>
          <w:rFonts w:ascii="Arial" w:eastAsia="Arial" w:hAnsi="Arial" w:cs="Arial"/>
          <w:color w:val="000000"/>
        </w:rPr>
        <w:t>Hayami</w:t>
      </w:r>
      <w:proofErr w:type="spellEnd"/>
      <w:r w:rsidRPr="00666A6C">
        <w:rPr>
          <w:rFonts w:ascii="Arial" w:eastAsia="Arial" w:hAnsi="Arial" w:cs="Arial"/>
          <w:color w:val="000000"/>
        </w:rPr>
        <w:t xml:space="preserve"> method. With this </w:t>
      </w:r>
      <w:proofErr w:type="spellStart"/>
      <w:r w:rsidRPr="00666A6C">
        <w:rPr>
          <w:rFonts w:ascii="Arial" w:eastAsia="Arial" w:hAnsi="Arial" w:cs="Arial"/>
          <w:color w:val="000000"/>
        </w:rPr>
        <w:t>Hayami</w:t>
      </w:r>
      <w:proofErr w:type="spellEnd"/>
      <w:r w:rsidRPr="00666A6C">
        <w:rPr>
          <w:rFonts w:ascii="Arial" w:eastAsia="Arial" w:hAnsi="Arial" w:cs="Arial"/>
          <w:color w:val="000000"/>
        </w:rPr>
        <w:t xml:space="preserve"> method, it can be seen what the value of output is against the main raw material unit used. In addition, it can be seen the distribution of added value to labor and remuneration or benefits for owners of production factors </w:t>
      </w:r>
      <w:r w:rsidRPr="00666A6C">
        <w:rPr>
          <w:rFonts w:ascii="Arial" w:eastAsia="Arial" w:hAnsi="Arial" w:cs="Arial"/>
          <w:color w:val="000000"/>
        </w:rPr>
        <w:fldChar w:fldCharType="begin" w:fldLock="1"/>
      </w:r>
      <w:r w:rsidRPr="00666A6C">
        <w:rPr>
          <w:rFonts w:ascii="Arial" w:eastAsia="Arial" w:hAnsi="Arial" w:cs="Arial"/>
          <w:color w:val="00000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approach.","author":[{"dropping-particle":"","family":"Dafit Bayu Prasetiyo, Abdul Wahib Muhaimin","given":"Silvana Maulidah","non-dropping-particle":"","parse-names":false,"suffix":""}],"container-title":"Journal of Chemical Information and Modeling","id":"ITEM-1","issue":"9","issued":{"date-parts":[["2018"]]},"page":"21-25","title":"ANALISIS NILAI TAMBAH NIRA KELAPA PADA AGROINDUSTRI GULA MERAH KELAPA (KASUS PADA AGROINDUSTRI GULA MERAH DESA KARANGREJO KECAMATAN GARUM, BLITAR) VALUE","type":"article-journal","volume":"53"},"uris":["http://www.mendeley.com/documents/?uuid=d3c86f2c-dd1b-4efd-91d2-473ad38e1bfa"]}],"mendeley":{"formattedCitation":"(Dafit Bayu Prasetiyo, Abdul Wahib Muhaimin, 2018)","manualFormatting":"( Prasetiyo, 2018)","plainTextFormattedCitation":"(Dafit Bayu Prasetiyo, Abdul Wahib Muhaimin, 2018)","previouslyFormattedCitation":"(Dafit Bayu Prasetiyo, Abdul Wahib Muhaimin, 2018)"},"properties":{"noteIndex":0},"schema":"https://github.com/citation-style-language/schema/raw/master/csl-citation.json"}</w:instrText>
      </w:r>
      <w:r w:rsidRPr="00666A6C">
        <w:rPr>
          <w:rFonts w:ascii="Arial" w:eastAsia="Arial" w:hAnsi="Arial" w:cs="Arial"/>
          <w:color w:val="000000"/>
        </w:rPr>
        <w:fldChar w:fldCharType="separate"/>
      </w:r>
      <w:r w:rsidRPr="00666A6C">
        <w:rPr>
          <w:rFonts w:ascii="Arial" w:eastAsia="Arial" w:hAnsi="Arial" w:cs="Arial"/>
          <w:color w:val="000000"/>
        </w:rPr>
        <w:t xml:space="preserve">( </w:t>
      </w:r>
      <w:proofErr w:type="spellStart"/>
      <w:r w:rsidRPr="00666A6C">
        <w:rPr>
          <w:rFonts w:ascii="Arial" w:eastAsia="Arial" w:hAnsi="Arial" w:cs="Arial"/>
          <w:color w:val="000000"/>
        </w:rPr>
        <w:t>Prasetiyo</w:t>
      </w:r>
      <w:proofErr w:type="spellEnd"/>
      <w:r w:rsidRPr="00666A6C">
        <w:rPr>
          <w:rFonts w:ascii="Arial" w:eastAsia="Arial" w:hAnsi="Arial" w:cs="Arial"/>
          <w:color w:val="000000"/>
        </w:rPr>
        <w:t>, 2018)</w:t>
      </w:r>
      <w:r w:rsidRPr="00666A6C">
        <w:rPr>
          <w:rFonts w:ascii="Arial" w:eastAsia="Arial" w:hAnsi="Arial" w:cs="Arial"/>
          <w:color w:val="000000"/>
        </w:rPr>
        <w:fldChar w:fldCharType="end"/>
      </w:r>
      <w:r w:rsidRPr="00666A6C">
        <w:rPr>
          <w:rFonts w:ascii="Arial" w:eastAsia="Arial" w:hAnsi="Arial" w:cs="Arial"/>
          <w:color w:val="000000"/>
        </w:rPr>
        <w:t>.</w:t>
      </w:r>
    </w:p>
    <w:p w:rsidR="00666A6C" w:rsidRPr="00666A6C" w:rsidRDefault="00666A6C" w:rsidP="00666A6C">
      <w:pPr>
        <w:spacing w:before="0" w:after="0" w:line="240" w:lineRule="auto"/>
        <w:ind w:firstLine="426"/>
        <w:jc w:val="both"/>
        <w:rPr>
          <w:rFonts w:ascii="Arial" w:eastAsia="Arial" w:hAnsi="Arial" w:cs="Arial"/>
          <w:color w:val="000000"/>
        </w:rPr>
      </w:pPr>
    </w:p>
    <w:p w:rsidR="00666A6C" w:rsidRPr="00361B53" w:rsidRDefault="00666A6C" w:rsidP="00666A6C">
      <w:pPr>
        <w:spacing w:before="0" w:after="0" w:line="240" w:lineRule="auto"/>
        <w:ind w:firstLine="426"/>
        <w:jc w:val="both"/>
        <w:rPr>
          <w:rFonts w:ascii="Arial" w:eastAsia="Arial" w:hAnsi="Arial" w:cs="Arial"/>
          <w:color w:val="000000"/>
          <w:sz w:val="20"/>
          <w:szCs w:val="20"/>
        </w:rPr>
      </w:pPr>
      <w:proofErr w:type="gramStart"/>
      <w:r w:rsidRPr="00361B53">
        <w:rPr>
          <w:rFonts w:ascii="Arial" w:eastAsia="Arial" w:hAnsi="Arial" w:cs="Arial"/>
          <w:color w:val="000000"/>
          <w:sz w:val="20"/>
          <w:szCs w:val="20"/>
        </w:rPr>
        <w:t>Table 3.</w:t>
      </w:r>
      <w:proofErr w:type="gramEnd"/>
      <w:r w:rsidRPr="00361B53">
        <w:rPr>
          <w:rFonts w:ascii="Arial" w:eastAsia="Arial" w:hAnsi="Arial" w:cs="Arial"/>
          <w:color w:val="000000"/>
          <w:sz w:val="20"/>
          <w:szCs w:val="20"/>
        </w:rPr>
        <w:t xml:space="preserve"> Calculation of Palm Sugar Added Value Using the </w:t>
      </w:r>
      <w:proofErr w:type="spellStart"/>
      <w:r w:rsidRPr="00361B53">
        <w:rPr>
          <w:rFonts w:ascii="Arial" w:eastAsia="Arial" w:hAnsi="Arial" w:cs="Arial"/>
          <w:color w:val="000000"/>
          <w:sz w:val="20"/>
          <w:szCs w:val="20"/>
        </w:rPr>
        <w:t>Hayami</w:t>
      </w:r>
      <w:proofErr w:type="spellEnd"/>
      <w:r w:rsidRPr="00361B53">
        <w:rPr>
          <w:rFonts w:ascii="Arial" w:eastAsia="Arial" w:hAnsi="Arial" w:cs="Arial"/>
          <w:color w:val="000000"/>
          <w:sz w:val="20"/>
          <w:szCs w:val="20"/>
        </w:rPr>
        <w:t xml:space="preserve"> Method</w:t>
      </w:r>
    </w:p>
    <w:tbl>
      <w:tblPr>
        <w:tblW w:w="7768" w:type="dxa"/>
        <w:jc w:val="center"/>
        <w:tblInd w:w="529" w:type="dxa"/>
        <w:tblLayout w:type="fixed"/>
        <w:tblLook w:val="04A0" w:firstRow="1" w:lastRow="0" w:firstColumn="1" w:lastColumn="0" w:noHBand="0" w:noVBand="1"/>
      </w:tblPr>
      <w:tblGrid>
        <w:gridCol w:w="3854"/>
        <w:gridCol w:w="1882"/>
        <w:gridCol w:w="2032"/>
      </w:tblGrid>
      <w:tr w:rsidR="00666A6C" w:rsidRPr="00666A6C" w:rsidTr="00484AB8">
        <w:trPr>
          <w:trHeight w:val="315"/>
          <w:tblHeader/>
          <w:jc w:val="center"/>
        </w:trPr>
        <w:tc>
          <w:tcPr>
            <w:tcW w:w="3854" w:type="dxa"/>
            <w:tcBorders>
              <w:top w:val="single" w:sz="4" w:space="0" w:color="000000"/>
              <w:left w:val="nil"/>
              <w:bottom w:val="single" w:sz="4" w:space="0" w:color="000000"/>
              <w:right w:val="nil"/>
            </w:tcBorders>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Variable</w:t>
            </w:r>
          </w:p>
        </w:tc>
        <w:tc>
          <w:tcPr>
            <w:tcW w:w="1882" w:type="dxa"/>
            <w:tcBorders>
              <w:top w:val="single" w:sz="4" w:space="0" w:color="000000"/>
              <w:left w:val="nil"/>
              <w:bottom w:val="single" w:sz="4" w:space="0" w:color="000000"/>
              <w:right w:val="nil"/>
            </w:tcBorders>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b/>
                <w:color w:val="000000"/>
              </w:rPr>
              <w:t>Value</w:t>
            </w:r>
          </w:p>
        </w:tc>
        <w:tc>
          <w:tcPr>
            <w:tcW w:w="2032" w:type="dxa"/>
            <w:tcBorders>
              <w:top w:val="single" w:sz="4" w:space="0" w:color="000000"/>
              <w:left w:val="nil"/>
              <w:bottom w:val="single" w:sz="4" w:space="0" w:color="000000"/>
              <w:right w:val="nil"/>
            </w:tcBorders>
            <w:vAlign w:val="center"/>
            <w:hideMark/>
          </w:tcPr>
          <w:p w:rsidR="00666A6C" w:rsidRPr="00666A6C" w:rsidRDefault="00484AB8" w:rsidP="00484AB8">
            <w:pPr>
              <w:spacing w:before="0" w:after="0" w:line="240" w:lineRule="auto"/>
              <w:ind w:firstLine="426"/>
              <w:jc w:val="center"/>
              <w:rPr>
                <w:rFonts w:ascii="Arial" w:eastAsia="Arial" w:hAnsi="Arial" w:cs="Arial"/>
                <w:color w:val="000000"/>
              </w:rPr>
            </w:pPr>
            <w:r>
              <w:rPr>
                <w:rFonts w:ascii="Arial" w:eastAsia="Arial" w:hAnsi="Arial" w:cs="Arial"/>
                <w:b/>
                <w:color w:val="000000"/>
              </w:rPr>
              <w:t xml:space="preserve">Palm </w:t>
            </w:r>
            <w:r w:rsidR="00666A6C" w:rsidRPr="00666A6C">
              <w:rPr>
                <w:rFonts w:ascii="Arial" w:eastAsia="Arial" w:hAnsi="Arial" w:cs="Arial"/>
                <w:b/>
                <w:color w:val="000000"/>
              </w:rPr>
              <w:t>Sugar</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Output, Input, and Price</w:t>
            </w:r>
          </w:p>
        </w:tc>
        <w:tc>
          <w:tcPr>
            <w:tcW w:w="1882" w:type="dxa"/>
          </w:tcPr>
          <w:p w:rsidR="00666A6C" w:rsidRPr="00666A6C" w:rsidRDefault="00666A6C" w:rsidP="00484AB8">
            <w:pPr>
              <w:spacing w:before="0" w:after="0" w:line="240" w:lineRule="auto"/>
              <w:ind w:firstLine="426"/>
              <w:jc w:val="center"/>
              <w:rPr>
                <w:rFonts w:ascii="Arial" w:eastAsia="Arial" w:hAnsi="Arial" w:cs="Arial"/>
                <w:color w:val="000000"/>
              </w:rPr>
            </w:pPr>
          </w:p>
        </w:tc>
        <w:tc>
          <w:tcPr>
            <w:tcW w:w="2032" w:type="dxa"/>
          </w:tcPr>
          <w:p w:rsidR="00666A6C" w:rsidRPr="00666A6C" w:rsidRDefault="00666A6C" w:rsidP="00666A6C">
            <w:pPr>
              <w:spacing w:before="0" w:after="0" w:line="240" w:lineRule="auto"/>
              <w:ind w:firstLine="426"/>
              <w:jc w:val="both"/>
              <w:rPr>
                <w:rFonts w:ascii="Arial" w:eastAsia="Arial" w:hAnsi="Arial" w:cs="Arial"/>
                <w:color w:val="000000"/>
              </w:rPr>
            </w:pP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both"/>
              <w:rPr>
                <w:rFonts w:ascii="Arial" w:eastAsia="Arial" w:hAnsi="Arial" w:cs="Arial"/>
                <w:color w:val="000000"/>
              </w:rPr>
            </w:pPr>
            <w:r w:rsidRPr="00666A6C">
              <w:rPr>
                <w:rFonts w:ascii="Arial" w:eastAsia="Arial" w:hAnsi="Arial" w:cs="Arial"/>
                <w:i/>
                <w:color w:val="000000"/>
              </w:rPr>
              <w:t xml:space="preserve">Output </w:t>
            </w:r>
            <w:r w:rsidRPr="00666A6C">
              <w:rPr>
                <w:rFonts w:ascii="Arial" w:eastAsia="Arial" w:hAnsi="Arial" w:cs="Arial"/>
                <w:color w:val="000000"/>
              </w:rPr>
              <w:t>(Kg/Month)</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A</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143.31</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Raw Materials (Kg/Month)</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B</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740.31</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Labor (HOK/Month)</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C</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12.87</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Conversion Factor (Kg)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D = A/B</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0.19</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lastRenderedPageBreak/>
              <w:t>Labor Coefficient (HOK/Kg)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E = C/B</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0.02</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price </w:t>
            </w:r>
            <w:r w:rsidRPr="00666A6C">
              <w:rPr>
                <w:rFonts w:ascii="Arial" w:eastAsia="Arial" w:hAnsi="Arial" w:cs="Arial"/>
                <w:i/>
                <w:color w:val="000000"/>
              </w:rPr>
              <w:t xml:space="preserve">Output </w:t>
            </w:r>
            <w:r w:rsidRPr="00666A6C">
              <w:rPr>
                <w:rFonts w:ascii="Arial" w:eastAsia="Arial" w:hAnsi="Arial" w:cs="Arial"/>
                <w:color w:val="000000"/>
              </w:rPr>
              <w:t>(</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F</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23,397.50</w:t>
            </w:r>
          </w:p>
        </w:tc>
      </w:tr>
      <w:tr w:rsidR="00666A6C" w:rsidRPr="00666A6C" w:rsidTr="00484AB8">
        <w:trPr>
          <w:trHeight w:val="315"/>
          <w:jc w:val="center"/>
        </w:trPr>
        <w:tc>
          <w:tcPr>
            <w:tcW w:w="5736" w:type="dxa"/>
            <w:gridSpan w:val="2"/>
            <w:vAlign w:val="center"/>
            <w:hideMark/>
          </w:tcPr>
          <w:p w:rsidR="00666A6C" w:rsidRPr="00666A6C" w:rsidRDefault="00484AB8" w:rsidP="00484AB8">
            <w:pPr>
              <w:spacing w:before="0" w:after="0" w:line="240" w:lineRule="auto"/>
              <w:ind w:firstLine="426"/>
              <w:rPr>
                <w:rFonts w:ascii="Arial" w:eastAsia="Arial" w:hAnsi="Arial" w:cs="Arial"/>
                <w:color w:val="000000"/>
              </w:rPr>
            </w:pPr>
            <w:r>
              <w:rPr>
                <w:rFonts w:ascii="Arial" w:eastAsia="Arial" w:hAnsi="Arial" w:cs="Arial"/>
                <w:color w:val="000000"/>
              </w:rPr>
              <w:t xml:space="preserve">      </w:t>
            </w:r>
            <w:r w:rsidR="00666A6C" w:rsidRPr="00666A6C">
              <w:rPr>
                <w:rFonts w:ascii="Arial" w:eastAsia="Arial" w:hAnsi="Arial" w:cs="Arial"/>
                <w:color w:val="000000"/>
              </w:rPr>
              <w:t>Income and Profits</w:t>
            </w:r>
          </w:p>
        </w:tc>
        <w:tc>
          <w:tcPr>
            <w:tcW w:w="2032" w:type="dxa"/>
          </w:tcPr>
          <w:p w:rsidR="00666A6C" w:rsidRPr="00666A6C" w:rsidRDefault="00666A6C" w:rsidP="00484AB8">
            <w:pPr>
              <w:spacing w:before="0" w:after="0" w:line="240" w:lineRule="auto"/>
              <w:ind w:firstLine="426"/>
              <w:jc w:val="right"/>
              <w:rPr>
                <w:rFonts w:ascii="Arial" w:eastAsia="Arial" w:hAnsi="Arial" w:cs="Arial"/>
                <w:color w:val="000000"/>
              </w:rPr>
            </w:pP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Labor wages (</w:t>
            </w:r>
            <w:proofErr w:type="spellStart"/>
            <w:r w:rsidRPr="00666A6C">
              <w:rPr>
                <w:rFonts w:ascii="Arial" w:eastAsia="Arial" w:hAnsi="Arial" w:cs="Arial"/>
                <w:color w:val="000000"/>
              </w:rPr>
              <w:t>Rp</w:t>
            </w:r>
            <w:proofErr w:type="spellEnd"/>
            <w:r w:rsidRPr="00666A6C">
              <w:rPr>
                <w:rFonts w:ascii="Arial" w:eastAsia="Arial" w:hAnsi="Arial" w:cs="Arial"/>
                <w:color w:val="000000"/>
              </w:rPr>
              <w:t>/HOK)</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G</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40,000</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Price of raw materials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H</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2,912.62</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 xml:space="preserve">Contribution </w:t>
            </w:r>
            <w:r w:rsidRPr="00666A6C">
              <w:rPr>
                <w:rFonts w:ascii="Arial" w:eastAsia="Arial" w:hAnsi="Arial" w:cs="Arial"/>
                <w:i/>
                <w:color w:val="000000"/>
              </w:rPr>
              <w:t>inputs</w:t>
            </w:r>
            <w:r w:rsidRPr="00666A6C">
              <w:rPr>
                <w:rFonts w:ascii="Arial" w:eastAsia="Arial" w:hAnsi="Arial" w:cs="Arial"/>
                <w:color w:val="000000"/>
              </w:rPr>
              <w:t xml:space="preserve">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I</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248.80</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 xml:space="preserve">value </w:t>
            </w:r>
            <w:r w:rsidRPr="00666A6C">
              <w:rPr>
                <w:rFonts w:ascii="Arial" w:eastAsia="Arial" w:hAnsi="Arial" w:cs="Arial"/>
                <w:i/>
                <w:color w:val="000000"/>
              </w:rPr>
              <w:t>Output</w:t>
            </w:r>
            <w:r w:rsidRPr="00666A6C">
              <w:rPr>
                <w:rFonts w:ascii="Arial" w:eastAsia="Arial" w:hAnsi="Arial" w:cs="Arial"/>
                <w:color w:val="000000"/>
              </w:rPr>
              <w:t xml:space="preserve"> (</w:t>
            </w:r>
            <w:proofErr w:type="spellStart"/>
            <w:r w:rsidRPr="00666A6C">
              <w:rPr>
                <w:rFonts w:ascii="Arial" w:eastAsia="Arial" w:hAnsi="Arial" w:cs="Arial"/>
                <w:color w:val="000000"/>
              </w:rPr>
              <w:t>Rp</w:t>
            </w:r>
            <w:proofErr w:type="spellEnd"/>
            <w:r w:rsidRPr="00666A6C">
              <w:rPr>
                <w:rFonts w:ascii="Arial" w:eastAsia="Arial" w:hAnsi="Arial" w:cs="Arial"/>
                <w:color w:val="000000"/>
              </w:rPr>
              <w:t>)</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J = D x F</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4,529</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a. Value added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K = JHI</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1.368</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b. Value added ratio (%)</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L = (K/J) x 100%</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30.20</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a. Labor income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M = E x G</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695</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b. Labor share (%)</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N = (M/K) x 100%</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50.84</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a. Processing Profit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O = KM</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673</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b. Profit rate (%)</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P =(O/K) x 100%</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49.16</w:t>
            </w:r>
          </w:p>
        </w:tc>
      </w:tr>
      <w:tr w:rsidR="00666A6C" w:rsidRPr="00666A6C" w:rsidTr="00484AB8">
        <w:trPr>
          <w:trHeight w:val="330"/>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Margin (</w:t>
            </w:r>
            <w:proofErr w:type="spellStart"/>
            <w:r w:rsidRPr="00666A6C">
              <w:rPr>
                <w:rFonts w:ascii="Arial" w:eastAsia="Arial" w:hAnsi="Arial" w:cs="Arial"/>
                <w:color w:val="000000"/>
              </w:rPr>
              <w:t>Rp</w:t>
            </w:r>
            <w:proofErr w:type="spellEnd"/>
            <w:r w:rsidRPr="00666A6C">
              <w:rPr>
                <w:rFonts w:ascii="Arial" w:eastAsia="Arial" w:hAnsi="Arial" w:cs="Arial"/>
                <w:color w:val="000000"/>
              </w:rPr>
              <w:t>/Kg)</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Q = JH</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1.617</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a. Direct labor income (%)</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R = (M/Q) x 100%</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43.01</w:t>
            </w:r>
          </w:p>
        </w:tc>
      </w:tr>
      <w:tr w:rsidR="00666A6C" w:rsidRPr="00666A6C" w:rsidTr="00484AB8">
        <w:trPr>
          <w:trHeight w:val="315"/>
          <w:jc w:val="center"/>
        </w:trPr>
        <w:tc>
          <w:tcPr>
            <w:tcW w:w="3854" w:type="dxa"/>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 xml:space="preserve">b. Contribution </w:t>
            </w:r>
            <w:r w:rsidRPr="00666A6C">
              <w:rPr>
                <w:rFonts w:ascii="Arial" w:eastAsia="Arial" w:hAnsi="Arial" w:cs="Arial"/>
                <w:i/>
                <w:color w:val="000000"/>
              </w:rPr>
              <w:t>inputs</w:t>
            </w:r>
            <w:r w:rsidRPr="00666A6C">
              <w:rPr>
                <w:rFonts w:ascii="Arial" w:eastAsia="Arial" w:hAnsi="Arial" w:cs="Arial"/>
                <w:color w:val="000000"/>
              </w:rPr>
              <w:t xml:space="preserve"> (%)</w:t>
            </w:r>
          </w:p>
        </w:tc>
        <w:tc>
          <w:tcPr>
            <w:tcW w:w="1882" w:type="dxa"/>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S = (I/Q) x 100%</w:t>
            </w:r>
          </w:p>
        </w:tc>
        <w:tc>
          <w:tcPr>
            <w:tcW w:w="2032" w:type="dxa"/>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15.39</w:t>
            </w:r>
          </w:p>
        </w:tc>
      </w:tr>
      <w:tr w:rsidR="00666A6C" w:rsidRPr="00666A6C" w:rsidTr="00484AB8">
        <w:trPr>
          <w:trHeight w:val="315"/>
          <w:jc w:val="center"/>
        </w:trPr>
        <w:tc>
          <w:tcPr>
            <w:tcW w:w="3854" w:type="dxa"/>
            <w:tcBorders>
              <w:top w:val="nil"/>
              <w:left w:val="nil"/>
              <w:bottom w:val="single" w:sz="4" w:space="0" w:color="000000"/>
              <w:right w:val="nil"/>
            </w:tcBorders>
            <w:vAlign w:val="center"/>
            <w:hideMark/>
          </w:tcPr>
          <w:p w:rsidR="00666A6C" w:rsidRPr="00666A6C" w:rsidRDefault="00666A6C" w:rsidP="00484AB8">
            <w:pPr>
              <w:spacing w:before="0" w:after="0" w:line="240" w:lineRule="auto"/>
              <w:ind w:firstLine="426"/>
              <w:rPr>
                <w:rFonts w:ascii="Arial" w:eastAsia="Arial" w:hAnsi="Arial" w:cs="Arial"/>
                <w:color w:val="000000"/>
              </w:rPr>
            </w:pPr>
            <w:r w:rsidRPr="00666A6C">
              <w:rPr>
                <w:rFonts w:ascii="Arial" w:eastAsia="Arial" w:hAnsi="Arial" w:cs="Arial"/>
                <w:color w:val="000000"/>
              </w:rPr>
              <w:t>c. Profit (%)</w:t>
            </w:r>
          </w:p>
        </w:tc>
        <w:tc>
          <w:tcPr>
            <w:tcW w:w="1882" w:type="dxa"/>
            <w:tcBorders>
              <w:top w:val="nil"/>
              <w:left w:val="nil"/>
              <w:bottom w:val="single" w:sz="4" w:space="0" w:color="000000"/>
              <w:right w:val="nil"/>
            </w:tcBorders>
            <w:vAlign w:val="center"/>
            <w:hideMark/>
          </w:tcPr>
          <w:p w:rsidR="00666A6C" w:rsidRPr="00666A6C" w:rsidRDefault="00666A6C" w:rsidP="00484AB8">
            <w:pPr>
              <w:spacing w:before="0" w:after="0" w:line="240" w:lineRule="auto"/>
              <w:ind w:firstLine="426"/>
              <w:jc w:val="center"/>
              <w:rPr>
                <w:rFonts w:ascii="Arial" w:eastAsia="Arial" w:hAnsi="Arial" w:cs="Arial"/>
                <w:color w:val="000000"/>
              </w:rPr>
            </w:pPr>
            <w:r w:rsidRPr="00666A6C">
              <w:rPr>
                <w:rFonts w:ascii="Arial" w:eastAsia="Arial" w:hAnsi="Arial" w:cs="Arial"/>
                <w:color w:val="000000"/>
              </w:rPr>
              <w:t>T= O/Q x 100%</w:t>
            </w:r>
          </w:p>
        </w:tc>
        <w:tc>
          <w:tcPr>
            <w:tcW w:w="2032" w:type="dxa"/>
            <w:tcBorders>
              <w:top w:val="nil"/>
              <w:left w:val="nil"/>
              <w:bottom w:val="single" w:sz="4" w:space="0" w:color="000000"/>
              <w:right w:val="nil"/>
            </w:tcBorders>
            <w:vAlign w:val="center"/>
            <w:hideMark/>
          </w:tcPr>
          <w:p w:rsidR="00666A6C" w:rsidRPr="00666A6C" w:rsidRDefault="00666A6C" w:rsidP="00484AB8">
            <w:pPr>
              <w:spacing w:before="0" w:after="0" w:line="240" w:lineRule="auto"/>
              <w:ind w:firstLine="426"/>
              <w:jc w:val="right"/>
              <w:rPr>
                <w:rFonts w:ascii="Arial" w:eastAsia="Arial" w:hAnsi="Arial" w:cs="Arial"/>
                <w:color w:val="000000"/>
              </w:rPr>
            </w:pPr>
            <w:r w:rsidRPr="00666A6C">
              <w:rPr>
                <w:rFonts w:ascii="Arial" w:eastAsia="Arial" w:hAnsi="Arial" w:cs="Arial"/>
                <w:color w:val="000000"/>
              </w:rPr>
              <w:t>41.60</w:t>
            </w:r>
          </w:p>
        </w:tc>
      </w:tr>
    </w:tbl>
    <w:p w:rsidR="00361B53" w:rsidRDefault="00361B53" w:rsidP="00361B53">
      <w:pPr>
        <w:spacing w:before="0" w:after="0" w:line="240" w:lineRule="auto"/>
        <w:jc w:val="both"/>
        <w:rPr>
          <w:rFonts w:ascii="Arial" w:eastAsia="Arial" w:hAnsi="Arial" w:cs="Arial"/>
          <w:color w:val="000000"/>
          <w:sz w:val="20"/>
          <w:szCs w:val="20"/>
        </w:rPr>
      </w:pPr>
      <w:r>
        <w:rPr>
          <w:rFonts w:ascii="Arial" w:eastAsia="Arial" w:hAnsi="Arial" w:cs="Arial"/>
          <w:color w:val="000000"/>
        </w:rPr>
        <w:t xml:space="preserve">    </w:t>
      </w:r>
      <w:r>
        <w:rPr>
          <w:rFonts w:ascii="Arial" w:eastAsia="Arial" w:hAnsi="Arial" w:cs="Arial"/>
          <w:color w:val="000000"/>
        </w:rPr>
        <w:tab/>
      </w:r>
      <w:r w:rsidRPr="00361B53">
        <w:rPr>
          <w:rFonts w:ascii="Arial" w:eastAsia="Arial" w:hAnsi="Arial" w:cs="Arial"/>
          <w:color w:val="000000"/>
          <w:sz w:val="20"/>
          <w:szCs w:val="20"/>
        </w:rPr>
        <w:t xml:space="preserve">Source: </w:t>
      </w:r>
      <w:proofErr w:type="spellStart"/>
      <w:r w:rsidRPr="00361B53">
        <w:rPr>
          <w:rFonts w:ascii="Arial" w:eastAsia="Arial" w:hAnsi="Arial" w:cs="Arial"/>
          <w:color w:val="000000"/>
          <w:sz w:val="20"/>
          <w:szCs w:val="20"/>
        </w:rPr>
        <w:t>Primery</w:t>
      </w:r>
      <w:proofErr w:type="spellEnd"/>
      <w:r w:rsidRPr="00361B53">
        <w:rPr>
          <w:rFonts w:ascii="Arial" w:eastAsia="Arial" w:hAnsi="Arial" w:cs="Arial"/>
          <w:color w:val="000000"/>
          <w:sz w:val="20"/>
          <w:szCs w:val="20"/>
        </w:rPr>
        <w:t xml:space="preserve"> Data, Processed (2021)</w:t>
      </w:r>
    </w:p>
    <w:p w:rsidR="00361B53" w:rsidRPr="00CB45E1" w:rsidRDefault="00361B53" w:rsidP="00361B53">
      <w:pPr>
        <w:spacing w:before="0" w:after="0" w:line="240" w:lineRule="auto"/>
        <w:jc w:val="both"/>
        <w:rPr>
          <w:rFonts w:ascii="Arial" w:eastAsia="Arial" w:hAnsi="Arial" w:cs="Arial"/>
          <w:color w:val="000000"/>
        </w:rPr>
      </w:pPr>
    </w:p>
    <w:p w:rsidR="00CB45E1" w:rsidRDefault="00CB45E1" w:rsidP="006C1FD3">
      <w:pPr>
        <w:spacing w:before="0" w:after="0" w:line="240" w:lineRule="auto"/>
        <w:ind w:firstLine="426"/>
        <w:jc w:val="both"/>
        <w:rPr>
          <w:rFonts w:ascii="Arial" w:eastAsia="Arial" w:hAnsi="Arial" w:cs="Arial"/>
          <w:color w:val="000000"/>
        </w:rPr>
      </w:pPr>
      <w:r w:rsidRPr="00CB45E1">
        <w:rPr>
          <w:rFonts w:ascii="Arial" w:eastAsia="Arial" w:hAnsi="Arial" w:cs="Arial"/>
          <w:color w:val="000000"/>
        </w:rPr>
        <w:t>Table 3 shows the average amount of production produced by palm sugar for one month is 143.31 Kg/by processing sap as much as 740.31 Liters with a density of sap 1.03 Kg/m</w:t>
      </w:r>
      <w:r w:rsidRPr="00CB45E1">
        <w:rPr>
          <w:rFonts w:ascii="Arial" w:eastAsia="Arial" w:hAnsi="Arial" w:cs="Arial"/>
          <w:color w:val="000000"/>
          <w:vertAlign w:val="superscript"/>
        </w:rPr>
        <w:t xml:space="preserve">3 </w:t>
      </w:r>
      <w:r w:rsidRPr="00CB45E1">
        <w:rPr>
          <w:rFonts w:ascii="Arial" w:eastAsia="Arial" w:hAnsi="Arial" w:cs="Arial"/>
          <w:color w:val="000000"/>
        </w:rPr>
        <w:t>so that the total juice used is 740.31 Kg with a conversion factor of 0.19. The conversion factor is obtained from the quotient between production and the amount of raw materials used. This shows that each processing of 1 Kg of sap will produce 0.19 Kg of palm sugar.</w:t>
      </w:r>
    </w:p>
    <w:p w:rsidR="006C1FD3" w:rsidRPr="006C1FD3" w:rsidRDefault="006C1FD3" w:rsidP="006C1FD3">
      <w:pPr>
        <w:spacing w:before="0" w:after="0" w:line="240" w:lineRule="auto"/>
        <w:ind w:firstLine="426"/>
        <w:jc w:val="both"/>
        <w:rPr>
          <w:rFonts w:ascii="Arial" w:eastAsia="Arial" w:hAnsi="Arial" w:cs="Arial"/>
          <w:color w:val="000000"/>
        </w:rPr>
      </w:pPr>
      <w:r w:rsidRPr="006C1FD3">
        <w:rPr>
          <w:rFonts w:ascii="Arial" w:eastAsia="Arial" w:hAnsi="Arial" w:cs="Arial"/>
          <w:color w:val="000000"/>
        </w:rPr>
        <w:t xml:space="preserve">The value of the product produced by palm sugar is </w:t>
      </w:r>
      <w:proofErr w:type="spellStart"/>
      <w:r w:rsidRPr="006C1FD3">
        <w:rPr>
          <w:rFonts w:ascii="Arial" w:eastAsia="Arial" w:hAnsi="Arial" w:cs="Arial"/>
          <w:color w:val="000000"/>
        </w:rPr>
        <w:t>Rp</w:t>
      </w:r>
      <w:proofErr w:type="spellEnd"/>
      <w:r w:rsidRPr="006C1FD3">
        <w:rPr>
          <w:rFonts w:ascii="Arial" w:eastAsia="Arial" w:hAnsi="Arial" w:cs="Arial"/>
          <w:color w:val="000000"/>
        </w:rPr>
        <w:t xml:space="preserve">. 4,529 obtained from the product of the conversion factor with the product price, namely </w:t>
      </w:r>
      <w:proofErr w:type="spellStart"/>
      <w:r w:rsidRPr="006C1FD3">
        <w:rPr>
          <w:rFonts w:ascii="Arial" w:eastAsia="Arial" w:hAnsi="Arial" w:cs="Arial"/>
          <w:color w:val="000000"/>
        </w:rPr>
        <w:t>Rp</w:t>
      </w:r>
      <w:proofErr w:type="spellEnd"/>
      <w:r w:rsidRPr="006C1FD3">
        <w:rPr>
          <w:rFonts w:ascii="Arial" w:eastAsia="Arial" w:hAnsi="Arial" w:cs="Arial"/>
          <w:color w:val="000000"/>
        </w:rPr>
        <w:t xml:space="preserve">. 23,397.50/Kg. The value of this product shows the value of the product produced from processing 1 Kg of raw materials. The contribution of other inputs of palm sugar is </w:t>
      </w:r>
      <w:proofErr w:type="spellStart"/>
      <w:r w:rsidRPr="006C1FD3">
        <w:rPr>
          <w:rFonts w:ascii="Arial" w:eastAsia="Arial" w:hAnsi="Arial" w:cs="Arial"/>
          <w:color w:val="000000"/>
        </w:rPr>
        <w:t>Rp</w:t>
      </w:r>
      <w:proofErr w:type="spellEnd"/>
      <w:r w:rsidRPr="006C1FD3">
        <w:rPr>
          <w:rFonts w:ascii="Arial" w:eastAsia="Arial" w:hAnsi="Arial" w:cs="Arial"/>
          <w:color w:val="000000"/>
        </w:rPr>
        <w:t xml:space="preserve">. 248.80/Kg was obtained from the result of dividing the total cost of other inputs by the amount of raw materials used for the product. Other inputs used for palm sugar consist of </w:t>
      </w:r>
      <w:proofErr w:type="spellStart"/>
      <w:r w:rsidRPr="006C1FD3">
        <w:rPr>
          <w:rFonts w:ascii="Arial" w:eastAsia="Arial" w:hAnsi="Arial" w:cs="Arial"/>
          <w:color w:val="000000"/>
        </w:rPr>
        <w:t>raru</w:t>
      </w:r>
      <w:proofErr w:type="spellEnd"/>
      <w:r w:rsidRPr="006C1FD3">
        <w:rPr>
          <w:rFonts w:ascii="Arial" w:eastAsia="Arial" w:hAnsi="Arial" w:cs="Arial"/>
          <w:color w:val="000000"/>
        </w:rPr>
        <w:t xml:space="preserve">, firewood, banana leaves, and matches. </w:t>
      </w:r>
    </w:p>
    <w:p w:rsidR="006C1FD3" w:rsidRDefault="006C1FD3" w:rsidP="006C1FD3">
      <w:pPr>
        <w:spacing w:before="0" w:after="0" w:line="240" w:lineRule="auto"/>
        <w:ind w:firstLine="426"/>
        <w:jc w:val="both"/>
        <w:rPr>
          <w:rFonts w:ascii="Arial" w:eastAsia="Arial" w:hAnsi="Arial" w:cs="Arial"/>
          <w:color w:val="000000"/>
        </w:rPr>
      </w:pPr>
      <w:r w:rsidRPr="006C1FD3">
        <w:rPr>
          <w:rFonts w:ascii="Arial" w:eastAsia="Arial" w:hAnsi="Arial" w:cs="Arial"/>
          <w:color w:val="000000"/>
        </w:rPr>
        <w:t xml:space="preserve">The added value obtained from 1 Kg of palm sugar is </w:t>
      </w:r>
      <w:proofErr w:type="spellStart"/>
      <w:r w:rsidRPr="006C1FD3">
        <w:rPr>
          <w:rFonts w:ascii="Arial" w:eastAsia="Arial" w:hAnsi="Arial" w:cs="Arial"/>
          <w:color w:val="000000"/>
        </w:rPr>
        <w:t>Rp</w:t>
      </w:r>
      <w:proofErr w:type="spellEnd"/>
      <w:r w:rsidRPr="006C1FD3">
        <w:rPr>
          <w:rFonts w:ascii="Arial" w:eastAsia="Arial" w:hAnsi="Arial" w:cs="Arial"/>
          <w:color w:val="000000"/>
        </w:rPr>
        <w:t>. 1.368/Kg. This added value is obtained from the result of reducing the value of the product with the price of raw materials (sap) and the contribution of other inputs. The added value ratio obtained is 30.20%, which means that the processing of sap into 1 Kg of palm sugar provides an added value of 30.20%.</w:t>
      </w:r>
    </w:p>
    <w:p w:rsidR="006C1FD3" w:rsidRPr="006C1FD3" w:rsidRDefault="006C1FD3" w:rsidP="006C1FD3">
      <w:pPr>
        <w:spacing w:before="0" w:after="0" w:line="240" w:lineRule="auto"/>
        <w:ind w:firstLine="426"/>
        <w:jc w:val="both"/>
        <w:rPr>
          <w:rFonts w:ascii="Arial" w:eastAsia="Arial" w:hAnsi="Arial" w:cs="Arial"/>
          <w:color w:val="000000"/>
        </w:rPr>
        <w:sectPr w:rsidR="006C1FD3" w:rsidRPr="006C1FD3">
          <w:type w:val="continuous"/>
          <w:pgSz w:w="11909" w:h="16834"/>
          <w:pgMar w:top="1418" w:right="1701" w:bottom="1418" w:left="1701" w:header="720" w:footer="720" w:gutter="0"/>
          <w:cols w:space="720"/>
        </w:sectPr>
      </w:pPr>
    </w:p>
    <w:p w:rsidR="00666A6C" w:rsidRPr="00666A6C" w:rsidRDefault="00666A6C" w:rsidP="00666A6C">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lastRenderedPageBreak/>
        <w:t xml:space="preserve">Wages received by direct labor to process 1 kg of palm sap are called labor income. The labor income from processing 1 Kg of sap to 0.19 Kg of palm sugar is </w:t>
      </w:r>
      <w:proofErr w:type="spellStart"/>
      <w:r w:rsidRPr="00666A6C">
        <w:rPr>
          <w:rFonts w:ascii="Arial" w:eastAsia="Arial" w:hAnsi="Arial" w:cs="Arial"/>
          <w:color w:val="000000"/>
        </w:rPr>
        <w:t>Rp</w:t>
      </w:r>
      <w:proofErr w:type="spellEnd"/>
      <w:r w:rsidRPr="00666A6C">
        <w:rPr>
          <w:rFonts w:ascii="Arial" w:eastAsia="Arial" w:hAnsi="Arial" w:cs="Arial"/>
          <w:color w:val="000000"/>
        </w:rPr>
        <w:t xml:space="preserve">. 695/Kg. This means that for every 1 kg of palm sap that is processed into palm sugar, a labor cost of </w:t>
      </w:r>
      <w:proofErr w:type="spellStart"/>
      <w:r w:rsidRPr="00666A6C">
        <w:rPr>
          <w:rFonts w:ascii="Arial" w:eastAsia="Arial" w:hAnsi="Arial" w:cs="Arial"/>
          <w:color w:val="000000"/>
        </w:rPr>
        <w:t>Rp</w:t>
      </w:r>
      <w:proofErr w:type="spellEnd"/>
      <w:r w:rsidRPr="00666A6C">
        <w:rPr>
          <w:rFonts w:ascii="Arial" w:eastAsia="Arial" w:hAnsi="Arial" w:cs="Arial"/>
          <w:color w:val="000000"/>
        </w:rPr>
        <w:t>. 695. Labor income is obtained from the product of the coefficient of labor and labor wages. The labor share is the percentage of direct labor income from the added value obtained. The percentage of the share of labor to the added value of palm sugar is 50.84% ​​which is obtained from the profit sharing of labor with added value.</w:t>
      </w:r>
    </w:p>
    <w:p w:rsidR="005C71CE" w:rsidRPr="005C71CE" w:rsidRDefault="00666A6C" w:rsidP="005C71CE">
      <w:pPr>
        <w:spacing w:before="0" w:after="0" w:line="240" w:lineRule="auto"/>
        <w:ind w:firstLine="426"/>
        <w:jc w:val="both"/>
        <w:rPr>
          <w:rFonts w:ascii="Arial" w:eastAsia="Arial" w:hAnsi="Arial" w:cs="Arial"/>
          <w:color w:val="000000"/>
        </w:rPr>
      </w:pPr>
      <w:r w:rsidRPr="00666A6C">
        <w:rPr>
          <w:rFonts w:ascii="Arial" w:eastAsia="Arial" w:hAnsi="Arial" w:cs="Arial"/>
          <w:color w:val="000000"/>
        </w:rPr>
        <w:t xml:space="preserve">The profit obtained by palm sugar craftsmen is </w:t>
      </w:r>
      <w:proofErr w:type="spellStart"/>
      <w:r w:rsidRPr="00666A6C">
        <w:rPr>
          <w:rFonts w:ascii="Arial" w:eastAsia="Arial" w:hAnsi="Arial" w:cs="Arial"/>
          <w:color w:val="000000"/>
        </w:rPr>
        <w:t>Rp</w:t>
      </w:r>
      <w:proofErr w:type="spellEnd"/>
      <w:r w:rsidRPr="00666A6C">
        <w:rPr>
          <w:rFonts w:ascii="Arial" w:eastAsia="Arial" w:hAnsi="Arial" w:cs="Arial"/>
          <w:color w:val="000000"/>
        </w:rPr>
        <w:t xml:space="preserve">. 673Kg. This means that for every 1 kg of palm sugar, a profit of </w:t>
      </w:r>
      <w:proofErr w:type="spellStart"/>
      <w:r w:rsidRPr="00666A6C">
        <w:rPr>
          <w:rFonts w:ascii="Arial" w:eastAsia="Arial" w:hAnsi="Arial" w:cs="Arial"/>
          <w:color w:val="000000"/>
        </w:rPr>
        <w:t>Rp</w:t>
      </w:r>
      <w:proofErr w:type="spellEnd"/>
      <w:r w:rsidRPr="00666A6C">
        <w:rPr>
          <w:rFonts w:ascii="Arial" w:eastAsia="Arial" w:hAnsi="Arial" w:cs="Arial"/>
          <w:color w:val="000000"/>
        </w:rPr>
        <w:t xml:space="preserve">. 673 which is obtained from the reduction of value added with labor income. With a profit rate of 49.16% obtained from profit sharing with added-value. This profit shows the total profit obtained by the craftsmen from each Palm Sugar processing. The difference between the value of the product and the price of raw materials (sap) is called the margin. Processing 1 Kg of palm sugar obtained a margin of </w:t>
      </w:r>
      <w:proofErr w:type="spellStart"/>
      <w:r w:rsidRPr="00666A6C">
        <w:rPr>
          <w:rFonts w:ascii="Arial" w:eastAsia="Arial" w:hAnsi="Arial" w:cs="Arial"/>
          <w:color w:val="000000"/>
        </w:rPr>
        <w:t>Rp</w:t>
      </w:r>
      <w:proofErr w:type="spellEnd"/>
      <w:r w:rsidRPr="00666A6C">
        <w:rPr>
          <w:rFonts w:ascii="Arial" w:eastAsia="Arial" w:hAnsi="Arial" w:cs="Arial"/>
          <w:color w:val="000000"/>
        </w:rPr>
        <w:t xml:space="preserve">. 1,617 which are distributed for each labor factor, namely labor income which is the percentage of direct labor income from the added value obtained by 43.01%, the contribution of other inputs which is a percentage of the results for the contribution of other inputs, and a margin of 15.39 %. The profit obtained from palm </w:t>
      </w:r>
      <w:r w:rsidR="005C71CE" w:rsidRPr="005C71CE">
        <w:rPr>
          <w:rFonts w:ascii="Arial" w:eastAsia="Arial" w:hAnsi="Arial" w:cs="Arial"/>
          <w:color w:val="000000"/>
        </w:rPr>
        <w:t>sugar is 41.60%.</w:t>
      </w:r>
    </w:p>
    <w:p w:rsidR="00D8485A" w:rsidRDefault="005C71CE" w:rsidP="00361B53">
      <w:pPr>
        <w:spacing w:before="0" w:after="0" w:line="240" w:lineRule="auto"/>
        <w:ind w:firstLine="426"/>
        <w:jc w:val="both"/>
        <w:rPr>
          <w:rFonts w:ascii="Arial" w:eastAsia="Arial" w:hAnsi="Arial" w:cs="Arial"/>
          <w:color w:val="000000"/>
        </w:rPr>
      </w:pPr>
      <w:r w:rsidRPr="005C71CE">
        <w:rPr>
          <w:rFonts w:ascii="Arial" w:eastAsia="Arial" w:hAnsi="Arial" w:cs="Arial"/>
          <w:color w:val="000000"/>
        </w:rPr>
        <w:t xml:space="preserve">From the calculation of the added value of Palm Sugar using the </w:t>
      </w:r>
      <w:proofErr w:type="spellStart"/>
      <w:r w:rsidRPr="005C71CE">
        <w:rPr>
          <w:rFonts w:ascii="Arial" w:eastAsia="Arial" w:hAnsi="Arial" w:cs="Arial"/>
          <w:color w:val="000000"/>
        </w:rPr>
        <w:t>Hayami</w:t>
      </w:r>
      <w:proofErr w:type="spellEnd"/>
      <w:r w:rsidRPr="005C71CE">
        <w:rPr>
          <w:rFonts w:ascii="Arial" w:eastAsia="Arial" w:hAnsi="Arial" w:cs="Arial"/>
          <w:color w:val="000000"/>
        </w:rPr>
        <w:t xml:space="preserve"> Method Formula, it can be explained that the ratio value obtained from palm sugar is included in the medium ratio category, namely 30.20%, which means that the palm sugar agro-industry business is still gaining added value so it is feasible to be developed </w:t>
      </w:r>
      <w:r w:rsidRPr="005C71CE">
        <w:rPr>
          <w:rFonts w:ascii="Arial" w:eastAsia="Arial" w:hAnsi="Arial" w:cs="Arial"/>
          <w:color w:val="000000"/>
        </w:rPr>
        <w:fldChar w:fldCharType="begin" w:fldLock="1"/>
      </w:r>
      <w:r w:rsidRPr="005C71CE">
        <w:rPr>
          <w:rFonts w:ascii="Arial" w:eastAsia="Arial" w:hAnsi="Arial" w:cs="Arial"/>
          <w:color w:val="000000"/>
        </w:rPr>
        <w:instrText>ADDIN CSL_CITATION {"citationItems":[{"id":"ITEM-1","itemData":{"DOI":"10.30997/jagi.v4i2.1563","ISSN":"2442-5982","abstract":"Penelitian ini bertujuan untuk mengetahui nilai tambah dan keuntugan pengolahan gula aren di KUB “Gula Semuat Aren “(GSA) Desa Wanasari Kecamatan Cibeber Kabupaten Lebak Provinsi Banten. Penelitian dilakukan pada bulan Agustus-Oktober 2017. Metode pengumpulan data dilakukan melalui observasi dan wawancara. Responden penelitian adalah 24 orang pengrajin aren anggota KUB GSA. Analisis data dilakukan dengan menggunakan formula nilai tambah menggunakan metode Hayami. Hasil penelitian menunjukan bahwa nilai per kilogram produk yaitu rendemen sebesar 18,18 % , harga output Rp 10.500,- nilai tambah sebesar Rp. 1.030,75 /kg dan rasio nilai tambah 53,99 %.Kata kunci : Nilai Tambah, Keuntungan Pengolah, Metode Hayami, Gula Aren, KUB GSA,","author":[{"dropping-particle":"","family":"Maulana","given":"Harry","non-dropping-particle":"","parse-names":false,"suffix":""},{"dropping-particle":"","family":"Miftah","given":"Himmatul","non-dropping-particle":"","parse-names":false,"suffix":""},{"dropping-particle":"","family":"Yusdiarti","given":"Arti","non-dropping-particle":"","parse-names":false,"suffix":""}],"container-title":"Jurnal Agribisains","id":"ITEM-1","issue":"2","issued":{"date-parts":[["2018"]]},"page":"8-14","title":"Analisis Nilai Tambah Olahan Gula Aren Di Kelompok Usaha Bersama (Kub) Gula Semut Aren (Gsa)","type":"article-journal","volume":"4"},"uris":["http://www.mendeley.com/documents/?uuid=ac96d5bc-0632-42fa-8588-a6e6f45746fa"]}],"mendeley":{"formattedCitation":"(Maulana et al., 2018)","plainTextFormattedCitation":"(Maulana et al., 2018)","previouslyFormattedCitation":"(Maulana et al., 2018)"},"properties":{"noteIndex":0},"schema":"https://github.com/citation-style-language/schema/raw/master/csl-citation.json"}</w:instrText>
      </w:r>
      <w:r w:rsidRPr="005C71CE">
        <w:rPr>
          <w:rFonts w:ascii="Arial" w:eastAsia="Arial" w:hAnsi="Arial" w:cs="Arial"/>
          <w:color w:val="000000"/>
        </w:rPr>
        <w:fldChar w:fldCharType="separate"/>
      </w:r>
      <w:r w:rsidRPr="005C71CE">
        <w:rPr>
          <w:rFonts w:ascii="Arial" w:eastAsia="Arial" w:hAnsi="Arial" w:cs="Arial"/>
          <w:color w:val="000000"/>
        </w:rPr>
        <w:t>(</w:t>
      </w:r>
      <w:proofErr w:type="spellStart"/>
      <w:r w:rsidRPr="005C71CE">
        <w:rPr>
          <w:rFonts w:ascii="Arial" w:eastAsia="Arial" w:hAnsi="Arial" w:cs="Arial"/>
          <w:color w:val="000000"/>
        </w:rPr>
        <w:t>Maulana</w:t>
      </w:r>
      <w:proofErr w:type="spellEnd"/>
      <w:r w:rsidRPr="005C71CE">
        <w:rPr>
          <w:rFonts w:ascii="Arial" w:eastAsia="Arial" w:hAnsi="Arial" w:cs="Arial"/>
          <w:color w:val="000000"/>
        </w:rPr>
        <w:t xml:space="preserve"> et al., 2018)</w:t>
      </w:r>
      <w:r w:rsidRPr="005C71CE">
        <w:rPr>
          <w:rFonts w:ascii="Arial" w:eastAsia="Arial" w:hAnsi="Arial" w:cs="Arial"/>
          <w:color w:val="000000"/>
        </w:rPr>
        <w:fldChar w:fldCharType="end"/>
      </w:r>
      <w:r w:rsidRPr="005C71CE">
        <w:rPr>
          <w:rFonts w:ascii="Arial" w:eastAsia="Arial" w:hAnsi="Arial" w:cs="Arial"/>
          <w:color w:val="000000"/>
        </w:rPr>
        <w:t>.</w:t>
      </w:r>
    </w:p>
    <w:p w:rsidR="00D8485A" w:rsidRDefault="00D8485A">
      <w:pPr>
        <w:spacing w:before="0" w:after="0" w:line="240" w:lineRule="auto"/>
        <w:jc w:val="both"/>
        <w:rPr>
          <w:rFonts w:ascii="Arial" w:eastAsia="Arial" w:hAnsi="Arial" w:cs="Arial"/>
          <w:i/>
          <w:color w:val="808080"/>
        </w:rPr>
      </w:pPr>
    </w:p>
    <w:p w:rsidR="00D8485A" w:rsidRDefault="00361B53">
      <w:pPr>
        <w:pBdr>
          <w:top w:val="nil"/>
          <w:left w:val="nil"/>
          <w:bottom w:val="nil"/>
          <w:right w:val="nil"/>
          <w:between w:val="nil"/>
        </w:pBdr>
        <w:shd w:val="clear" w:color="auto" w:fill="FFFFFF"/>
        <w:spacing w:before="0" w:after="0"/>
        <w:jc w:val="both"/>
        <w:rPr>
          <w:rFonts w:ascii="Arial" w:eastAsia="Arial" w:hAnsi="Arial" w:cs="Arial"/>
          <w:b/>
          <w:color w:val="000000"/>
        </w:rPr>
      </w:pPr>
      <w:r>
        <w:rPr>
          <w:rFonts w:ascii="Arial" w:eastAsia="Arial" w:hAnsi="Arial" w:cs="Arial"/>
          <w:b/>
        </w:rPr>
        <w:t>CONCLUSION</w:t>
      </w:r>
    </w:p>
    <w:p w:rsidR="00D8485A" w:rsidRDefault="00361B53">
      <w:pPr>
        <w:spacing w:before="0" w:after="0" w:line="240" w:lineRule="auto"/>
        <w:ind w:firstLine="567"/>
        <w:jc w:val="both"/>
        <w:rPr>
          <w:rFonts w:ascii="Arial" w:eastAsia="Arial" w:hAnsi="Arial" w:cs="Arial"/>
          <w:color w:val="000000"/>
        </w:rPr>
      </w:pPr>
      <w:r w:rsidRPr="00361B53">
        <w:rPr>
          <w:rFonts w:ascii="Arial" w:eastAsia="Arial" w:hAnsi="Arial" w:cs="Arial"/>
          <w:color w:val="000000"/>
        </w:rPr>
        <w:t xml:space="preserve">The added value obtained from palm sugar is </w:t>
      </w:r>
      <w:proofErr w:type="spellStart"/>
      <w:r w:rsidRPr="00361B53">
        <w:rPr>
          <w:rFonts w:ascii="Arial" w:eastAsia="Arial" w:hAnsi="Arial" w:cs="Arial"/>
          <w:color w:val="000000"/>
        </w:rPr>
        <w:t>Rp</w:t>
      </w:r>
      <w:proofErr w:type="spellEnd"/>
      <w:r w:rsidRPr="00361B53">
        <w:rPr>
          <w:rFonts w:ascii="Arial" w:eastAsia="Arial" w:hAnsi="Arial" w:cs="Arial"/>
          <w:color w:val="000000"/>
        </w:rPr>
        <w:t>. 1.368/Kg with a ratio value of 30.20% (medium ratio). Based on the value of the palm sugar ratio, it means that the palm sugar business is feasible to run.</w:t>
      </w:r>
    </w:p>
    <w:p w:rsidR="00D8485A" w:rsidRDefault="00D8485A">
      <w:pPr>
        <w:spacing w:before="0" w:after="0" w:line="240" w:lineRule="auto"/>
        <w:rPr>
          <w:rFonts w:ascii="Arial" w:eastAsia="Arial" w:hAnsi="Arial" w:cs="Arial"/>
          <w:i/>
          <w:color w:val="808080"/>
        </w:rPr>
      </w:pPr>
    </w:p>
    <w:p w:rsidR="00D8485A" w:rsidRDefault="00D8485A">
      <w:pPr>
        <w:spacing w:before="0" w:after="0" w:line="240" w:lineRule="auto"/>
        <w:jc w:val="center"/>
        <w:rPr>
          <w:rFonts w:ascii="Arial" w:eastAsia="Arial" w:hAnsi="Arial" w:cs="Arial"/>
          <w:i/>
          <w:color w:val="808080"/>
        </w:rPr>
      </w:pPr>
    </w:p>
    <w:p w:rsidR="00361B53" w:rsidRDefault="00361B53" w:rsidP="00361B53">
      <w:pPr>
        <w:pBdr>
          <w:top w:val="nil"/>
          <w:left w:val="nil"/>
          <w:bottom w:val="nil"/>
          <w:right w:val="nil"/>
          <w:between w:val="nil"/>
        </w:pBdr>
        <w:shd w:val="clear" w:color="auto" w:fill="FFFFFF"/>
        <w:spacing w:before="0" w:after="0"/>
        <w:jc w:val="both"/>
        <w:rPr>
          <w:rFonts w:ascii="Arial" w:eastAsia="Arial" w:hAnsi="Arial" w:cs="Arial"/>
          <w:b/>
        </w:rPr>
      </w:pPr>
      <w:r>
        <w:rPr>
          <w:rFonts w:ascii="Arial" w:eastAsia="Arial" w:hAnsi="Arial" w:cs="Arial"/>
          <w:b/>
        </w:rPr>
        <w:t>REFERENCES</w:t>
      </w:r>
    </w:p>
    <w:p w:rsidR="00361B53" w:rsidRPr="00361B53" w:rsidRDefault="00361B53" w:rsidP="00361B53">
      <w:pPr>
        <w:pBdr>
          <w:top w:val="nil"/>
          <w:left w:val="nil"/>
          <w:bottom w:val="nil"/>
          <w:right w:val="nil"/>
          <w:between w:val="nil"/>
        </w:pBdr>
        <w:shd w:val="clear" w:color="auto" w:fill="FFFFFF"/>
        <w:spacing w:before="0" w:after="0"/>
        <w:jc w:val="both"/>
        <w:rPr>
          <w:rFonts w:ascii="Arial" w:eastAsia="Arial" w:hAnsi="Arial" w:cs="Arial"/>
          <w:b/>
          <w:color w:val="000000"/>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Times New Roman" w:hAnsi="Arial" w:cs="Arial"/>
        </w:rPr>
        <w:fldChar w:fldCharType="begin" w:fldLock="1"/>
      </w:r>
      <w:r w:rsidRPr="00361B53">
        <w:rPr>
          <w:rFonts w:ascii="Arial" w:eastAsia="Times New Roman" w:hAnsi="Arial" w:cs="Arial"/>
        </w:rPr>
        <w:instrText xml:space="preserve">ADDIN Mendeley Bibliography CSL_BIBLIOGRAPHY </w:instrText>
      </w:r>
      <w:r w:rsidRPr="00361B53">
        <w:rPr>
          <w:rFonts w:ascii="Arial" w:eastAsia="Times New Roman" w:hAnsi="Arial" w:cs="Arial"/>
        </w:rPr>
        <w:fldChar w:fldCharType="separate"/>
      </w:r>
      <w:r w:rsidRPr="00361B53">
        <w:rPr>
          <w:rFonts w:ascii="Arial" w:eastAsia="Arial" w:hAnsi="Arial" w:cs="Arial"/>
          <w:noProof/>
          <w:szCs w:val="24"/>
        </w:rPr>
        <w:t xml:space="preserve">Adamy, M. (2016). Upcycling: From old to new. </w:t>
      </w:r>
      <w:r w:rsidRPr="00361B53">
        <w:rPr>
          <w:rFonts w:ascii="Arial" w:eastAsia="Arial" w:hAnsi="Arial" w:cs="Arial"/>
          <w:i/>
          <w:iCs/>
          <w:noProof/>
          <w:szCs w:val="24"/>
        </w:rPr>
        <w:t>Kunststoffe International</w:t>
      </w:r>
      <w:r w:rsidRPr="00361B53">
        <w:rPr>
          <w:rFonts w:ascii="Arial" w:eastAsia="Arial" w:hAnsi="Arial" w:cs="Arial"/>
          <w:noProof/>
          <w:szCs w:val="24"/>
        </w:rPr>
        <w:t xml:space="preserve">. </w:t>
      </w:r>
      <w:r w:rsidRPr="00361B53">
        <w:rPr>
          <w:rFonts w:ascii="Arial" w:eastAsia="Arial" w:hAnsi="Arial" w:cs="Arial"/>
          <w:i/>
          <w:iCs/>
          <w:noProof/>
          <w:szCs w:val="24"/>
        </w:rPr>
        <w:t>106</w:t>
      </w:r>
      <w:r w:rsidRPr="00361B53">
        <w:rPr>
          <w:rFonts w:ascii="Arial" w:eastAsia="Arial" w:hAnsi="Arial" w:cs="Arial"/>
          <w:noProof/>
          <w:szCs w:val="24"/>
        </w:rPr>
        <w:t>(12), 16–21.</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szCs w:val="24"/>
          <w:u w:val="single"/>
        </w:rPr>
      </w:pPr>
      <w:r w:rsidRPr="00361B53">
        <w:rPr>
          <w:rFonts w:ascii="Arial" w:eastAsia="Arial" w:hAnsi="Arial" w:cs="Arial"/>
          <w:noProof/>
          <w:szCs w:val="24"/>
        </w:rPr>
        <w:t xml:space="preserve">Aji, V. P., Yudhistira, R., &amp; Sutopo, W. (2018). Analysis of the added value of processing lemuru fish using the Hayami method. </w:t>
      </w:r>
      <w:r w:rsidRPr="00361B53">
        <w:rPr>
          <w:rFonts w:ascii="Arial" w:eastAsia="Arial" w:hAnsi="Arial" w:cs="Arial"/>
          <w:i/>
          <w:iCs/>
          <w:noProof/>
          <w:szCs w:val="24"/>
        </w:rPr>
        <w:t>Scientific Journal of Industrial Engineering</w:t>
      </w:r>
      <w:r w:rsidRPr="00361B53">
        <w:rPr>
          <w:rFonts w:ascii="Arial" w:eastAsia="Arial" w:hAnsi="Arial" w:cs="Arial"/>
          <w:noProof/>
          <w:szCs w:val="24"/>
        </w:rPr>
        <w:t xml:space="preserve">.  </w:t>
      </w:r>
      <w:r w:rsidRPr="00361B53">
        <w:rPr>
          <w:rFonts w:ascii="Arial" w:eastAsia="Arial" w:hAnsi="Arial" w:cs="Arial"/>
          <w:i/>
          <w:iCs/>
          <w:noProof/>
          <w:szCs w:val="24"/>
        </w:rPr>
        <w:t>17</w:t>
      </w:r>
      <w:r w:rsidRPr="00361B53">
        <w:rPr>
          <w:rFonts w:ascii="Arial" w:eastAsia="Arial" w:hAnsi="Arial" w:cs="Arial"/>
          <w:noProof/>
          <w:szCs w:val="24"/>
        </w:rPr>
        <w:t xml:space="preserve">(1), 56. </w:t>
      </w:r>
      <w:r w:rsidRPr="00361B53">
        <w:rPr>
          <w:rFonts w:ascii="Arial" w:eastAsia="Arial" w:hAnsi="Arial" w:cs="Arial"/>
          <w:noProof/>
          <w:color w:val="1F497D" w:themeColor="text2"/>
          <w:szCs w:val="24"/>
          <w:u w:val="single"/>
        </w:rPr>
        <w:t>https://doi.org/10.23917/jiti.v17i1.5611</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szCs w:val="24"/>
          <w:u w:val="single"/>
        </w:rPr>
      </w:pPr>
      <w:r w:rsidRPr="00361B53">
        <w:rPr>
          <w:rFonts w:ascii="Arial" w:eastAsia="Arial" w:hAnsi="Arial" w:cs="Arial"/>
          <w:noProof/>
          <w:szCs w:val="24"/>
        </w:rPr>
        <w:t xml:space="preserve">Arianti, Y. S., &amp; Waluyati, L. R. (2019). Value Added Analysis and Development Strategy of Brown Sugar Agroindustry in Madiun Regency. </w:t>
      </w:r>
      <w:r w:rsidRPr="00361B53">
        <w:rPr>
          <w:rFonts w:ascii="Arial" w:eastAsia="Arial" w:hAnsi="Arial" w:cs="Arial"/>
          <w:i/>
          <w:iCs/>
          <w:noProof/>
          <w:szCs w:val="24"/>
        </w:rPr>
        <w:t>Journal of Agricultural Economics and Agribusiness</w:t>
      </w:r>
      <w:r w:rsidRPr="00361B53">
        <w:rPr>
          <w:rFonts w:ascii="Arial" w:eastAsia="Arial" w:hAnsi="Arial" w:cs="Arial"/>
          <w:noProof/>
          <w:szCs w:val="24"/>
        </w:rPr>
        <w:t xml:space="preserve">. </w:t>
      </w:r>
      <w:r w:rsidRPr="00361B53">
        <w:rPr>
          <w:rFonts w:ascii="Arial" w:eastAsia="Arial" w:hAnsi="Arial" w:cs="Arial"/>
          <w:i/>
          <w:iCs/>
          <w:noProof/>
          <w:szCs w:val="24"/>
        </w:rPr>
        <w:t>3</w:t>
      </w:r>
      <w:r w:rsidRPr="00361B53">
        <w:rPr>
          <w:rFonts w:ascii="Arial" w:eastAsia="Arial" w:hAnsi="Arial" w:cs="Arial"/>
          <w:noProof/>
          <w:szCs w:val="24"/>
        </w:rPr>
        <w:t xml:space="preserve">(2), 256–266. </w:t>
      </w:r>
      <w:r w:rsidRPr="00361B53">
        <w:rPr>
          <w:rFonts w:ascii="Arial" w:eastAsia="Arial" w:hAnsi="Arial" w:cs="Arial"/>
          <w:noProof/>
          <w:color w:val="1F497D" w:themeColor="text2"/>
          <w:szCs w:val="24"/>
          <w:u w:val="single"/>
        </w:rPr>
        <w:t>https://doi.org/10.21776/ub.jepa.2019.003.02.4</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 xml:space="preserve">Ati Atul Quddus, V. R. (2018). ). Increased Value Added To Palm Sap Through The Use Of Natural Preservatives. </w:t>
      </w:r>
      <w:r w:rsidRPr="00361B53">
        <w:rPr>
          <w:rFonts w:ascii="Arial" w:eastAsia="Arial" w:hAnsi="Arial" w:cs="Arial"/>
          <w:i/>
          <w:iCs/>
          <w:noProof/>
          <w:szCs w:val="24"/>
        </w:rPr>
        <w:t>Mahatani</w:t>
      </w:r>
      <w:r w:rsidRPr="00361B53">
        <w:rPr>
          <w:rFonts w:ascii="Arial" w:eastAsia="Arial" w:hAnsi="Arial" w:cs="Arial"/>
          <w:noProof/>
          <w:szCs w:val="24"/>
        </w:rPr>
        <w:t xml:space="preserve">, </w:t>
      </w:r>
      <w:r w:rsidRPr="00361B53">
        <w:rPr>
          <w:rFonts w:ascii="Arial" w:eastAsia="Arial" w:hAnsi="Arial" w:cs="Arial"/>
          <w:i/>
          <w:iCs/>
          <w:noProof/>
          <w:szCs w:val="24"/>
        </w:rPr>
        <w:t>1</w:t>
      </w:r>
      <w:r w:rsidRPr="00361B53">
        <w:rPr>
          <w:rFonts w:ascii="Arial" w:eastAsia="Arial" w:hAnsi="Arial" w:cs="Arial"/>
          <w:noProof/>
          <w:szCs w:val="24"/>
        </w:rPr>
        <w:t>(1), 18–25.</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szCs w:val="24"/>
          <w:u w:val="single"/>
        </w:rPr>
      </w:pPr>
      <w:r w:rsidRPr="00361B53">
        <w:rPr>
          <w:rFonts w:ascii="Arial" w:eastAsia="Arial" w:hAnsi="Arial" w:cs="Arial"/>
          <w:noProof/>
          <w:szCs w:val="24"/>
        </w:rPr>
        <w:t xml:space="preserve">Azhar, I., Riswan, Risnasari, I., Aulin, F. R., &amp; Muhdi. (2020). Feasibility analysis of sugar palm (Arenga pinnata Merr) by the people around Batang Gadis National Park area. </w:t>
      </w:r>
      <w:r w:rsidRPr="00361B53">
        <w:rPr>
          <w:rFonts w:ascii="Arial" w:eastAsia="Arial" w:hAnsi="Arial" w:cs="Arial"/>
          <w:i/>
          <w:iCs/>
          <w:noProof/>
          <w:szCs w:val="24"/>
        </w:rPr>
        <w:t>IOP Conference Series: Earth and Environmental Science</w:t>
      </w:r>
      <w:r w:rsidRPr="00361B53">
        <w:rPr>
          <w:rFonts w:ascii="Arial" w:eastAsia="Arial" w:hAnsi="Arial" w:cs="Arial"/>
          <w:noProof/>
          <w:szCs w:val="24"/>
        </w:rPr>
        <w:t xml:space="preserve">, </w:t>
      </w:r>
      <w:r w:rsidRPr="00361B53">
        <w:rPr>
          <w:rFonts w:ascii="Arial" w:eastAsia="Arial" w:hAnsi="Arial" w:cs="Arial"/>
          <w:i/>
          <w:iCs/>
          <w:noProof/>
          <w:szCs w:val="24"/>
        </w:rPr>
        <w:t>454</w:t>
      </w:r>
      <w:r w:rsidRPr="00361B53">
        <w:rPr>
          <w:rFonts w:ascii="Arial" w:eastAsia="Arial" w:hAnsi="Arial" w:cs="Arial"/>
          <w:noProof/>
          <w:szCs w:val="24"/>
        </w:rPr>
        <w:t xml:space="preserve">(1). </w:t>
      </w:r>
      <w:r w:rsidRPr="00361B53">
        <w:rPr>
          <w:rFonts w:ascii="Arial" w:eastAsia="Arial" w:hAnsi="Arial" w:cs="Arial"/>
          <w:noProof/>
          <w:color w:val="1F497D" w:themeColor="text2"/>
          <w:szCs w:val="24"/>
          <w:u w:val="single"/>
        </w:rPr>
        <w:t>https://doi.org/10.1088/1755-1315/454/1/012020</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szCs w:val="24"/>
          <w:u w:val="single"/>
        </w:rPr>
      </w:pPr>
      <w:r w:rsidRPr="00361B53">
        <w:rPr>
          <w:rFonts w:ascii="Arial" w:eastAsia="Arial" w:hAnsi="Arial" w:cs="Arial"/>
          <w:noProof/>
          <w:szCs w:val="24"/>
        </w:rPr>
        <w:t xml:space="preserve">Baihaqi, A., Hamid, A. H., Susanti, E., Paga, P. E., Wardhana, M. Y., &amp; Marsudi, E. </w:t>
      </w:r>
      <w:r w:rsidRPr="00361B53">
        <w:rPr>
          <w:rFonts w:ascii="Arial" w:eastAsia="Arial" w:hAnsi="Arial" w:cs="Arial"/>
          <w:noProof/>
          <w:szCs w:val="24"/>
        </w:rPr>
        <w:lastRenderedPageBreak/>
        <w:t xml:space="preserve">(2020). Analysis of value added agro-industry arabica export coffee processing in Aceh Tengah case study at Oro Coffee Gayo. </w:t>
      </w:r>
      <w:r w:rsidRPr="00361B53">
        <w:rPr>
          <w:rFonts w:ascii="Arial" w:eastAsia="Arial" w:hAnsi="Arial" w:cs="Arial"/>
          <w:i/>
          <w:iCs/>
          <w:noProof/>
          <w:szCs w:val="24"/>
        </w:rPr>
        <w:t>IOP Conference Series: Earth and Environmental Science</w:t>
      </w:r>
      <w:r w:rsidRPr="00361B53">
        <w:rPr>
          <w:rFonts w:ascii="Arial" w:eastAsia="Arial" w:hAnsi="Arial" w:cs="Arial"/>
          <w:noProof/>
          <w:szCs w:val="24"/>
        </w:rPr>
        <w:t xml:space="preserve">, </w:t>
      </w:r>
      <w:r w:rsidRPr="00361B53">
        <w:rPr>
          <w:rFonts w:ascii="Arial" w:eastAsia="Arial" w:hAnsi="Arial" w:cs="Arial"/>
          <w:i/>
          <w:iCs/>
          <w:noProof/>
          <w:szCs w:val="24"/>
        </w:rPr>
        <w:t>425</w:t>
      </w:r>
      <w:r w:rsidRPr="00361B53">
        <w:rPr>
          <w:rFonts w:ascii="Arial" w:eastAsia="Arial" w:hAnsi="Arial" w:cs="Arial"/>
          <w:noProof/>
          <w:szCs w:val="24"/>
        </w:rPr>
        <w:t xml:space="preserve">(1). </w:t>
      </w:r>
      <w:r w:rsidRPr="00361B53">
        <w:rPr>
          <w:rFonts w:ascii="Arial" w:eastAsia="Arial" w:hAnsi="Arial" w:cs="Arial"/>
          <w:noProof/>
          <w:color w:val="1F497D" w:themeColor="text2"/>
          <w:szCs w:val="24"/>
          <w:u w:val="single"/>
        </w:rPr>
        <w:t>https://doi.org/10.1088/1755-1315/425/1/012076</w:t>
      </w:r>
      <w:bookmarkStart w:id="0" w:name="_GoBack"/>
      <w:bookmarkEnd w:id="0"/>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 xml:space="preserve">Dafit Bayu Prasetiyo, Abdul Wahib Muhaimin, S. M. (2018). Analysis of Added Value of Coconut Sap in Coconut Brown Sugar Agroindustry (Case of Brown Sugar Agroindustry in Karangrejo Village, Garum District, Blitar) Value. </w:t>
      </w:r>
      <w:r w:rsidRPr="00361B53">
        <w:rPr>
          <w:rFonts w:ascii="Arial" w:eastAsia="Arial" w:hAnsi="Arial" w:cs="Arial"/>
          <w:i/>
          <w:iCs/>
          <w:noProof/>
          <w:szCs w:val="24"/>
        </w:rPr>
        <w:t>Journal of Chemical Information and Modeling</w:t>
      </w:r>
      <w:r w:rsidRPr="00361B53">
        <w:rPr>
          <w:rFonts w:ascii="Arial" w:eastAsia="Arial" w:hAnsi="Arial" w:cs="Arial"/>
          <w:noProof/>
          <w:szCs w:val="24"/>
        </w:rPr>
        <w:t xml:space="preserve"> </w:t>
      </w:r>
      <w:r w:rsidRPr="00361B53">
        <w:rPr>
          <w:rFonts w:ascii="Arial" w:eastAsia="Arial" w:hAnsi="Arial" w:cs="Arial"/>
          <w:i/>
          <w:iCs/>
          <w:noProof/>
          <w:szCs w:val="24"/>
        </w:rPr>
        <w:t>53</w:t>
      </w:r>
      <w:r w:rsidRPr="00361B53">
        <w:rPr>
          <w:rFonts w:ascii="Arial" w:eastAsia="Arial" w:hAnsi="Arial" w:cs="Arial"/>
          <w:noProof/>
          <w:szCs w:val="24"/>
        </w:rPr>
        <w:t xml:space="preserve">(9), 21–25. </w:t>
      </w:r>
      <w:r w:rsidRPr="00361B53">
        <w:rPr>
          <w:rFonts w:ascii="Arial" w:eastAsia="Arial" w:hAnsi="Arial" w:cs="Arial"/>
          <w:noProof/>
          <w:color w:val="1F497D" w:themeColor="text2"/>
          <w:szCs w:val="24"/>
          <w:u w:val="single"/>
        </w:rPr>
        <w:t>http://www.elsevier.com/locate/scp</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 xml:space="preserve">Gunawan, W., Rosmiati, M. I. A., &amp; Putra, R. E. K. A. (2018). </w:t>
      </w:r>
      <w:r w:rsidRPr="00361B53">
        <w:rPr>
          <w:rFonts w:ascii="Arial" w:eastAsia="Arial" w:hAnsi="Arial" w:cs="Arial"/>
          <w:i/>
          <w:iCs/>
          <w:noProof/>
          <w:szCs w:val="24"/>
        </w:rPr>
        <w:t>Value Added Analysis Of Palm Sugar Processing ( Case Study : Forest Village Community Groups In Rongga And Gunung Halu Districts Bandung Barat Regency )</w:t>
      </w:r>
      <w:r w:rsidRPr="00361B53">
        <w:rPr>
          <w:rFonts w:ascii="Arial" w:eastAsia="Arial" w:hAnsi="Arial" w:cs="Arial"/>
          <w:noProof/>
          <w:szCs w:val="24"/>
        </w:rPr>
        <w:t xml:space="preserve">. </w:t>
      </w:r>
      <w:r w:rsidRPr="00361B53">
        <w:rPr>
          <w:rFonts w:ascii="Arial" w:eastAsia="Arial" w:hAnsi="Arial" w:cs="Arial"/>
          <w:i/>
          <w:iCs/>
          <w:noProof/>
          <w:szCs w:val="24"/>
        </w:rPr>
        <w:t>02</w:t>
      </w:r>
      <w:r w:rsidRPr="00361B53">
        <w:rPr>
          <w:rFonts w:ascii="Arial" w:eastAsia="Arial" w:hAnsi="Arial" w:cs="Arial"/>
          <w:noProof/>
          <w:szCs w:val="24"/>
        </w:rPr>
        <w:t>, 382–393.</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Julita, M. (2016</w:t>
      </w:r>
      <w:proofErr w:type="gramStart"/>
      <w:r w:rsidRPr="00361B53">
        <w:rPr>
          <w:rFonts w:ascii="Arial" w:eastAsia="Arial" w:hAnsi="Arial" w:cs="Arial"/>
          <w:noProof/>
          <w:szCs w:val="24"/>
        </w:rPr>
        <w:t>)</w:t>
      </w:r>
      <w:r w:rsidRPr="00361B53">
        <w:rPr>
          <w:rFonts w:ascii="Arial" w:eastAsia="Times New Roman" w:hAnsi="Arial" w:cs="Arial"/>
        </w:rPr>
        <w:t xml:space="preserve"> </w:t>
      </w:r>
      <w:r w:rsidRPr="00361B53">
        <w:rPr>
          <w:rFonts w:ascii="Arial" w:eastAsia="Arial" w:hAnsi="Arial" w:cs="Arial"/>
          <w:noProof/>
          <w:szCs w:val="24"/>
        </w:rPr>
        <w:t>)</w:t>
      </w:r>
      <w:proofErr w:type="gramEnd"/>
      <w:r w:rsidRPr="00361B53">
        <w:rPr>
          <w:rFonts w:ascii="Arial" w:eastAsia="Arial" w:hAnsi="Arial" w:cs="Arial"/>
          <w:noProof/>
          <w:szCs w:val="24"/>
        </w:rPr>
        <w:t xml:space="preserve">. Analysis of Value Added And Operating Income On Av. Independent Furniture in Langung Village, Meureubo District, West Aceh Regency. </w:t>
      </w:r>
      <w:r w:rsidRPr="00361B53">
        <w:rPr>
          <w:rFonts w:ascii="Arial" w:eastAsia="Arial" w:hAnsi="Arial" w:cs="Arial"/>
          <w:i/>
          <w:iCs/>
          <w:noProof/>
          <w:szCs w:val="24"/>
        </w:rPr>
        <w:t>Utu.Ac.</w:t>
      </w:r>
      <w:r w:rsidRPr="00361B53">
        <w:rPr>
          <w:rFonts w:ascii="Arial" w:eastAsia="Arial" w:hAnsi="Arial" w:cs="Arial"/>
          <w:noProof/>
          <w:szCs w:val="24"/>
        </w:rPr>
        <w:t xml:space="preserve"> </w:t>
      </w:r>
      <w:r w:rsidRPr="00361B53">
        <w:rPr>
          <w:rFonts w:ascii="Arial" w:eastAsia="Arial" w:hAnsi="Arial" w:cs="Arial"/>
          <w:noProof/>
          <w:color w:val="1F497D" w:themeColor="text2"/>
          <w:szCs w:val="24"/>
          <w:u w:val="single"/>
        </w:rPr>
        <w:t>http://repository.utu.ac.id/id/eprint/1183</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szCs w:val="24"/>
          <w:u w:val="single"/>
        </w:rPr>
      </w:pPr>
      <w:r w:rsidRPr="00361B53">
        <w:rPr>
          <w:rFonts w:ascii="Arial" w:eastAsia="Arial" w:hAnsi="Arial" w:cs="Arial"/>
          <w:noProof/>
          <w:szCs w:val="24"/>
        </w:rPr>
        <w:t>Lestari,  puji arita. (2019).</w:t>
      </w:r>
      <w:r w:rsidRPr="00361B53">
        <w:rPr>
          <w:rFonts w:ascii="Arial" w:eastAsia="Times New Roman" w:hAnsi="Arial" w:cs="Arial"/>
        </w:rPr>
        <w:t xml:space="preserve"> </w:t>
      </w:r>
      <w:r w:rsidRPr="00361B53">
        <w:rPr>
          <w:rFonts w:ascii="Arial" w:eastAsia="Arial" w:hAnsi="Arial" w:cs="Arial"/>
          <w:noProof/>
          <w:szCs w:val="24"/>
        </w:rPr>
        <w:t xml:space="preserve">Income Analysis and Value Added Coconut Sugar Agroindustry Household Scale in Sidomulyo District, South Lampung Regency. </w:t>
      </w:r>
      <w:r w:rsidRPr="00361B53">
        <w:rPr>
          <w:rFonts w:ascii="Arial" w:eastAsia="Arial" w:hAnsi="Arial" w:cs="Arial"/>
          <w:i/>
          <w:iCs/>
          <w:noProof/>
          <w:szCs w:val="24"/>
        </w:rPr>
        <w:t>Αγαη</w:t>
      </w:r>
      <w:r w:rsidRPr="00361B53">
        <w:rPr>
          <w:rFonts w:ascii="Arial" w:eastAsia="Arial" w:hAnsi="Arial" w:cs="Arial"/>
          <w:noProof/>
          <w:szCs w:val="24"/>
        </w:rPr>
        <w:t xml:space="preserve">, </w:t>
      </w:r>
      <w:r w:rsidRPr="00361B53">
        <w:rPr>
          <w:rFonts w:ascii="Arial" w:eastAsia="Arial" w:hAnsi="Arial" w:cs="Arial"/>
          <w:i/>
          <w:iCs/>
          <w:noProof/>
          <w:szCs w:val="24"/>
        </w:rPr>
        <w:t>8</w:t>
      </w:r>
      <w:r w:rsidRPr="00361B53">
        <w:rPr>
          <w:rFonts w:ascii="Arial" w:eastAsia="Arial" w:hAnsi="Arial" w:cs="Arial"/>
          <w:noProof/>
          <w:szCs w:val="24"/>
        </w:rPr>
        <w:t>(2), 2019.</w:t>
      </w:r>
      <w:r w:rsidRPr="00361B53">
        <w:rPr>
          <w:rFonts w:ascii="Arial" w:eastAsia="Arial" w:hAnsi="Arial" w:cs="Arial"/>
          <w:noProof/>
          <w:color w:val="1F497D" w:themeColor="text2"/>
          <w:szCs w:val="24"/>
          <w:u w:val="single"/>
        </w:rPr>
        <w:t xml:space="preserve"> https://doi.org/10.22201/fq.18708404e.2004.3.66178</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 xml:space="preserve">Manambangtua, A. P., Hutapea, R. T. P., &amp; Wungkana, J. (2018a). Analysis of Aren (Arenga Pinnata Merr) farming in Tomohon City, North Sulawesi. </w:t>
      </w:r>
      <w:r w:rsidRPr="00361B53">
        <w:rPr>
          <w:rFonts w:ascii="Arial" w:eastAsia="Arial" w:hAnsi="Arial" w:cs="Arial"/>
          <w:i/>
          <w:iCs/>
          <w:noProof/>
          <w:szCs w:val="24"/>
        </w:rPr>
        <w:t>Journal of Agricultural Socioeconomics</w:t>
      </w:r>
      <w:r w:rsidRPr="00361B53">
        <w:rPr>
          <w:rFonts w:ascii="Arial" w:eastAsia="Arial" w:hAnsi="Arial" w:cs="Arial"/>
          <w:noProof/>
          <w:szCs w:val="24"/>
        </w:rPr>
        <w:t xml:space="preserve">. </w:t>
      </w:r>
      <w:r w:rsidRPr="00361B53">
        <w:rPr>
          <w:rFonts w:ascii="Arial" w:eastAsia="Arial" w:hAnsi="Arial" w:cs="Arial"/>
          <w:noProof/>
          <w:color w:val="1F497D" w:themeColor="text2"/>
          <w:szCs w:val="24"/>
          <w:u w:val="single"/>
        </w:rPr>
        <w:t>https://doi.org/10.20956/jsep.v14i1.3626</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Maulana, H., Miftah, H., &amp; Yusdiarti, A. (2018).</w:t>
      </w:r>
      <w:r w:rsidRPr="00361B53">
        <w:rPr>
          <w:rFonts w:ascii="Arial" w:eastAsia="Times New Roman" w:hAnsi="Arial" w:cs="Arial"/>
        </w:rPr>
        <w:t xml:space="preserve"> </w:t>
      </w:r>
      <w:r w:rsidRPr="00361B53">
        <w:rPr>
          <w:rFonts w:ascii="Arial" w:eastAsia="Arial" w:hAnsi="Arial" w:cs="Arial"/>
          <w:noProof/>
          <w:szCs w:val="24"/>
        </w:rPr>
        <w:t xml:space="preserve">Analysis of the Added Value of Processed Palm Sugar in the Joint Business Group (Kub) of Palm Sugar Ants (Gsa). </w:t>
      </w:r>
      <w:r w:rsidRPr="00361B53">
        <w:rPr>
          <w:rFonts w:ascii="Arial" w:eastAsia="Arial" w:hAnsi="Arial" w:cs="Arial"/>
          <w:i/>
          <w:iCs/>
          <w:noProof/>
          <w:szCs w:val="24"/>
        </w:rPr>
        <w:t>Journal of Agribusiness</w:t>
      </w:r>
      <w:r w:rsidRPr="00361B53">
        <w:rPr>
          <w:rFonts w:ascii="Arial" w:eastAsia="Arial" w:hAnsi="Arial" w:cs="Arial"/>
          <w:noProof/>
          <w:szCs w:val="24"/>
        </w:rPr>
        <w:t xml:space="preserve">. </w:t>
      </w:r>
      <w:r w:rsidRPr="00361B53">
        <w:rPr>
          <w:rFonts w:ascii="Arial" w:eastAsia="Arial" w:hAnsi="Arial" w:cs="Arial"/>
          <w:i/>
          <w:iCs/>
          <w:noProof/>
          <w:szCs w:val="24"/>
        </w:rPr>
        <w:t>4</w:t>
      </w:r>
      <w:r w:rsidRPr="00361B53">
        <w:rPr>
          <w:rFonts w:ascii="Arial" w:eastAsia="Arial" w:hAnsi="Arial" w:cs="Arial"/>
          <w:noProof/>
          <w:szCs w:val="24"/>
        </w:rPr>
        <w:t xml:space="preserve">(2), 8–14. </w:t>
      </w:r>
      <w:r w:rsidRPr="00361B53">
        <w:rPr>
          <w:rFonts w:ascii="Arial" w:eastAsia="Arial" w:hAnsi="Arial" w:cs="Arial"/>
          <w:noProof/>
          <w:color w:val="1F497D" w:themeColor="text2"/>
          <w:szCs w:val="24"/>
          <w:u w:val="single"/>
        </w:rPr>
        <w:t>https://doi.org/10.30997/jagi.v4i2.1563</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szCs w:val="24"/>
          <w:u w:val="single"/>
        </w:rPr>
      </w:pPr>
      <w:r w:rsidRPr="00361B53">
        <w:rPr>
          <w:rFonts w:ascii="Arial" w:eastAsia="Arial" w:hAnsi="Arial" w:cs="Arial"/>
          <w:noProof/>
          <w:szCs w:val="24"/>
        </w:rPr>
        <w:t xml:space="preserve">Natawijaya, D., Suhartono, S., &amp; Undang, U. (2018). The analysis of Sap Water Yield and Palm Sugar (Arenga pinnata Merr.) Quality in Tasikmalaya District. </w:t>
      </w:r>
      <w:r w:rsidRPr="00361B53">
        <w:rPr>
          <w:rFonts w:ascii="Arial" w:eastAsia="Arial" w:hAnsi="Arial" w:cs="Arial"/>
          <w:i/>
          <w:iCs/>
          <w:noProof/>
          <w:szCs w:val="24"/>
        </w:rPr>
        <w:t>Jurnal Agroforestri Indonesia</w:t>
      </w:r>
      <w:r w:rsidRPr="00361B53">
        <w:rPr>
          <w:rFonts w:ascii="Arial" w:eastAsia="Arial" w:hAnsi="Arial" w:cs="Arial"/>
          <w:noProof/>
          <w:szCs w:val="24"/>
        </w:rPr>
        <w:t xml:space="preserve">, </w:t>
      </w:r>
      <w:r w:rsidRPr="00361B53">
        <w:rPr>
          <w:rFonts w:ascii="Arial" w:eastAsia="Arial" w:hAnsi="Arial" w:cs="Arial"/>
          <w:i/>
          <w:iCs/>
          <w:noProof/>
          <w:szCs w:val="24"/>
        </w:rPr>
        <w:t>1</w:t>
      </w:r>
      <w:r w:rsidRPr="00361B53">
        <w:rPr>
          <w:rFonts w:ascii="Arial" w:eastAsia="Arial" w:hAnsi="Arial" w:cs="Arial"/>
          <w:noProof/>
          <w:szCs w:val="24"/>
        </w:rPr>
        <w:t xml:space="preserve">(1), 57–64. </w:t>
      </w:r>
      <w:r w:rsidRPr="00361B53">
        <w:rPr>
          <w:rFonts w:ascii="Arial" w:eastAsia="Arial" w:hAnsi="Arial" w:cs="Arial"/>
          <w:noProof/>
          <w:color w:val="1F497D" w:themeColor="text2"/>
          <w:szCs w:val="24"/>
          <w:u w:val="single"/>
        </w:rPr>
        <w:t>https://doi.org/10.20886/jai.2018.1.1.57-64</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Rukmana, H. Rahmat. (2019). Untung Selangit from Aren Agribusiness. cet. to 1. Lily Publisher: Yogyakarta.</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r w:rsidRPr="00361B53">
        <w:rPr>
          <w:rFonts w:ascii="Arial" w:eastAsia="Arial" w:hAnsi="Arial" w:cs="Arial"/>
          <w:noProof/>
          <w:szCs w:val="24"/>
        </w:rPr>
        <w:t xml:space="preserve">Tarmizi, M. (2017). </w:t>
      </w:r>
      <w:r w:rsidRPr="00361B53">
        <w:rPr>
          <w:rFonts w:ascii="Arial" w:eastAsia="Arial" w:hAnsi="Arial" w:cs="Arial"/>
          <w:i/>
          <w:iCs/>
          <w:noProof/>
          <w:szCs w:val="24"/>
        </w:rPr>
        <w:t>Analysis of Palm Sugar Agroindustry in Rambah Samo District, Rokan Hulu Regency. 13</w:t>
      </w:r>
      <w:r w:rsidRPr="00361B53">
        <w:rPr>
          <w:rFonts w:ascii="Arial" w:eastAsia="Arial" w:hAnsi="Arial" w:cs="Arial"/>
          <w:noProof/>
          <w:szCs w:val="24"/>
        </w:rPr>
        <w:t>(2), 195–199.</w:t>
      </w: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szCs w:val="24"/>
        </w:rPr>
      </w:pPr>
    </w:p>
    <w:p w:rsidR="00361B53" w:rsidRPr="00361B53" w:rsidRDefault="00361B53" w:rsidP="00361B53">
      <w:pPr>
        <w:widowControl w:val="0"/>
        <w:autoSpaceDE w:val="0"/>
        <w:autoSpaceDN w:val="0"/>
        <w:adjustRightInd w:val="0"/>
        <w:spacing w:before="0" w:after="0" w:line="240" w:lineRule="auto"/>
        <w:ind w:left="480" w:hanging="480"/>
        <w:jc w:val="both"/>
        <w:rPr>
          <w:rFonts w:ascii="Arial" w:eastAsia="Arial" w:hAnsi="Arial" w:cs="Arial"/>
          <w:noProof/>
          <w:color w:val="1F497D" w:themeColor="text2"/>
          <w:u w:val="single"/>
        </w:rPr>
      </w:pPr>
      <w:r w:rsidRPr="00361B53">
        <w:rPr>
          <w:rFonts w:ascii="Arial" w:eastAsia="Arial" w:hAnsi="Arial" w:cs="Arial"/>
          <w:noProof/>
          <w:szCs w:val="24"/>
        </w:rPr>
        <w:t>Ukkas, I. (2017).</w:t>
      </w:r>
      <w:r w:rsidRPr="00361B53">
        <w:rPr>
          <w:rFonts w:ascii="Arial" w:eastAsia="Times New Roman" w:hAnsi="Arial" w:cs="Arial"/>
        </w:rPr>
        <w:t xml:space="preserve"> </w:t>
      </w:r>
      <w:r w:rsidRPr="00361B53">
        <w:rPr>
          <w:rFonts w:ascii="Arial" w:eastAsia="Arial" w:hAnsi="Arial" w:cs="Arial"/>
          <w:noProof/>
          <w:szCs w:val="24"/>
        </w:rPr>
        <w:t xml:space="preserve">Factors Affecting Labor Productivity of Small Industry in Palopo City. </w:t>
      </w:r>
      <w:r w:rsidRPr="00361B53">
        <w:rPr>
          <w:rFonts w:ascii="Arial" w:eastAsia="Arial" w:hAnsi="Arial" w:cs="Arial"/>
          <w:i/>
          <w:iCs/>
          <w:noProof/>
          <w:szCs w:val="24"/>
        </w:rPr>
        <w:t>Manage: Journal of Islamic Education Management</w:t>
      </w:r>
      <w:r w:rsidRPr="00361B53">
        <w:rPr>
          <w:rFonts w:ascii="Arial" w:eastAsia="Arial" w:hAnsi="Arial" w:cs="Arial"/>
          <w:noProof/>
          <w:szCs w:val="24"/>
        </w:rPr>
        <w:t xml:space="preserve">. </w:t>
      </w:r>
      <w:r w:rsidRPr="00361B53">
        <w:rPr>
          <w:rFonts w:ascii="Arial" w:eastAsia="Arial" w:hAnsi="Arial" w:cs="Arial"/>
          <w:i/>
          <w:iCs/>
          <w:noProof/>
          <w:szCs w:val="24"/>
        </w:rPr>
        <w:t>2</w:t>
      </w:r>
      <w:r w:rsidRPr="00361B53">
        <w:rPr>
          <w:rFonts w:ascii="Arial" w:eastAsia="Arial" w:hAnsi="Arial" w:cs="Arial"/>
          <w:noProof/>
          <w:szCs w:val="24"/>
        </w:rPr>
        <w:t xml:space="preserve">(2). </w:t>
      </w:r>
      <w:r w:rsidRPr="00361B53">
        <w:rPr>
          <w:rFonts w:ascii="Arial" w:eastAsia="Arial" w:hAnsi="Arial" w:cs="Arial"/>
          <w:noProof/>
          <w:color w:val="1F497D" w:themeColor="text2"/>
          <w:szCs w:val="24"/>
          <w:u w:val="single"/>
        </w:rPr>
        <w:t>https://doi.org/10.24256/kelola.v2i2.440</w:t>
      </w:r>
    </w:p>
    <w:p w:rsidR="00D8485A" w:rsidRDefault="00361B53" w:rsidP="00361B53">
      <w:pPr>
        <w:spacing w:before="0" w:after="0" w:line="240" w:lineRule="auto"/>
        <w:jc w:val="both"/>
        <w:rPr>
          <w:rFonts w:ascii="Arial" w:eastAsia="Arial" w:hAnsi="Arial" w:cs="Arial"/>
        </w:rPr>
        <w:sectPr w:rsidR="00D8485A" w:rsidSect="006C1FD3">
          <w:headerReference w:type="default" r:id="rId16"/>
          <w:headerReference w:type="first" r:id="rId17"/>
          <w:pgSz w:w="11907" w:h="16840"/>
          <w:pgMar w:top="1418" w:right="1701" w:bottom="1418" w:left="1701" w:header="720" w:footer="720" w:gutter="0"/>
          <w:pgNumType w:start="1"/>
          <w:cols w:space="720"/>
          <w:docGrid w:linePitch="299"/>
        </w:sectPr>
      </w:pPr>
      <w:r w:rsidRPr="00361B53">
        <w:rPr>
          <w:rFonts w:ascii="Arial" w:eastAsia="Times New Roman" w:hAnsi="Arial" w:cs="Arial"/>
        </w:rPr>
        <w:fldChar w:fldCharType="end"/>
      </w:r>
      <w:r>
        <w:rPr>
          <w:rFonts w:ascii="Arial" w:eastAsia="Arial" w:hAnsi="Arial" w:cs="Arial"/>
          <w:b/>
          <w:color w:val="000000"/>
        </w:rPr>
        <w:t xml:space="preserve"> </w:t>
      </w:r>
    </w:p>
    <w:p w:rsidR="00D8485A" w:rsidRDefault="00D8485A">
      <w:pPr>
        <w:pBdr>
          <w:top w:val="nil"/>
          <w:left w:val="nil"/>
          <w:bottom w:val="nil"/>
          <w:right w:val="nil"/>
          <w:between w:val="nil"/>
        </w:pBdr>
        <w:spacing w:before="0" w:after="0" w:line="240" w:lineRule="auto"/>
        <w:jc w:val="both"/>
        <w:rPr>
          <w:rFonts w:ascii="Arial" w:eastAsia="Arial" w:hAnsi="Arial" w:cs="Arial"/>
          <w:i/>
          <w:color w:val="000000"/>
        </w:rPr>
      </w:pPr>
    </w:p>
    <w:sectPr w:rsidR="00D8485A">
      <w:type w:val="continuous"/>
      <w:pgSz w:w="11907" w:h="16840"/>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5B" w:rsidRDefault="00CA6C5B">
      <w:pPr>
        <w:spacing w:before="0" w:after="0" w:line="240" w:lineRule="auto"/>
      </w:pPr>
      <w:r>
        <w:separator/>
      </w:r>
    </w:p>
  </w:endnote>
  <w:endnote w:type="continuationSeparator" w:id="0">
    <w:p w:rsidR="00CA6C5B" w:rsidRDefault="00CA6C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5B" w:rsidRDefault="00CA6C5B">
      <w:pPr>
        <w:spacing w:before="0" w:after="0" w:line="240" w:lineRule="auto"/>
      </w:pPr>
      <w:r>
        <w:separator/>
      </w:r>
    </w:p>
  </w:footnote>
  <w:footnote w:type="continuationSeparator" w:id="0">
    <w:p w:rsidR="00CA6C5B" w:rsidRDefault="00CA6C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8B6" w:rsidRDefault="006C18B6" w:rsidP="006C18B6">
    <w:pPr>
      <w:pBdr>
        <w:top w:val="nil"/>
        <w:left w:val="nil"/>
        <w:bottom w:val="nil"/>
        <w:right w:val="nil"/>
        <w:between w:val="nil"/>
      </w:pBdr>
      <w:tabs>
        <w:tab w:val="center" w:pos="4680"/>
        <w:tab w:val="right" w:pos="9360"/>
      </w:tabs>
      <w:spacing w:before="0" w:after="0" w:line="240" w:lineRule="auto"/>
      <w:jc w:val="right"/>
      <w:rPr>
        <w:rFonts w:ascii="Arial" w:eastAsia="Arial" w:hAnsi="Arial" w:cs="Arial"/>
        <w:b/>
        <w:color w:val="007434"/>
        <w:highlight w:val="yellow"/>
      </w:rPr>
    </w:pPr>
    <w:r>
      <w:rPr>
        <w:rFonts w:ascii="Arial" w:eastAsia="Arial" w:hAnsi="Arial" w:cs="Arial"/>
        <w:b/>
        <w:color w:val="007434"/>
      </w:rPr>
      <w:t xml:space="preserve">VOLUME </w:t>
    </w:r>
    <w:r>
      <w:rPr>
        <w:rFonts w:ascii="Arial" w:eastAsia="Arial" w:hAnsi="Arial" w:cs="Arial"/>
        <w:b/>
        <w:color w:val="007434"/>
        <w:highlight w:val="yellow"/>
      </w:rPr>
      <w:t>x</w:t>
    </w:r>
    <w:r>
      <w:rPr>
        <w:rFonts w:ascii="Arial" w:eastAsia="Arial" w:hAnsi="Arial" w:cs="Arial"/>
        <w:b/>
        <w:color w:val="007434"/>
      </w:rPr>
      <w:t xml:space="preserve"> ISSUE </w:t>
    </w:r>
    <w:r>
      <w:rPr>
        <w:rFonts w:ascii="Arial" w:eastAsia="Arial" w:hAnsi="Arial" w:cs="Arial"/>
        <w:b/>
        <w:color w:val="007434"/>
        <w:highlight w:val="yellow"/>
      </w:rPr>
      <w:t>x</w:t>
    </w:r>
    <w:r>
      <w:rPr>
        <w:rFonts w:ascii="Arial" w:eastAsia="Arial" w:hAnsi="Arial" w:cs="Arial"/>
        <w:b/>
        <w:color w:val="007434"/>
      </w:rPr>
      <w:t xml:space="preserve"> </w:t>
    </w:r>
    <w:r>
      <w:rPr>
        <w:rFonts w:ascii="Arial" w:eastAsia="Arial" w:hAnsi="Arial" w:cs="Arial"/>
        <w:b/>
        <w:color w:val="007434"/>
        <w:highlight w:val="yellow"/>
      </w:rPr>
      <w:t>MONTH YEAR</w:t>
    </w:r>
    <w:r>
      <w:rPr>
        <w:noProof/>
      </w:rPr>
      <w:drawing>
        <wp:anchor distT="0" distB="0" distL="0" distR="0" simplePos="0" relativeHeight="251660288" behindDoc="1" locked="0" layoutInCell="1" hidden="0" allowOverlap="1" wp14:anchorId="4B82DF71" wp14:editId="76C2E0CB">
          <wp:simplePos x="0" y="0"/>
          <wp:positionH relativeFrom="column">
            <wp:posOffset>-22224</wp:posOffset>
          </wp:positionH>
          <wp:positionV relativeFrom="paragraph">
            <wp:posOffset>-19049</wp:posOffset>
          </wp:positionV>
          <wp:extent cx="2948401" cy="756000"/>
          <wp:effectExtent l="0" t="0" r="0" b="0"/>
          <wp:wrapNone/>
          <wp:docPr id="8" name="image1.jpg" descr="H:\JAMBURA Agribusiness Journal\JAJ MASTER COVER\Edit Terbaru July 2019\Cop Jurnal 2019 edit.jpg"/>
          <wp:cNvGraphicFramePr/>
          <a:graphic xmlns:a="http://schemas.openxmlformats.org/drawingml/2006/main">
            <a:graphicData uri="http://schemas.openxmlformats.org/drawingml/2006/picture">
              <pic:pic xmlns:pic="http://schemas.openxmlformats.org/drawingml/2006/picture">
                <pic:nvPicPr>
                  <pic:cNvPr id="0" name="image1.jpg" descr="H:\JAMBURA Agribusiness Journal\JAJ MASTER COVER\Edit Terbaru July 2019\Cop Jurnal 2019 edit.jpg"/>
                  <pic:cNvPicPr preferRelativeResize="0"/>
                </pic:nvPicPr>
                <pic:blipFill>
                  <a:blip r:embed="rId1"/>
                  <a:srcRect/>
                  <a:stretch>
                    <a:fillRect/>
                  </a:stretch>
                </pic:blipFill>
                <pic:spPr>
                  <a:xfrm>
                    <a:off x="0" y="0"/>
                    <a:ext cx="2948401" cy="756000"/>
                  </a:xfrm>
                  <a:prstGeom prst="rect">
                    <a:avLst/>
                  </a:prstGeom>
                  <a:ln/>
                </pic:spPr>
              </pic:pic>
            </a:graphicData>
          </a:graphic>
        </wp:anchor>
      </w:drawing>
    </w:r>
  </w:p>
  <w:p w:rsidR="006C18B6" w:rsidRDefault="006C18B6" w:rsidP="006C18B6">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20"/>
        <w:szCs w:val="20"/>
      </w:rPr>
    </w:pPr>
    <w:r>
      <w:rPr>
        <w:rFonts w:ascii="Arial" w:eastAsia="Arial" w:hAnsi="Arial" w:cs="Arial"/>
        <w:b/>
        <w:color w:val="000000"/>
        <w:sz w:val="18"/>
        <w:szCs w:val="18"/>
      </w:rPr>
      <w:t>E-ISSN:</w:t>
    </w:r>
    <w:r>
      <w:rPr>
        <w:rFonts w:ascii="Arial" w:eastAsia="Arial" w:hAnsi="Arial" w:cs="Arial"/>
        <w:color w:val="000000"/>
        <w:sz w:val="18"/>
        <w:szCs w:val="18"/>
      </w:rPr>
      <w:t xml:space="preserve"> 2685-5771 | </w:t>
    </w:r>
    <w:r>
      <w:rPr>
        <w:rFonts w:ascii="Arial" w:eastAsia="Arial" w:hAnsi="Arial" w:cs="Arial"/>
        <w:b/>
        <w:color w:val="000000"/>
        <w:sz w:val="18"/>
        <w:szCs w:val="18"/>
      </w:rPr>
      <w:t>P-ISSN:</w:t>
    </w:r>
    <w:r>
      <w:rPr>
        <w:rFonts w:ascii="Arial" w:eastAsia="Arial" w:hAnsi="Arial" w:cs="Arial"/>
        <w:color w:val="000000"/>
        <w:sz w:val="18"/>
        <w:szCs w:val="18"/>
      </w:rPr>
      <w:t xml:space="preserve"> 2685-5</w:t>
    </w:r>
    <w:r>
      <w:rPr>
        <w:rFonts w:ascii="Arial" w:eastAsia="Arial" w:hAnsi="Arial" w:cs="Arial"/>
        <w:sz w:val="18"/>
        <w:szCs w:val="18"/>
      </w:rPr>
      <w:t>860</w:t>
    </w:r>
  </w:p>
  <w:p w:rsidR="006C18B6" w:rsidRDefault="006C18B6" w:rsidP="006C18B6">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8"/>
        <w:szCs w:val="18"/>
      </w:rPr>
    </w:pPr>
    <w:r>
      <w:rPr>
        <w:rFonts w:ascii="Arial" w:eastAsia="Arial" w:hAnsi="Arial" w:cs="Arial"/>
        <w:b/>
        <w:color w:val="000000"/>
        <w:sz w:val="18"/>
        <w:szCs w:val="18"/>
      </w:rPr>
      <w:t xml:space="preserve">Publisher: </w:t>
    </w:r>
    <w:r>
      <w:rPr>
        <w:rFonts w:ascii="Arial" w:eastAsia="Arial" w:hAnsi="Arial" w:cs="Arial"/>
        <w:color w:val="000000"/>
        <w:sz w:val="18"/>
        <w:szCs w:val="18"/>
      </w:rPr>
      <w:t>Agribusiness Department</w:t>
    </w:r>
  </w:p>
  <w:p w:rsidR="006C1FD3" w:rsidRDefault="006C18B6" w:rsidP="006C1FD3">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8"/>
        <w:szCs w:val="18"/>
      </w:rPr>
    </w:pPr>
    <w:r>
      <w:rPr>
        <w:rFonts w:ascii="Arial" w:eastAsia="Arial" w:hAnsi="Arial" w:cs="Arial"/>
        <w:color w:val="000000"/>
        <w:sz w:val="18"/>
        <w:szCs w:val="18"/>
      </w:rPr>
      <w:t xml:space="preserve">Agriculture Faculty State University of </w:t>
    </w:r>
    <w:proofErr w:type="spellStart"/>
    <w:r>
      <w:rPr>
        <w:rFonts w:ascii="Arial" w:eastAsia="Arial" w:hAnsi="Arial" w:cs="Arial"/>
        <w:color w:val="000000"/>
        <w:sz w:val="18"/>
        <w:szCs w:val="18"/>
      </w:rPr>
      <w:t>Gorontalo</w:t>
    </w:r>
    <w:proofErr w:type="spellEnd"/>
  </w:p>
  <w:p w:rsidR="006C18B6" w:rsidRPr="006C1FD3" w:rsidRDefault="006C18B6" w:rsidP="006C1FD3">
    <w:pPr>
      <w:pBdr>
        <w:top w:val="nil"/>
        <w:left w:val="nil"/>
        <w:bottom w:val="nil"/>
        <w:right w:val="nil"/>
        <w:between w:val="nil"/>
      </w:pBdr>
      <w:tabs>
        <w:tab w:val="center" w:pos="4680"/>
        <w:tab w:val="right" w:pos="9360"/>
      </w:tabs>
      <w:spacing w:before="0" w:after="0" w:line="240" w:lineRule="auto"/>
      <w:jc w:val="right"/>
      <w:rPr>
        <w:rFonts w:ascii="Arial" w:eastAsia="Arial" w:hAnsi="Arial" w:cs="Arial"/>
        <w:color w:val="000000"/>
        <w:sz w:val="16"/>
        <w:szCs w:val="16"/>
      </w:rPr>
    </w:pPr>
    <w:r>
      <w:rPr>
        <w:b/>
        <w:color w:val="000000"/>
        <w:sz w:val="20"/>
        <w:szCs w:val="20"/>
      </w:rPr>
      <w:t>DOI:</w:t>
    </w:r>
    <w:r>
      <w:rPr>
        <w:color w:val="000000"/>
        <w:sz w:val="20"/>
        <w:szCs w:val="20"/>
      </w:rPr>
      <w:t xml:space="preserve"> </w:t>
    </w:r>
    <w:r>
      <w:rPr>
        <w:rFonts w:ascii="Arial" w:eastAsia="Arial" w:hAnsi="Arial" w:cs="Arial"/>
        <w:color w:val="333333"/>
        <w:sz w:val="19"/>
        <w:szCs w:val="19"/>
        <w:highlight w:val="white"/>
      </w:rPr>
      <w:t xml:space="preserve"> </w:t>
    </w:r>
    <w:hyperlink r:id="rId2">
      <w:r>
        <w:rPr>
          <w:rFonts w:ascii="Arial" w:eastAsia="Arial" w:hAnsi="Arial" w:cs="Arial"/>
          <w:color w:val="0D355E"/>
          <w:sz w:val="19"/>
          <w:szCs w:val="19"/>
          <w:highlight w:val="yellow"/>
        </w:rPr>
        <w:t>10.37046/</w:t>
      </w:r>
      <w:proofErr w:type="spellStart"/>
      <w:r>
        <w:rPr>
          <w:rFonts w:ascii="Arial" w:eastAsia="Arial" w:hAnsi="Arial" w:cs="Arial"/>
          <w:color w:val="0D355E"/>
          <w:sz w:val="19"/>
          <w:szCs w:val="19"/>
          <w:highlight w:val="yellow"/>
        </w:rPr>
        <w:t>jaj</w:t>
      </w:r>
      <w:proofErr w:type="spellEnd"/>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C" w:rsidRDefault="00666A6C">
    <w:pPr>
      <w:pBdr>
        <w:top w:val="nil"/>
        <w:left w:val="nil"/>
        <w:bottom w:val="nil"/>
        <w:right w:val="nil"/>
        <w:between w:val="nil"/>
      </w:pBdr>
      <w:tabs>
        <w:tab w:val="center" w:pos="4680"/>
        <w:tab w:val="right" w:pos="9360"/>
      </w:tabs>
      <w:spacing w:before="0" w:after="0" w:line="240" w:lineRule="auto"/>
      <w:jc w:val="right"/>
      <w:rPr>
        <w:color w:val="000000"/>
        <w:highlight w:val="yello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A6C" w:rsidRDefault="00666A6C" w:rsidP="006C1FD3">
    <w:pPr>
      <w:pBdr>
        <w:top w:val="nil"/>
        <w:left w:val="nil"/>
        <w:bottom w:val="single" w:sz="6" w:space="1" w:color="000000"/>
        <w:right w:val="nil"/>
        <w:between w:val="nil"/>
      </w:pBdr>
      <w:tabs>
        <w:tab w:val="center" w:pos="4680"/>
        <w:tab w:val="right" w:pos="9360"/>
      </w:tabs>
      <w:spacing w:before="0"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81FF0"/>
    <w:multiLevelType w:val="multilevel"/>
    <w:tmpl w:val="FA5C2D1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7EA605C7"/>
    <w:multiLevelType w:val="multilevel"/>
    <w:tmpl w:val="A0E64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485A"/>
    <w:rsid w:val="000D5F93"/>
    <w:rsid w:val="001A0834"/>
    <w:rsid w:val="00361B53"/>
    <w:rsid w:val="00484AB8"/>
    <w:rsid w:val="005C71CE"/>
    <w:rsid w:val="00666A6C"/>
    <w:rsid w:val="006C18B6"/>
    <w:rsid w:val="006C1FD3"/>
    <w:rsid w:val="009209F5"/>
    <w:rsid w:val="0099241A"/>
    <w:rsid w:val="00CA6C5B"/>
    <w:rsid w:val="00CB45E1"/>
    <w:rsid w:val="00D84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24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13F8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82"/>
    <w:rPr>
      <w:rFonts w:ascii="Tahoma" w:hAnsi="Tahoma" w:cs="Tahoma"/>
      <w:sz w:val="16"/>
      <w:szCs w:val="16"/>
    </w:rPr>
  </w:style>
  <w:style w:type="paragraph" w:styleId="Header">
    <w:name w:val="header"/>
    <w:basedOn w:val="Normal"/>
    <w:link w:val="HeaderChar"/>
    <w:uiPriority w:val="99"/>
    <w:unhideWhenUsed/>
    <w:rsid w:val="00213F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F82"/>
  </w:style>
  <w:style w:type="paragraph" w:styleId="Footer">
    <w:name w:val="footer"/>
    <w:basedOn w:val="Normal"/>
    <w:link w:val="FooterChar"/>
    <w:uiPriority w:val="99"/>
    <w:unhideWhenUsed/>
    <w:rsid w:val="00213F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F82"/>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24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213F8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F82"/>
    <w:rPr>
      <w:rFonts w:ascii="Tahoma" w:hAnsi="Tahoma" w:cs="Tahoma"/>
      <w:sz w:val="16"/>
      <w:szCs w:val="16"/>
    </w:rPr>
  </w:style>
  <w:style w:type="paragraph" w:styleId="Header">
    <w:name w:val="header"/>
    <w:basedOn w:val="Normal"/>
    <w:link w:val="HeaderChar"/>
    <w:uiPriority w:val="99"/>
    <w:unhideWhenUsed/>
    <w:rsid w:val="00213F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3F82"/>
  </w:style>
  <w:style w:type="paragraph" w:styleId="Footer">
    <w:name w:val="footer"/>
    <w:basedOn w:val="Normal"/>
    <w:link w:val="FooterChar"/>
    <w:uiPriority w:val="99"/>
    <w:unhideWhenUsed/>
    <w:rsid w:val="00213F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3F82"/>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2320">
      <w:bodyDiv w:val="1"/>
      <w:marLeft w:val="0"/>
      <w:marRight w:val="0"/>
      <w:marTop w:val="0"/>
      <w:marBottom w:val="0"/>
      <w:divBdr>
        <w:top w:val="none" w:sz="0" w:space="0" w:color="auto"/>
        <w:left w:val="none" w:sz="0" w:space="0" w:color="auto"/>
        <w:bottom w:val="none" w:sz="0" w:space="0" w:color="auto"/>
        <w:right w:val="none" w:sz="0" w:space="0" w:color="auto"/>
      </w:divBdr>
    </w:div>
    <w:div w:id="563836540">
      <w:bodyDiv w:val="1"/>
      <w:marLeft w:val="0"/>
      <w:marRight w:val="0"/>
      <w:marTop w:val="0"/>
      <w:marBottom w:val="0"/>
      <w:divBdr>
        <w:top w:val="none" w:sz="0" w:space="0" w:color="auto"/>
        <w:left w:val="none" w:sz="0" w:space="0" w:color="auto"/>
        <w:bottom w:val="none" w:sz="0" w:space="0" w:color="auto"/>
        <w:right w:val="none" w:sz="0" w:space="0" w:color="auto"/>
      </w:divBdr>
    </w:div>
    <w:div w:id="715468104">
      <w:bodyDiv w:val="1"/>
      <w:marLeft w:val="0"/>
      <w:marRight w:val="0"/>
      <w:marTop w:val="0"/>
      <w:marBottom w:val="0"/>
      <w:divBdr>
        <w:top w:val="none" w:sz="0" w:space="0" w:color="auto"/>
        <w:left w:val="none" w:sz="0" w:space="0" w:color="auto"/>
        <w:bottom w:val="none" w:sz="0" w:space="0" w:color="auto"/>
        <w:right w:val="none" w:sz="0" w:space="0" w:color="auto"/>
      </w:divBdr>
    </w:div>
    <w:div w:id="800419829">
      <w:bodyDiv w:val="1"/>
      <w:marLeft w:val="0"/>
      <w:marRight w:val="0"/>
      <w:marTop w:val="0"/>
      <w:marBottom w:val="0"/>
      <w:divBdr>
        <w:top w:val="none" w:sz="0" w:space="0" w:color="auto"/>
        <w:left w:val="none" w:sz="0" w:space="0" w:color="auto"/>
        <w:bottom w:val="none" w:sz="0" w:space="0" w:color="auto"/>
        <w:right w:val="none" w:sz="0" w:space="0" w:color="auto"/>
      </w:divBdr>
    </w:div>
    <w:div w:id="1312951622">
      <w:bodyDiv w:val="1"/>
      <w:marLeft w:val="0"/>
      <w:marRight w:val="0"/>
      <w:marTop w:val="0"/>
      <w:marBottom w:val="0"/>
      <w:divBdr>
        <w:top w:val="none" w:sz="0" w:space="0" w:color="auto"/>
        <w:left w:val="none" w:sz="0" w:space="0" w:color="auto"/>
        <w:bottom w:val="none" w:sz="0" w:space="0" w:color="auto"/>
        <w:right w:val="none" w:sz="0" w:space="0" w:color="auto"/>
      </w:divBdr>
    </w:div>
    <w:div w:id="1417751332">
      <w:bodyDiv w:val="1"/>
      <w:marLeft w:val="0"/>
      <w:marRight w:val="0"/>
      <w:marTop w:val="0"/>
      <w:marBottom w:val="0"/>
      <w:divBdr>
        <w:top w:val="none" w:sz="0" w:space="0" w:color="auto"/>
        <w:left w:val="none" w:sz="0" w:space="0" w:color="auto"/>
        <w:bottom w:val="none" w:sz="0" w:space="0" w:color="auto"/>
        <w:right w:val="none" w:sz="0" w:space="0" w:color="auto"/>
      </w:divBdr>
    </w:div>
    <w:div w:id="1577586739">
      <w:bodyDiv w:val="1"/>
      <w:marLeft w:val="0"/>
      <w:marRight w:val="0"/>
      <w:marTop w:val="0"/>
      <w:marBottom w:val="0"/>
      <w:divBdr>
        <w:top w:val="none" w:sz="0" w:space="0" w:color="auto"/>
        <w:left w:val="none" w:sz="0" w:space="0" w:color="auto"/>
        <w:bottom w:val="none" w:sz="0" w:space="0" w:color="auto"/>
        <w:right w:val="none" w:sz="0" w:space="0" w:color="auto"/>
      </w:divBdr>
    </w:div>
    <w:div w:id="1737123794">
      <w:bodyDiv w:val="1"/>
      <w:marLeft w:val="0"/>
      <w:marRight w:val="0"/>
      <w:marTop w:val="0"/>
      <w:marBottom w:val="0"/>
      <w:divBdr>
        <w:top w:val="none" w:sz="0" w:space="0" w:color="auto"/>
        <w:left w:val="none" w:sz="0" w:space="0" w:color="auto"/>
        <w:bottom w:val="none" w:sz="0" w:space="0" w:color="auto"/>
        <w:right w:val="none" w:sz="0" w:space="0" w:color="auto"/>
      </w:divBdr>
    </w:div>
    <w:div w:id="1780642740">
      <w:bodyDiv w:val="1"/>
      <w:marLeft w:val="0"/>
      <w:marRight w:val="0"/>
      <w:marTop w:val="0"/>
      <w:marBottom w:val="0"/>
      <w:divBdr>
        <w:top w:val="none" w:sz="0" w:space="0" w:color="auto"/>
        <w:left w:val="none" w:sz="0" w:space="0" w:color="auto"/>
        <w:bottom w:val="none" w:sz="0" w:space="0" w:color="auto"/>
        <w:right w:val="none" w:sz="0" w:space="0" w:color="auto"/>
      </w:divBdr>
    </w:div>
    <w:div w:id="1841310729">
      <w:bodyDiv w:val="1"/>
      <w:marLeft w:val="0"/>
      <w:marRight w:val="0"/>
      <w:marTop w:val="0"/>
      <w:marBottom w:val="0"/>
      <w:divBdr>
        <w:top w:val="none" w:sz="0" w:space="0" w:color="auto"/>
        <w:left w:val="none" w:sz="0" w:space="0" w:color="auto"/>
        <w:bottom w:val="none" w:sz="0" w:space="0" w:color="auto"/>
        <w:right w:val="none" w:sz="0" w:space="0" w:color="auto"/>
      </w:divBdr>
    </w:div>
    <w:div w:id="1985350549">
      <w:bodyDiv w:val="1"/>
      <w:marLeft w:val="0"/>
      <w:marRight w:val="0"/>
      <w:marTop w:val="0"/>
      <w:marBottom w:val="0"/>
      <w:divBdr>
        <w:top w:val="none" w:sz="0" w:space="0" w:color="auto"/>
        <w:left w:val="none" w:sz="0" w:space="0" w:color="auto"/>
        <w:bottom w:val="none" w:sz="0" w:space="0" w:color="auto"/>
        <w:right w:val="none" w:sz="0" w:space="0" w:color="auto"/>
      </w:divBdr>
    </w:div>
    <w:div w:id="2073236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eliantilubis17@gmail.com"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hyperlink" Target="https://search.crossref.org/?q=Jambura+Agribusiness+Journal" TargetMode="External"/><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DFA8DE-45BD-41FA-90EB-A7009EDF46D7}"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BD9D5842-331D-4EEA-8890-5588EA3C43B5}">
      <dgm:prSet phldrT="[Text]" custT="1">
        <dgm:style>
          <a:lnRef idx="2">
            <a:schemeClr val="dk1"/>
          </a:lnRef>
          <a:fillRef idx="1">
            <a:schemeClr val="lt1"/>
          </a:fillRef>
          <a:effectRef idx="0">
            <a:schemeClr val="dk1"/>
          </a:effectRef>
          <a:fontRef idx="minor">
            <a:schemeClr val="dk1"/>
          </a:fontRef>
        </dgm:style>
      </dgm:prSet>
      <dgm:spPr>
        <a:xfrm>
          <a:off x="220265" y="0"/>
          <a:ext cx="1488281" cy="892968"/>
        </a:xfrm>
        <a:solidFill>
          <a:sysClr val="window" lastClr="FFFFFF"/>
        </a:solidFill>
        <a:ln w="25400" cap="flat" cmpd="sng" algn="ctr">
          <a:solidFill>
            <a:sysClr val="windowText" lastClr="000000"/>
          </a:solidFill>
          <a:prstDash val="solid"/>
        </a:ln>
        <a:effectLst/>
      </dgm:spPr>
      <dgm:t>
        <a:bodyPr/>
        <a:lstStyle/>
        <a:p>
          <a:pPr>
            <a:buNone/>
          </a:pPr>
          <a:r>
            <a:rPr lang="en-US" sz="900">
              <a:solidFill>
                <a:sysClr val="windowText" lastClr="000000"/>
              </a:solidFill>
              <a:latin typeface="Arial" pitchFamily="34" charset="0"/>
              <a:ea typeface="+mn-ea"/>
              <a:cs typeface="Arial" pitchFamily="34" charset="0"/>
            </a:rPr>
            <a:t>Sap Screening</a:t>
          </a:r>
        </a:p>
        <a:p>
          <a:pPr>
            <a:buNone/>
          </a:pPr>
          <a:r>
            <a:rPr lang="en-US" sz="900">
              <a:solidFill>
                <a:sysClr val="windowText" lastClr="000000"/>
              </a:solidFill>
              <a:latin typeface="Arial" pitchFamily="34" charset="0"/>
              <a:ea typeface="+mn-ea"/>
              <a:cs typeface="Arial" pitchFamily="34" charset="0"/>
            </a:rPr>
            <a:t>5-10 minutes </a:t>
          </a:r>
        </a:p>
      </dgm:t>
    </dgm:pt>
    <dgm:pt modelId="{ED984B34-83AE-4C78-A238-8BFAF788C079}" type="parTrans" cxnId="{CC9381A9-4CDD-41EF-97B3-AFEE31B7C6F4}">
      <dgm:prSet/>
      <dgm:spPr/>
      <dgm:t>
        <a:bodyPr/>
        <a:lstStyle/>
        <a:p>
          <a:endParaRPr lang="en-US">
            <a:solidFill>
              <a:schemeClr val="tx1"/>
            </a:solidFill>
          </a:endParaRPr>
        </a:p>
      </dgm:t>
    </dgm:pt>
    <dgm:pt modelId="{8B8530A9-B618-4B7C-BE62-C76EBD45B24F}" type="sibTrans" cxnId="{CC9381A9-4CDD-41EF-97B3-AFEE31B7C6F4}">
      <dgm:prSet custT="1">
        <dgm:style>
          <a:lnRef idx="2">
            <a:schemeClr val="dk1"/>
          </a:lnRef>
          <a:fillRef idx="1">
            <a:schemeClr val="lt1"/>
          </a:fillRef>
          <a:effectRef idx="0">
            <a:schemeClr val="dk1"/>
          </a:effectRef>
          <a:fontRef idx="minor">
            <a:schemeClr val="dk1"/>
          </a:fontRef>
        </dgm:style>
      </dgm:prSet>
      <dgm:spPr>
        <a:xfrm>
          <a:off x="1839515" y="261937"/>
          <a:ext cx="315515" cy="369093"/>
        </a:xfrm>
        <a:solidFill>
          <a:sysClr val="window" lastClr="FFFFFF"/>
        </a:solidFill>
        <a:ln w="25400" cap="flat" cmpd="sng" algn="ctr">
          <a:solidFill>
            <a:sysClr val="windowText" lastClr="000000"/>
          </a:solidFill>
          <a:prstDash val="solid"/>
        </a:ln>
        <a:effectLst/>
      </dgm:spPr>
      <dgm:t>
        <a:bodyPr/>
        <a:lstStyle/>
        <a:p>
          <a:pPr>
            <a:buNone/>
          </a:pPr>
          <a:endParaRPr lang="en-US" sz="1000">
            <a:solidFill>
              <a:sysClr val="windowText" lastClr="000000"/>
            </a:solidFill>
            <a:latin typeface="Book Antiqua" pitchFamily="18" charset="0"/>
            <a:ea typeface="+mn-ea"/>
            <a:cs typeface="+mn-cs"/>
          </a:endParaRPr>
        </a:p>
      </dgm:t>
    </dgm:pt>
    <dgm:pt modelId="{CF89507A-B639-4FDC-B45F-78865DB79DB0}">
      <dgm:prSet phldrT="[Text]" custT="1">
        <dgm:style>
          <a:lnRef idx="2">
            <a:schemeClr val="dk1"/>
          </a:lnRef>
          <a:fillRef idx="1">
            <a:schemeClr val="lt1"/>
          </a:fillRef>
          <a:effectRef idx="0">
            <a:schemeClr val="dk1"/>
          </a:effectRef>
          <a:fontRef idx="minor">
            <a:schemeClr val="dk1"/>
          </a:fontRef>
        </dgm:style>
      </dgm:prSet>
      <dgm:spPr>
        <a:xfrm>
          <a:off x="2303859" y="0"/>
          <a:ext cx="1488281" cy="892968"/>
        </a:xfrm>
        <a:solidFill>
          <a:sysClr val="window" lastClr="FFFFFF"/>
        </a:solidFill>
        <a:ln w="25400" cap="flat" cmpd="sng" algn="ctr">
          <a:solidFill>
            <a:sysClr val="windowText" lastClr="000000"/>
          </a:solidFill>
          <a:prstDash val="solid"/>
        </a:ln>
        <a:effectLst/>
      </dgm:spPr>
      <dgm:t>
        <a:bodyPr/>
        <a:lstStyle/>
        <a:p>
          <a:pPr>
            <a:buNone/>
          </a:pPr>
          <a:r>
            <a:rPr lang="en-US" sz="900">
              <a:solidFill>
                <a:sysClr val="windowText" lastClr="000000"/>
              </a:solidFill>
              <a:latin typeface="Arial" pitchFamily="34" charset="0"/>
              <a:ea typeface="+mn-ea"/>
              <a:cs typeface="Arial" pitchFamily="34" charset="0"/>
            </a:rPr>
            <a:t>Cooking</a:t>
          </a:r>
        </a:p>
        <a:p>
          <a:pPr>
            <a:buNone/>
          </a:pPr>
          <a:r>
            <a:rPr lang="en-US" sz="900">
              <a:solidFill>
                <a:sysClr val="windowText" lastClr="000000"/>
              </a:solidFill>
              <a:latin typeface="Arial" pitchFamily="34" charset="0"/>
              <a:ea typeface="+mn-ea"/>
              <a:cs typeface="Arial" pitchFamily="34" charset="0"/>
            </a:rPr>
            <a:t>3-4 hours</a:t>
          </a:r>
        </a:p>
      </dgm:t>
    </dgm:pt>
    <dgm:pt modelId="{CAE48705-8768-4751-BD16-119E09C4C458}" type="parTrans" cxnId="{540E6054-C89B-4AE1-84DC-AE05007AD1A8}">
      <dgm:prSet/>
      <dgm:spPr/>
      <dgm:t>
        <a:bodyPr/>
        <a:lstStyle/>
        <a:p>
          <a:endParaRPr lang="en-US">
            <a:solidFill>
              <a:schemeClr val="tx1"/>
            </a:solidFill>
          </a:endParaRPr>
        </a:p>
      </dgm:t>
    </dgm:pt>
    <dgm:pt modelId="{9A2BDB77-8D92-489E-84DF-CDE50F42CF2D}" type="sibTrans" cxnId="{540E6054-C89B-4AE1-84DC-AE05007AD1A8}">
      <dgm:prSet custT="1">
        <dgm:style>
          <a:lnRef idx="2">
            <a:schemeClr val="dk1"/>
          </a:lnRef>
          <a:fillRef idx="1">
            <a:schemeClr val="lt1"/>
          </a:fillRef>
          <a:effectRef idx="0">
            <a:schemeClr val="dk1"/>
          </a:effectRef>
          <a:fontRef idx="minor">
            <a:schemeClr val="dk1"/>
          </a:fontRef>
        </dgm:style>
      </dgm:prSet>
      <dgm:spPr>
        <a:xfrm>
          <a:off x="3923109" y="261937"/>
          <a:ext cx="315515" cy="369093"/>
        </a:xfrm>
        <a:solidFill>
          <a:sysClr val="window" lastClr="FFFFFF"/>
        </a:solidFill>
        <a:ln w="25400" cap="flat" cmpd="sng" algn="ctr">
          <a:solidFill>
            <a:sysClr val="windowText" lastClr="000000"/>
          </a:solidFill>
          <a:prstDash val="solid"/>
        </a:ln>
        <a:effectLst/>
      </dgm:spPr>
      <dgm:t>
        <a:bodyPr/>
        <a:lstStyle/>
        <a:p>
          <a:pPr>
            <a:buNone/>
          </a:pPr>
          <a:endParaRPr lang="en-US" sz="1000">
            <a:solidFill>
              <a:sysClr val="windowText" lastClr="000000"/>
            </a:solidFill>
            <a:latin typeface="Book Antiqua" pitchFamily="18" charset="0"/>
            <a:ea typeface="+mn-ea"/>
            <a:cs typeface="+mn-cs"/>
          </a:endParaRPr>
        </a:p>
      </dgm:t>
    </dgm:pt>
    <dgm:pt modelId="{1CA96094-BB5B-4F21-BACA-AEEE6C982C0D}">
      <dgm:prSet phldrT="[Text]" custT="1">
        <dgm:style>
          <a:lnRef idx="2">
            <a:schemeClr val="dk1"/>
          </a:lnRef>
          <a:fillRef idx="1">
            <a:schemeClr val="lt1"/>
          </a:fillRef>
          <a:effectRef idx="0">
            <a:schemeClr val="dk1"/>
          </a:effectRef>
          <a:fontRef idx="minor">
            <a:schemeClr val="dk1"/>
          </a:fontRef>
        </dgm:style>
      </dgm:prSet>
      <dgm:spPr>
        <a:xfrm>
          <a:off x="4387453" y="0"/>
          <a:ext cx="1488281" cy="892968"/>
        </a:xfrm>
        <a:solidFill>
          <a:sysClr val="window" lastClr="FFFFFF"/>
        </a:solidFill>
        <a:ln w="25400" cap="flat" cmpd="sng" algn="ctr">
          <a:solidFill>
            <a:sysClr val="windowText" lastClr="000000"/>
          </a:solidFill>
          <a:prstDash val="solid"/>
        </a:ln>
        <a:effectLst/>
      </dgm:spPr>
      <dgm:t>
        <a:bodyPr/>
        <a:lstStyle/>
        <a:p>
          <a:pPr>
            <a:buNone/>
          </a:pPr>
          <a:r>
            <a:rPr lang="en-US" sz="900">
              <a:solidFill>
                <a:sysClr val="windowText" lastClr="000000"/>
              </a:solidFill>
              <a:latin typeface="Arial" pitchFamily="34" charset="0"/>
              <a:ea typeface="+mn-ea"/>
              <a:cs typeface="Arial" pitchFamily="34" charset="0"/>
            </a:rPr>
            <a:t>Printing </a:t>
          </a:r>
        </a:p>
        <a:p>
          <a:pPr>
            <a:buNone/>
          </a:pPr>
          <a:r>
            <a:rPr lang="en-US" sz="900">
              <a:solidFill>
                <a:sysClr val="windowText" lastClr="000000"/>
              </a:solidFill>
              <a:latin typeface="Arial" pitchFamily="34" charset="0"/>
              <a:ea typeface="+mn-ea"/>
              <a:cs typeface="Arial" pitchFamily="34" charset="0"/>
            </a:rPr>
            <a:t>10-15 minutes</a:t>
          </a:r>
        </a:p>
      </dgm:t>
    </dgm:pt>
    <dgm:pt modelId="{15E5B1DE-8F62-4544-BA2C-46A254080763}" type="parTrans" cxnId="{52D4B8BA-E1F7-452F-AEDA-2A7222503F29}">
      <dgm:prSet/>
      <dgm:spPr/>
      <dgm:t>
        <a:bodyPr/>
        <a:lstStyle/>
        <a:p>
          <a:endParaRPr lang="en-US">
            <a:solidFill>
              <a:schemeClr val="tx1"/>
            </a:solidFill>
          </a:endParaRPr>
        </a:p>
      </dgm:t>
    </dgm:pt>
    <dgm:pt modelId="{A40C228F-4A06-4E49-8B50-674F80F106A6}" type="sibTrans" cxnId="{52D4B8BA-E1F7-452F-AEDA-2A7222503F29}">
      <dgm:prSet custT="1">
        <dgm:style>
          <a:lnRef idx="2">
            <a:schemeClr val="dk1"/>
          </a:lnRef>
          <a:fillRef idx="1">
            <a:schemeClr val="lt1"/>
          </a:fillRef>
          <a:effectRef idx="0">
            <a:schemeClr val="dk1"/>
          </a:effectRef>
          <a:fontRef idx="minor">
            <a:schemeClr val="dk1"/>
          </a:fontRef>
        </dgm:style>
      </dgm:prSet>
      <dgm:spPr>
        <a:xfrm rot="5400000">
          <a:off x="4973835" y="997148"/>
          <a:ext cx="315515" cy="369093"/>
        </a:xfrm>
        <a:solidFill>
          <a:sysClr val="window" lastClr="FFFFFF"/>
        </a:solidFill>
        <a:ln w="25400" cap="flat" cmpd="sng" algn="ctr">
          <a:solidFill>
            <a:sysClr val="windowText" lastClr="000000"/>
          </a:solidFill>
          <a:prstDash val="solid"/>
        </a:ln>
        <a:effectLst/>
      </dgm:spPr>
      <dgm:t>
        <a:bodyPr/>
        <a:lstStyle/>
        <a:p>
          <a:pPr>
            <a:buNone/>
          </a:pPr>
          <a:endParaRPr lang="en-US" sz="1000">
            <a:solidFill>
              <a:sysClr val="windowText" lastClr="000000"/>
            </a:solidFill>
            <a:latin typeface="Book Antiqua" pitchFamily="18" charset="0"/>
            <a:ea typeface="+mn-ea"/>
            <a:cs typeface="+mn-cs"/>
          </a:endParaRPr>
        </a:p>
      </dgm:t>
    </dgm:pt>
    <dgm:pt modelId="{98C22645-E354-4515-B2C7-E11172C4B2BA}">
      <dgm:prSet phldrT="[Text]" custT="1">
        <dgm:style>
          <a:lnRef idx="2">
            <a:schemeClr val="dk1"/>
          </a:lnRef>
          <a:fillRef idx="1">
            <a:schemeClr val="lt1"/>
          </a:fillRef>
          <a:effectRef idx="0">
            <a:schemeClr val="dk1"/>
          </a:effectRef>
          <a:fontRef idx="minor">
            <a:schemeClr val="dk1"/>
          </a:fontRef>
        </dgm:style>
      </dgm:prSet>
      <dgm:spPr>
        <a:xfrm>
          <a:off x="4387453" y="1488281"/>
          <a:ext cx="1488281" cy="892968"/>
        </a:xfrm>
        <a:solidFill>
          <a:sysClr val="window" lastClr="FFFFFF"/>
        </a:solidFill>
        <a:ln w="25400" cap="flat" cmpd="sng" algn="ctr">
          <a:solidFill>
            <a:sysClr val="windowText" lastClr="000000"/>
          </a:solidFill>
          <a:prstDash val="solid"/>
        </a:ln>
        <a:effectLst/>
      </dgm:spPr>
      <dgm:t>
        <a:bodyPr/>
        <a:lstStyle/>
        <a:p>
          <a:pPr>
            <a:buNone/>
          </a:pPr>
          <a:r>
            <a:rPr lang="en-US" sz="900">
              <a:solidFill>
                <a:sysClr val="windowText" lastClr="000000"/>
              </a:solidFill>
              <a:latin typeface="Arial" pitchFamily="34" charset="0"/>
              <a:ea typeface="+mn-ea"/>
              <a:cs typeface="Arial" pitchFamily="34" charset="0"/>
            </a:rPr>
            <a:t>Hardening</a:t>
          </a:r>
        </a:p>
        <a:p>
          <a:pPr>
            <a:buNone/>
          </a:pPr>
          <a:r>
            <a:rPr lang="en-US" sz="900">
              <a:solidFill>
                <a:sysClr val="windowText" lastClr="000000"/>
              </a:solidFill>
              <a:latin typeface="Arial" pitchFamily="34" charset="0"/>
              <a:ea typeface="+mn-ea"/>
              <a:cs typeface="Arial" pitchFamily="34" charset="0"/>
            </a:rPr>
            <a:t>5-10 minutes</a:t>
          </a:r>
        </a:p>
      </dgm:t>
    </dgm:pt>
    <dgm:pt modelId="{EE83CE19-2892-45C2-80D5-DBD863534B28}" type="parTrans" cxnId="{329F4FAA-61EA-4B1B-9A55-B933DC13F7DD}">
      <dgm:prSet/>
      <dgm:spPr/>
      <dgm:t>
        <a:bodyPr/>
        <a:lstStyle/>
        <a:p>
          <a:endParaRPr lang="en-US">
            <a:solidFill>
              <a:schemeClr val="tx1"/>
            </a:solidFill>
          </a:endParaRPr>
        </a:p>
      </dgm:t>
    </dgm:pt>
    <dgm:pt modelId="{71D2260D-5BE8-4480-83C3-08ECFA739A2F}" type="sibTrans" cxnId="{329F4FAA-61EA-4B1B-9A55-B933DC13F7DD}">
      <dgm:prSet custT="1">
        <dgm:style>
          <a:lnRef idx="2">
            <a:schemeClr val="dk1"/>
          </a:lnRef>
          <a:fillRef idx="1">
            <a:schemeClr val="lt1"/>
          </a:fillRef>
          <a:effectRef idx="0">
            <a:schemeClr val="dk1"/>
          </a:effectRef>
          <a:fontRef idx="minor">
            <a:schemeClr val="dk1"/>
          </a:fontRef>
        </dgm:style>
      </dgm:prSet>
      <dgm:spPr>
        <a:xfrm rot="10800000">
          <a:off x="3940968" y="1750218"/>
          <a:ext cx="315515" cy="369093"/>
        </a:xfrm>
        <a:solidFill>
          <a:sysClr val="window" lastClr="FFFFFF"/>
        </a:solidFill>
        <a:ln w="25400" cap="flat" cmpd="sng" algn="ctr">
          <a:solidFill>
            <a:sysClr val="windowText" lastClr="000000"/>
          </a:solidFill>
          <a:prstDash val="solid"/>
        </a:ln>
        <a:effectLst/>
      </dgm:spPr>
      <dgm:t>
        <a:bodyPr/>
        <a:lstStyle/>
        <a:p>
          <a:pPr>
            <a:buNone/>
          </a:pPr>
          <a:endParaRPr lang="en-US" sz="1000">
            <a:solidFill>
              <a:sysClr val="windowText" lastClr="000000"/>
            </a:solidFill>
            <a:latin typeface="Book Antiqua" pitchFamily="18" charset="0"/>
            <a:ea typeface="+mn-ea"/>
            <a:cs typeface="+mn-cs"/>
          </a:endParaRPr>
        </a:p>
      </dgm:t>
    </dgm:pt>
    <dgm:pt modelId="{6F0BE10E-B080-4062-94BA-D0D637304227}">
      <dgm:prSet phldrT="[Text]" custT="1">
        <dgm:style>
          <a:lnRef idx="2">
            <a:schemeClr val="dk1"/>
          </a:lnRef>
          <a:fillRef idx="1">
            <a:schemeClr val="lt1"/>
          </a:fillRef>
          <a:effectRef idx="0">
            <a:schemeClr val="dk1"/>
          </a:effectRef>
          <a:fontRef idx="minor">
            <a:schemeClr val="dk1"/>
          </a:fontRef>
        </dgm:style>
      </dgm:prSet>
      <dgm:spPr>
        <a:xfrm>
          <a:off x="2303859" y="1488281"/>
          <a:ext cx="1488281" cy="892968"/>
        </a:xfrm>
        <a:solidFill>
          <a:sysClr val="window" lastClr="FFFFFF"/>
        </a:solidFill>
        <a:ln w="25400" cap="flat" cmpd="sng" algn="ctr">
          <a:solidFill>
            <a:sysClr val="windowText" lastClr="000000"/>
          </a:solidFill>
          <a:prstDash val="solid"/>
        </a:ln>
        <a:effectLst/>
      </dgm:spPr>
      <dgm:t>
        <a:bodyPr/>
        <a:lstStyle/>
        <a:p>
          <a:pPr>
            <a:buNone/>
          </a:pPr>
          <a:r>
            <a:rPr lang="en-US" sz="900">
              <a:solidFill>
                <a:sysClr val="windowText" lastClr="000000"/>
              </a:solidFill>
              <a:latin typeface="Arial" pitchFamily="34" charset="0"/>
              <a:ea typeface="+mn-ea"/>
              <a:cs typeface="Arial" pitchFamily="34" charset="0"/>
            </a:rPr>
            <a:t>Packaging</a:t>
          </a:r>
        </a:p>
        <a:p>
          <a:pPr>
            <a:buNone/>
          </a:pPr>
          <a:r>
            <a:rPr lang="en-US" sz="900">
              <a:solidFill>
                <a:sysClr val="windowText" lastClr="000000"/>
              </a:solidFill>
              <a:latin typeface="Arial" pitchFamily="34" charset="0"/>
              <a:ea typeface="+mn-ea"/>
              <a:cs typeface="Arial" pitchFamily="34" charset="0"/>
            </a:rPr>
            <a:t>10-15 minutes</a:t>
          </a:r>
        </a:p>
      </dgm:t>
    </dgm:pt>
    <dgm:pt modelId="{F9D42EBC-A373-4D98-AC3E-1C6600B9927A}" type="parTrans" cxnId="{5009BDD2-D723-460B-AA3E-B59272B4A019}">
      <dgm:prSet/>
      <dgm:spPr/>
      <dgm:t>
        <a:bodyPr/>
        <a:lstStyle/>
        <a:p>
          <a:endParaRPr lang="en-US">
            <a:solidFill>
              <a:schemeClr val="tx1"/>
            </a:solidFill>
          </a:endParaRPr>
        </a:p>
      </dgm:t>
    </dgm:pt>
    <dgm:pt modelId="{6EADF3B2-0F93-4737-900C-098591C8A49E}" type="sibTrans" cxnId="{5009BDD2-D723-460B-AA3E-B59272B4A019}">
      <dgm:prSet/>
      <dgm:spPr/>
      <dgm:t>
        <a:bodyPr/>
        <a:lstStyle/>
        <a:p>
          <a:endParaRPr lang="en-US">
            <a:solidFill>
              <a:schemeClr val="tx1"/>
            </a:solidFill>
          </a:endParaRPr>
        </a:p>
      </dgm:t>
    </dgm:pt>
    <dgm:pt modelId="{4B08C68E-6526-4528-AC97-4C8924167063}" type="pres">
      <dgm:prSet presAssocID="{1CDFA8DE-45BD-41FA-90EB-A7009EDF46D7}" presName="diagram" presStyleCnt="0">
        <dgm:presLayoutVars>
          <dgm:dir/>
          <dgm:resizeHandles val="exact"/>
        </dgm:presLayoutVars>
      </dgm:prSet>
      <dgm:spPr/>
      <dgm:t>
        <a:bodyPr/>
        <a:lstStyle/>
        <a:p>
          <a:endParaRPr lang="en-US"/>
        </a:p>
      </dgm:t>
    </dgm:pt>
    <dgm:pt modelId="{3D9ACDD0-2944-4455-B820-0F78578C0208}" type="pres">
      <dgm:prSet presAssocID="{BD9D5842-331D-4EEA-8890-5588EA3C43B5}"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A02A3D5C-6FA7-4BA5-AC5F-33CDFFBDDF7E}" type="pres">
      <dgm:prSet presAssocID="{8B8530A9-B618-4B7C-BE62-C76EBD45B24F}" presName="sibTrans" presStyleLbl="sibTrans2D1" presStyleIdx="0" presStyleCnt="4"/>
      <dgm:spPr>
        <a:prstGeom prst="rightArrow">
          <a:avLst>
            <a:gd name="adj1" fmla="val 60000"/>
            <a:gd name="adj2" fmla="val 50000"/>
          </a:avLst>
        </a:prstGeom>
      </dgm:spPr>
      <dgm:t>
        <a:bodyPr/>
        <a:lstStyle/>
        <a:p>
          <a:endParaRPr lang="en-US"/>
        </a:p>
      </dgm:t>
    </dgm:pt>
    <dgm:pt modelId="{108D2948-3921-410A-B2A1-950ACD0C0C65}" type="pres">
      <dgm:prSet presAssocID="{8B8530A9-B618-4B7C-BE62-C76EBD45B24F}" presName="connectorText" presStyleLbl="sibTrans2D1" presStyleIdx="0" presStyleCnt="4"/>
      <dgm:spPr/>
      <dgm:t>
        <a:bodyPr/>
        <a:lstStyle/>
        <a:p>
          <a:endParaRPr lang="en-US"/>
        </a:p>
      </dgm:t>
    </dgm:pt>
    <dgm:pt modelId="{A9690ADB-57D0-42DD-9421-80AC02A3DBE4}" type="pres">
      <dgm:prSet presAssocID="{CF89507A-B639-4FDC-B45F-78865DB79DB0}" presName="node" presStyleLbl="node1" presStyleIdx="1" presStyleCnt="5">
        <dgm:presLayoutVars>
          <dgm:bulletEnabled val="1"/>
        </dgm:presLayoutVars>
      </dgm:prSet>
      <dgm:spPr>
        <a:prstGeom prst="roundRect">
          <a:avLst>
            <a:gd name="adj" fmla="val 10000"/>
          </a:avLst>
        </a:prstGeom>
      </dgm:spPr>
      <dgm:t>
        <a:bodyPr/>
        <a:lstStyle/>
        <a:p>
          <a:endParaRPr lang="en-US"/>
        </a:p>
      </dgm:t>
    </dgm:pt>
    <dgm:pt modelId="{328EE510-8F1C-44D9-97BF-7874D840B1F3}" type="pres">
      <dgm:prSet presAssocID="{9A2BDB77-8D92-489E-84DF-CDE50F42CF2D}" presName="sibTrans" presStyleLbl="sibTrans2D1" presStyleIdx="1" presStyleCnt="4"/>
      <dgm:spPr>
        <a:prstGeom prst="rightArrow">
          <a:avLst>
            <a:gd name="adj1" fmla="val 60000"/>
            <a:gd name="adj2" fmla="val 50000"/>
          </a:avLst>
        </a:prstGeom>
      </dgm:spPr>
      <dgm:t>
        <a:bodyPr/>
        <a:lstStyle/>
        <a:p>
          <a:endParaRPr lang="en-US"/>
        </a:p>
      </dgm:t>
    </dgm:pt>
    <dgm:pt modelId="{2DCB19EB-BB1F-4E31-A275-D25084C5F6B7}" type="pres">
      <dgm:prSet presAssocID="{9A2BDB77-8D92-489E-84DF-CDE50F42CF2D}" presName="connectorText" presStyleLbl="sibTrans2D1" presStyleIdx="1" presStyleCnt="4"/>
      <dgm:spPr/>
      <dgm:t>
        <a:bodyPr/>
        <a:lstStyle/>
        <a:p>
          <a:endParaRPr lang="en-US"/>
        </a:p>
      </dgm:t>
    </dgm:pt>
    <dgm:pt modelId="{BA15D14F-C58A-4F0F-BD04-D0B3EBDDED88}" type="pres">
      <dgm:prSet presAssocID="{1CA96094-BB5B-4F21-BACA-AEEE6C982C0D}"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DFF9E49F-8D89-42F6-B468-B7F7AF6C0ED2}" type="pres">
      <dgm:prSet presAssocID="{A40C228F-4A06-4E49-8B50-674F80F106A6}" presName="sibTrans" presStyleLbl="sibTrans2D1" presStyleIdx="2" presStyleCnt="4"/>
      <dgm:spPr>
        <a:prstGeom prst="rightArrow">
          <a:avLst>
            <a:gd name="adj1" fmla="val 60000"/>
            <a:gd name="adj2" fmla="val 50000"/>
          </a:avLst>
        </a:prstGeom>
      </dgm:spPr>
      <dgm:t>
        <a:bodyPr/>
        <a:lstStyle/>
        <a:p>
          <a:endParaRPr lang="en-US"/>
        </a:p>
      </dgm:t>
    </dgm:pt>
    <dgm:pt modelId="{64CACC49-46F8-4B98-BEC3-859145436744}" type="pres">
      <dgm:prSet presAssocID="{A40C228F-4A06-4E49-8B50-674F80F106A6}" presName="connectorText" presStyleLbl="sibTrans2D1" presStyleIdx="2" presStyleCnt="4"/>
      <dgm:spPr/>
      <dgm:t>
        <a:bodyPr/>
        <a:lstStyle/>
        <a:p>
          <a:endParaRPr lang="en-US"/>
        </a:p>
      </dgm:t>
    </dgm:pt>
    <dgm:pt modelId="{7D4E4D1B-A081-4742-A2B7-252835A454CC}" type="pres">
      <dgm:prSet presAssocID="{98C22645-E354-4515-B2C7-E11172C4B2BA}"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788087D2-0561-4624-B0E6-5E66D55026DE}" type="pres">
      <dgm:prSet presAssocID="{71D2260D-5BE8-4480-83C3-08ECFA739A2F}" presName="sibTrans" presStyleLbl="sibTrans2D1" presStyleIdx="3" presStyleCnt="4"/>
      <dgm:spPr>
        <a:prstGeom prst="rightArrow">
          <a:avLst>
            <a:gd name="adj1" fmla="val 60000"/>
            <a:gd name="adj2" fmla="val 50000"/>
          </a:avLst>
        </a:prstGeom>
      </dgm:spPr>
      <dgm:t>
        <a:bodyPr/>
        <a:lstStyle/>
        <a:p>
          <a:endParaRPr lang="en-US"/>
        </a:p>
      </dgm:t>
    </dgm:pt>
    <dgm:pt modelId="{45D86D9E-E17E-4402-8556-ED6FAB6A4FED}" type="pres">
      <dgm:prSet presAssocID="{71D2260D-5BE8-4480-83C3-08ECFA739A2F}" presName="connectorText" presStyleLbl="sibTrans2D1" presStyleIdx="3" presStyleCnt="4"/>
      <dgm:spPr/>
      <dgm:t>
        <a:bodyPr/>
        <a:lstStyle/>
        <a:p>
          <a:endParaRPr lang="en-US"/>
        </a:p>
      </dgm:t>
    </dgm:pt>
    <dgm:pt modelId="{3B8D3DBB-C765-4193-960D-FD06BEDBA805}" type="pres">
      <dgm:prSet presAssocID="{6F0BE10E-B080-4062-94BA-D0D637304227}"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EFAE1E1D-2D01-4379-9C64-888B733748B2}" type="presOf" srcId="{1CDFA8DE-45BD-41FA-90EB-A7009EDF46D7}" destId="{4B08C68E-6526-4528-AC97-4C8924167063}" srcOrd="0" destOrd="0" presId="urn:microsoft.com/office/officeart/2005/8/layout/process5"/>
    <dgm:cxn modelId="{5734C3B2-DC6A-4E4D-A90C-FDB9D9D74DBE}" type="presOf" srcId="{BD9D5842-331D-4EEA-8890-5588EA3C43B5}" destId="{3D9ACDD0-2944-4455-B820-0F78578C0208}" srcOrd="0" destOrd="0" presId="urn:microsoft.com/office/officeart/2005/8/layout/process5"/>
    <dgm:cxn modelId="{329F4FAA-61EA-4B1B-9A55-B933DC13F7DD}" srcId="{1CDFA8DE-45BD-41FA-90EB-A7009EDF46D7}" destId="{98C22645-E354-4515-B2C7-E11172C4B2BA}" srcOrd="3" destOrd="0" parTransId="{EE83CE19-2892-45C2-80D5-DBD863534B28}" sibTransId="{71D2260D-5BE8-4480-83C3-08ECFA739A2F}"/>
    <dgm:cxn modelId="{20556412-EE92-423B-94BC-C0ABAC155B40}" type="presOf" srcId="{9A2BDB77-8D92-489E-84DF-CDE50F42CF2D}" destId="{2DCB19EB-BB1F-4E31-A275-D25084C5F6B7}" srcOrd="1" destOrd="0" presId="urn:microsoft.com/office/officeart/2005/8/layout/process5"/>
    <dgm:cxn modelId="{5009BDD2-D723-460B-AA3E-B59272B4A019}" srcId="{1CDFA8DE-45BD-41FA-90EB-A7009EDF46D7}" destId="{6F0BE10E-B080-4062-94BA-D0D637304227}" srcOrd="4" destOrd="0" parTransId="{F9D42EBC-A373-4D98-AC3E-1C6600B9927A}" sibTransId="{6EADF3B2-0F93-4737-900C-098591C8A49E}"/>
    <dgm:cxn modelId="{540E6054-C89B-4AE1-84DC-AE05007AD1A8}" srcId="{1CDFA8DE-45BD-41FA-90EB-A7009EDF46D7}" destId="{CF89507A-B639-4FDC-B45F-78865DB79DB0}" srcOrd="1" destOrd="0" parTransId="{CAE48705-8768-4751-BD16-119E09C4C458}" sibTransId="{9A2BDB77-8D92-489E-84DF-CDE50F42CF2D}"/>
    <dgm:cxn modelId="{680167FC-6C4F-4B89-B206-3296697B3373}" type="presOf" srcId="{CF89507A-B639-4FDC-B45F-78865DB79DB0}" destId="{A9690ADB-57D0-42DD-9421-80AC02A3DBE4}" srcOrd="0" destOrd="0" presId="urn:microsoft.com/office/officeart/2005/8/layout/process5"/>
    <dgm:cxn modelId="{E6002787-94EF-4C52-B755-8F869CAB2BDC}" type="presOf" srcId="{8B8530A9-B618-4B7C-BE62-C76EBD45B24F}" destId="{A02A3D5C-6FA7-4BA5-AC5F-33CDFFBDDF7E}" srcOrd="0" destOrd="0" presId="urn:microsoft.com/office/officeart/2005/8/layout/process5"/>
    <dgm:cxn modelId="{52D4B8BA-E1F7-452F-AEDA-2A7222503F29}" srcId="{1CDFA8DE-45BD-41FA-90EB-A7009EDF46D7}" destId="{1CA96094-BB5B-4F21-BACA-AEEE6C982C0D}" srcOrd="2" destOrd="0" parTransId="{15E5B1DE-8F62-4544-BA2C-46A254080763}" sibTransId="{A40C228F-4A06-4E49-8B50-674F80F106A6}"/>
    <dgm:cxn modelId="{2A0C6E1A-75FA-4A5A-BED0-50B21173AA0B}" type="presOf" srcId="{8B8530A9-B618-4B7C-BE62-C76EBD45B24F}" destId="{108D2948-3921-410A-B2A1-950ACD0C0C65}" srcOrd="1" destOrd="0" presId="urn:microsoft.com/office/officeart/2005/8/layout/process5"/>
    <dgm:cxn modelId="{5F6AA71E-5517-4288-8769-11E2CEB853F5}" type="presOf" srcId="{A40C228F-4A06-4E49-8B50-674F80F106A6}" destId="{DFF9E49F-8D89-42F6-B468-B7F7AF6C0ED2}" srcOrd="0" destOrd="0" presId="urn:microsoft.com/office/officeart/2005/8/layout/process5"/>
    <dgm:cxn modelId="{6795FE23-BA4B-401C-905D-A485EE5675A1}" type="presOf" srcId="{6F0BE10E-B080-4062-94BA-D0D637304227}" destId="{3B8D3DBB-C765-4193-960D-FD06BEDBA805}" srcOrd="0" destOrd="0" presId="urn:microsoft.com/office/officeart/2005/8/layout/process5"/>
    <dgm:cxn modelId="{5F917796-3234-4C73-9BBF-374F3991E66C}" type="presOf" srcId="{9A2BDB77-8D92-489E-84DF-CDE50F42CF2D}" destId="{328EE510-8F1C-44D9-97BF-7874D840B1F3}" srcOrd="0" destOrd="0" presId="urn:microsoft.com/office/officeart/2005/8/layout/process5"/>
    <dgm:cxn modelId="{0F1447F0-9812-4643-82B5-F524EF99720F}" type="presOf" srcId="{71D2260D-5BE8-4480-83C3-08ECFA739A2F}" destId="{788087D2-0561-4624-B0E6-5E66D55026DE}" srcOrd="0" destOrd="0" presId="urn:microsoft.com/office/officeart/2005/8/layout/process5"/>
    <dgm:cxn modelId="{EB7A8680-9F0C-474D-A73B-E2F2D0889807}" type="presOf" srcId="{A40C228F-4A06-4E49-8B50-674F80F106A6}" destId="{64CACC49-46F8-4B98-BEC3-859145436744}" srcOrd="1" destOrd="0" presId="urn:microsoft.com/office/officeart/2005/8/layout/process5"/>
    <dgm:cxn modelId="{8BE547C7-A9D9-4EE6-BF02-55D4D9B37C36}" type="presOf" srcId="{98C22645-E354-4515-B2C7-E11172C4B2BA}" destId="{7D4E4D1B-A081-4742-A2B7-252835A454CC}" srcOrd="0" destOrd="0" presId="urn:microsoft.com/office/officeart/2005/8/layout/process5"/>
    <dgm:cxn modelId="{BECD9EFE-AAC3-4D6E-85CB-F37E6373F3DE}" type="presOf" srcId="{1CA96094-BB5B-4F21-BACA-AEEE6C982C0D}" destId="{BA15D14F-C58A-4F0F-BD04-D0B3EBDDED88}" srcOrd="0" destOrd="0" presId="urn:microsoft.com/office/officeart/2005/8/layout/process5"/>
    <dgm:cxn modelId="{EBF893AC-A44B-4EFE-AE3C-5B2D336B7751}" type="presOf" srcId="{71D2260D-5BE8-4480-83C3-08ECFA739A2F}" destId="{45D86D9E-E17E-4402-8556-ED6FAB6A4FED}" srcOrd="1" destOrd="0" presId="urn:microsoft.com/office/officeart/2005/8/layout/process5"/>
    <dgm:cxn modelId="{CC9381A9-4CDD-41EF-97B3-AFEE31B7C6F4}" srcId="{1CDFA8DE-45BD-41FA-90EB-A7009EDF46D7}" destId="{BD9D5842-331D-4EEA-8890-5588EA3C43B5}" srcOrd="0" destOrd="0" parTransId="{ED984B34-83AE-4C78-A238-8BFAF788C079}" sibTransId="{8B8530A9-B618-4B7C-BE62-C76EBD45B24F}"/>
    <dgm:cxn modelId="{68F4ED73-228F-48AF-8EEF-FE46EB1136FB}" type="presParOf" srcId="{4B08C68E-6526-4528-AC97-4C8924167063}" destId="{3D9ACDD0-2944-4455-B820-0F78578C0208}" srcOrd="0" destOrd="0" presId="urn:microsoft.com/office/officeart/2005/8/layout/process5"/>
    <dgm:cxn modelId="{4E97E15E-A6E5-49B8-82A5-E601170C54E0}" type="presParOf" srcId="{4B08C68E-6526-4528-AC97-4C8924167063}" destId="{A02A3D5C-6FA7-4BA5-AC5F-33CDFFBDDF7E}" srcOrd="1" destOrd="0" presId="urn:microsoft.com/office/officeart/2005/8/layout/process5"/>
    <dgm:cxn modelId="{2A17E938-7B2B-4862-82F0-A2B85DE7C664}" type="presParOf" srcId="{A02A3D5C-6FA7-4BA5-AC5F-33CDFFBDDF7E}" destId="{108D2948-3921-410A-B2A1-950ACD0C0C65}" srcOrd="0" destOrd="0" presId="urn:microsoft.com/office/officeart/2005/8/layout/process5"/>
    <dgm:cxn modelId="{BB682A4E-1DAF-49DD-9A39-96DEBA1DE6CE}" type="presParOf" srcId="{4B08C68E-6526-4528-AC97-4C8924167063}" destId="{A9690ADB-57D0-42DD-9421-80AC02A3DBE4}" srcOrd="2" destOrd="0" presId="urn:microsoft.com/office/officeart/2005/8/layout/process5"/>
    <dgm:cxn modelId="{584E512F-3FA3-44C5-AD09-906D6F29F35E}" type="presParOf" srcId="{4B08C68E-6526-4528-AC97-4C8924167063}" destId="{328EE510-8F1C-44D9-97BF-7874D840B1F3}" srcOrd="3" destOrd="0" presId="urn:microsoft.com/office/officeart/2005/8/layout/process5"/>
    <dgm:cxn modelId="{9F67E7DD-5A27-4028-BE2C-276776E66275}" type="presParOf" srcId="{328EE510-8F1C-44D9-97BF-7874D840B1F3}" destId="{2DCB19EB-BB1F-4E31-A275-D25084C5F6B7}" srcOrd="0" destOrd="0" presId="urn:microsoft.com/office/officeart/2005/8/layout/process5"/>
    <dgm:cxn modelId="{776C2518-B786-4363-84AA-CD3E46AEFEA1}" type="presParOf" srcId="{4B08C68E-6526-4528-AC97-4C8924167063}" destId="{BA15D14F-C58A-4F0F-BD04-D0B3EBDDED88}" srcOrd="4" destOrd="0" presId="urn:microsoft.com/office/officeart/2005/8/layout/process5"/>
    <dgm:cxn modelId="{49B46525-D013-403C-9538-6838313BAB2E}" type="presParOf" srcId="{4B08C68E-6526-4528-AC97-4C8924167063}" destId="{DFF9E49F-8D89-42F6-B468-B7F7AF6C0ED2}" srcOrd="5" destOrd="0" presId="urn:microsoft.com/office/officeart/2005/8/layout/process5"/>
    <dgm:cxn modelId="{99D7A21D-6A4C-40C0-A497-5CFDFE3CD70A}" type="presParOf" srcId="{DFF9E49F-8D89-42F6-B468-B7F7AF6C0ED2}" destId="{64CACC49-46F8-4B98-BEC3-859145436744}" srcOrd="0" destOrd="0" presId="urn:microsoft.com/office/officeart/2005/8/layout/process5"/>
    <dgm:cxn modelId="{7BBA710B-45E7-454F-AB28-4F0030406F0B}" type="presParOf" srcId="{4B08C68E-6526-4528-AC97-4C8924167063}" destId="{7D4E4D1B-A081-4742-A2B7-252835A454CC}" srcOrd="6" destOrd="0" presId="urn:microsoft.com/office/officeart/2005/8/layout/process5"/>
    <dgm:cxn modelId="{861A03EA-B27B-4ED9-A074-A40D07E7B296}" type="presParOf" srcId="{4B08C68E-6526-4528-AC97-4C8924167063}" destId="{788087D2-0561-4624-B0E6-5E66D55026DE}" srcOrd="7" destOrd="0" presId="urn:microsoft.com/office/officeart/2005/8/layout/process5"/>
    <dgm:cxn modelId="{4E5B2A83-558B-4768-94DA-6EB489AC8F0A}" type="presParOf" srcId="{788087D2-0561-4624-B0E6-5E66D55026DE}" destId="{45D86D9E-E17E-4402-8556-ED6FAB6A4FED}" srcOrd="0" destOrd="0" presId="urn:microsoft.com/office/officeart/2005/8/layout/process5"/>
    <dgm:cxn modelId="{203E31C0-2608-4AA2-AEB5-C2F5C6D7AB7F}" type="presParOf" srcId="{4B08C68E-6526-4528-AC97-4C8924167063}" destId="{3B8D3DBB-C765-4193-960D-FD06BEDBA805}" srcOrd="8" destOrd="0" presId="urn:microsoft.com/office/officeart/2005/8/layout/process5"/>
  </dgm:cxnLst>
  <dgm:bg>
    <a:solidFill>
      <a:schemeClr val="bg1"/>
    </a:solidFill>
  </dgm:bg>
  <dgm:whole>
    <a:ln>
      <a:solidFill>
        <a:schemeClr val="bg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9ACDD0-2944-4455-B820-0F78578C0208}">
      <dsp:nvSpPr>
        <dsp:cNvPr id="0" name=""/>
        <dsp:cNvSpPr/>
      </dsp:nvSpPr>
      <dsp:spPr>
        <a:xfrm>
          <a:off x="227743" y="341"/>
          <a:ext cx="1148129" cy="68887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Sap Screening</a:t>
          </a:r>
        </a:p>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5-10 minutes </a:t>
          </a:r>
        </a:p>
      </dsp:txBody>
      <dsp:txXfrm>
        <a:off x="247920" y="20518"/>
        <a:ext cx="1107775" cy="648523"/>
      </dsp:txXfrm>
    </dsp:sp>
    <dsp:sp modelId="{A02A3D5C-6FA7-4BA5-AC5F-33CDFFBDDF7E}">
      <dsp:nvSpPr>
        <dsp:cNvPr id="0" name=""/>
        <dsp:cNvSpPr/>
      </dsp:nvSpPr>
      <dsp:spPr>
        <a:xfrm>
          <a:off x="1476908" y="202412"/>
          <a:ext cx="243403" cy="284736"/>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Book Antiqua" pitchFamily="18" charset="0"/>
            <a:ea typeface="+mn-ea"/>
            <a:cs typeface="+mn-cs"/>
          </a:endParaRPr>
        </a:p>
      </dsp:txBody>
      <dsp:txXfrm>
        <a:off x="1476908" y="259359"/>
        <a:ext cx="170382" cy="170842"/>
      </dsp:txXfrm>
    </dsp:sp>
    <dsp:sp modelId="{A9690ADB-57D0-42DD-9421-80AC02A3DBE4}">
      <dsp:nvSpPr>
        <dsp:cNvPr id="0" name=""/>
        <dsp:cNvSpPr/>
      </dsp:nvSpPr>
      <dsp:spPr>
        <a:xfrm>
          <a:off x="1835125" y="341"/>
          <a:ext cx="1148129" cy="68887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Cooking</a:t>
          </a:r>
        </a:p>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3-4 hours</a:t>
          </a:r>
        </a:p>
      </dsp:txBody>
      <dsp:txXfrm>
        <a:off x="1855302" y="20518"/>
        <a:ext cx="1107775" cy="648523"/>
      </dsp:txXfrm>
    </dsp:sp>
    <dsp:sp modelId="{328EE510-8F1C-44D9-97BF-7874D840B1F3}">
      <dsp:nvSpPr>
        <dsp:cNvPr id="0" name=""/>
        <dsp:cNvSpPr/>
      </dsp:nvSpPr>
      <dsp:spPr>
        <a:xfrm>
          <a:off x="3084290" y="202412"/>
          <a:ext cx="243403" cy="284736"/>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Book Antiqua" pitchFamily="18" charset="0"/>
            <a:ea typeface="+mn-ea"/>
            <a:cs typeface="+mn-cs"/>
          </a:endParaRPr>
        </a:p>
      </dsp:txBody>
      <dsp:txXfrm>
        <a:off x="3084290" y="259359"/>
        <a:ext cx="170382" cy="170842"/>
      </dsp:txXfrm>
    </dsp:sp>
    <dsp:sp modelId="{BA15D14F-C58A-4F0F-BD04-D0B3EBDDED88}">
      <dsp:nvSpPr>
        <dsp:cNvPr id="0" name=""/>
        <dsp:cNvSpPr/>
      </dsp:nvSpPr>
      <dsp:spPr>
        <a:xfrm>
          <a:off x="3442506" y="341"/>
          <a:ext cx="1148129" cy="68887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Printing </a:t>
          </a:r>
        </a:p>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10-15 minutes</a:t>
          </a:r>
        </a:p>
      </dsp:txBody>
      <dsp:txXfrm>
        <a:off x="3462683" y="20518"/>
        <a:ext cx="1107775" cy="648523"/>
      </dsp:txXfrm>
    </dsp:sp>
    <dsp:sp modelId="{DFF9E49F-8D89-42F6-B468-B7F7AF6C0ED2}">
      <dsp:nvSpPr>
        <dsp:cNvPr id="0" name=""/>
        <dsp:cNvSpPr/>
      </dsp:nvSpPr>
      <dsp:spPr>
        <a:xfrm rot="5400000">
          <a:off x="3894869" y="769588"/>
          <a:ext cx="243403" cy="284736"/>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Book Antiqua" pitchFamily="18" charset="0"/>
            <a:ea typeface="+mn-ea"/>
            <a:cs typeface="+mn-cs"/>
          </a:endParaRPr>
        </a:p>
      </dsp:txBody>
      <dsp:txXfrm rot="-5400000">
        <a:off x="3931150" y="790255"/>
        <a:ext cx="170842" cy="170382"/>
      </dsp:txXfrm>
    </dsp:sp>
    <dsp:sp modelId="{7D4E4D1B-A081-4742-A2B7-252835A454CC}">
      <dsp:nvSpPr>
        <dsp:cNvPr id="0" name=""/>
        <dsp:cNvSpPr/>
      </dsp:nvSpPr>
      <dsp:spPr>
        <a:xfrm>
          <a:off x="3442506" y="1148470"/>
          <a:ext cx="1148129" cy="68887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Hardening</a:t>
          </a:r>
        </a:p>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5-10 minutes</a:t>
          </a:r>
        </a:p>
      </dsp:txBody>
      <dsp:txXfrm>
        <a:off x="3462683" y="1168647"/>
        <a:ext cx="1107775" cy="648523"/>
      </dsp:txXfrm>
    </dsp:sp>
    <dsp:sp modelId="{788087D2-0561-4624-B0E6-5E66D55026DE}">
      <dsp:nvSpPr>
        <dsp:cNvPr id="0" name=""/>
        <dsp:cNvSpPr/>
      </dsp:nvSpPr>
      <dsp:spPr>
        <a:xfrm rot="10800000">
          <a:off x="3098067" y="1350541"/>
          <a:ext cx="243403" cy="284736"/>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US" sz="1000" kern="1200">
            <a:solidFill>
              <a:sysClr val="windowText" lastClr="000000"/>
            </a:solidFill>
            <a:latin typeface="Book Antiqua" pitchFamily="18" charset="0"/>
            <a:ea typeface="+mn-ea"/>
            <a:cs typeface="+mn-cs"/>
          </a:endParaRPr>
        </a:p>
      </dsp:txBody>
      <dsp:txXfrm rot="10800000">
        <a:off x="3171088" y="1407488"/>
        <a:ext cx="170382" cy="170842"/>
      </dsp:txXfrm>
    </dsp:sp>
    <dsp:sp modelId="{3B8D3DBB-C765-4193-960D-FD06BEDBA805}">
      <dsp:nvSpPr>
        <dsp:cNvPr id="0" name=""/>
        <dsp:cNvSpPr/>
      </dsp:nvSpPr>
      <dsp:spPr>
        <a:xfrm>
          <a:off x="1835125" y="1148470"/>
          <a:ext cx="1148129" cy="68887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Packaging</a:t>
          </a:r>
        </a:p>
        <a:p>
          <a:pPr lvl="0" algn="ctr" defTabSz="400050">
            <a:lnSpc>
              <a:spcPct val="90000"/>
            </a:lnSpc>
            <a:spcBef>
              <a:spcPct val="0"/>
            </a:spcBef>
            <a:spcAft>
              <a:spcPct val="35000"/>
            </a:spcAft>
            <a:buNone/>
          </a:pPr>
          <a:r>
            <a:rPr lang="en-US" sz="900" kern="1200">
              <a:solidFill>
                <a:sysClr val="windowText" lastClr="000000"/>
              </a:solidFill>
              <a:latin typeface="Arial" pitchFamily="34" charset="0"/>
              <a:ea typeface="+mn-ea"/>
              <a:cs typeface="Arial" pitchFamily="34" charset="0"/>
            </a:rPr>
            <a:t>10-15 minutes</a:t>
          </a:r>
        </a:p>
      </dsp:txBody>
      <dsp:txXfrm>
        <a:off x="1855302" y="1168647"/>
        <a:ext cx="1107775" cy="6485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qdFqc1+c0AUEyTn3uaE6PDC+Q==">AMUW2mW2Gg6hFIt7NaghANLcuTg1qookOS2zAOJAB4yESgnT9aeRRUMpxB0+F6gUAmPH1az1GFTcuUvmrKWuCYoeIhFG6eJvCsmyPuKslbmrovtTEXgSWh3NEVJK3p8QGQt7TVnfVwIH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8413</Words>
  <Characters>47959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HERLINA</dc:creator>
  <cp:lastModifiedBy>HERLINA</cp:lastModifiedBy>
  <cp:revision>3</cp:revision>
  <dcterms:created xsi:type="dcterms:W3CDTF">2022-07-31T08:41:00Z</dcterms:created>
  <dcterms:modified xsi:type="dcterms:W3CDTF">2022-07-31T09:03:00Z</dcterms:modified>
</cp:coreProperties>
</file>