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BC957" w14:textId="77777777" w:rsidR="007463D1" w:rsidRPr="000F4A30" w:rsidRDefault="007463D1" w:rsidP="007463D1">
      <w:pPr>
        <w:pStyle w:val="Title"/>
        <w:spacing w:after="0"/>
        <w:rPr>
          <w:rFonts w:ascii="Arial" w:eastAsia="Arial" w:hAnsi="Arial" w:cs="Arial"/>
          <w:sz w:val="22"/>
          <w:szCs w:val="24"/>
        </w:rPr>
      </w:pPr>
    </w:p>
    <w:p w14:paraId="7B311587" w14:textId="53DEB1BB" w:rsidR="007463D1" w:rsidRDefault="00B62B85" w:rsidP="00B62B85">
      <w:pPr>
        <w:pStyle w:val="Title"/>
        <w:spacing w:after="0"/>
        <w:rPr>
          <w:rFonts w:ascii="Arial" w:eastAsia="Arial" w:hAnsi="Arial" w:cs="Arial"/>
        </w:rPr>
      </w:pPr>
      <w:r>
        <w:rPr>
          <w:rFonts w:ascii="Arial" w:hAnsi="Arial"/>
        </w:rPr>
        <w:t>INEQUALITY AND INCOME STRUCTURE: A CASE STUDY ON MAIZE FARMER HOUSEHOLD IN</w:t>
      </w:r>
      <w:r>
        <w:rPr>
          <w:rFonts w:ascii="Arial" w:eastAsia="Arial" w:hAnsi="Arial" w:cs="Arial"/>
        </w:rPr>
        <w:t xml:space="preserve"> </w:t>
      </w:r>
      <w:r>
        <w:rPr>
          <w:rFonts w:ascii="Arial" w:hAnsi="Arial"/>
        </w:rPr>
        <w:t>GORONTALO REGENCY</w:t>
      </w:r>
    </w:p>
    <w:p w14:paraId="2513C731" w14:textId="77777777" w:rsidR="007463D1" w:rsidRPr="000F4A30" w:rsidRDefault="007463D1" w:rsidP="007463D1">
      <w:pPr>
        <w:spacing w:before="0" w:after="0" w:line="240" w:lineRule="auto"/>
        <w:jc w:val="center"/>
        <w:rPr>
          <w:rFonts w:ascii="Arial" w:eastAsia="Arial" w:hAnsi="Arial" w:cs="Arial"/>
          <w:color w:val="808080"/>
        </w:rPr>
      </w:pPr>
    </w:p>
    <w:p w14:paraId="02CD730E" w14:textId="77777777" w:rsidR="007463D1" w:rsidRDefault="007463D1" w:rsidP="007463D1">
      <w:pPr>
        <w:pBdr>
          <w:top w:val="nil"/>
          <w:left w:val="nil"/>
          <w:bottom w:val="nil"/>
          <w:right w:val="nil"/>
          <w:between w:val="nil"/>
        </w:pBdr>
        <w:spacing w:before="0" w:after="0" w:line="240" w:lineRule="auto"/>
        <w:jc w:val="center"/>
        <w:rPr>
          <w:rFonts w:ascii="Arial" w:eastAsia="Arial" w:hAnsi="Arial" w:cs="Arial"/>
          <w:b/>
          <w:color w:val="000000"/>
        </w:rPr>
      </w:pPr>
      <w:proofErr w:type="spellStart"/>
      <w:r>
        <w:rPr>
          <w:rFonts w:ascii="Arial" w:hAnsi="Arial"/>
          <w:b/>
          <w:color w:val="000000"/>
        </w:rPr>
        <w:t>Mahludin</w:t>
      </w:r>
      <w:proofErr w:type="spellEnd"/>
      <w:r>
        <w:rPr>
          <w:rFonts w:ascii="Arial" w:hAnsi="Arial"/>
          <w:b/>
          <w:color w:val="000000"/>
        </w:rPr>
        <w:t xml:space="preserve"> H. </w:t>
      </w:r>
      <w:proofErr w:type="spellStart"/>
      <w:r>
        <w:rPr>
          <w:rFonts w:ascii="Arial" w:hAnsi="Arial"/>
          <w:b/>
          <w:color w:val="000000"/>
        </w:rPr>
        <w:t>Baruwadi</w:t>
      </w:r>
      <w:proofErr w:type="spellEnd"/>
      <w:r>
        <w:rPr>
          <w:rFonts w:ascii="Arial" w:hAnsi="Arial"/>
          <w:b/>
          <w:color w:val="000000"/>
        </w:rPr>
        <w:t xml:space="preserve"> </w:t>
      </w:r>
      <w:r>
        <w:rPr>
          <w:rFonts w:ascii="Arial" w:hAnsi="Arial"/>
          <w:b/>
          <w:color w:val="000000"/>
          <w:vertAlign w:val="superscript"/>
        </w:rPr>
        <w:t>*</w:t>
      </w:r>
      <w:proofErr w:type="gramStart"/>
      <w:r>
        <w:rPr>
          <w:rFonts w:ascii="Arial" w:hAnsi="Arial"/>
          <w:b/>
          <w:color w:val="000000"/>
          <w:vertAlign w:val="superscript"/>
        </w:rPr>
        <w:t>)</w:t>
      </w:r>
      <w:proofErr w:type="gramEnd"/>
      <w:r>
        <w:rPr>
          <w:rFonts w:ascii="Arial" w:hAnsi="Arial"/>
          <w:b/>
          <w:color w:val="000000"/>
          <w:vertAlign w:val="superscript"/>
        </w:rPr>
        <w:t>1)</w:t>
      </w:r>
      <w:r>
        <w:rPr>
          <w:rFonts w:ascii="Arial" w:hAnsi="Arial"/>
          <w:b/>
          <w:color w:val="000000"/>
        </w:rPr>
        <w:t xml:space="preserve">, </w:t>
      </w:r>
      <w:proofErr w:type="spellStart"/>
      <w:r>
        <w:rPr>
          <w:rFonts w:ascii="Arial" w:hAnsi="Arial"/>
          <w:b/>
          <w:color w:val="000000"/>
        </w:rPr>
        <w:t>Fitri</w:t>
      </w:r>
      <w:proofErr w:type="spellEnd"/>
      <w:r>
        <w:rPr>
          <w:rFonts w:ascii="Arial" w:hAnsi="Arial"/>
          <w:b/>
          <w:color w:val="000000"/>
        </w:rPr>
        <w:t xml:space="preserve"> </w:t>
      </w:r>
      <w:proofErr w:type="spellStart"/>
      <w:r>
        <w:rPr>
          <w:rFonts w:ascii="Arial" w:hAnsi="Arial"/>
          <w:b/>
          <w:color w:val="000000"/>
        </w:rPr>
        <w:t>Hadi</w:t>
      </w:r>
      <w:proofErr w:type="spellEnd"/>
      <w:r>
        <w:rPr>
          <w:rFonts w:ascii="Arial" w:hAnsi="Arial"/>
          <w:b/>
          <w:color w:val="000000"/>
        </w:rPr>
        <w:t xml:space="preserve"> </w:t>
      </w:r>
      <w:proofErr w:type="spellStart"/>
      <w:r>
        <w:rPr>
          <w:rFonts w:ascii="Arial" w:hAnsi="Arial"/>
          <w:b/>
          <w:color w:val="000000"/>
        </w:rPr>
        <w:t>Yulia</w:t>
      </w:r>
      <w:proofErr w:type="spellEnd"/>
      <w:r>
        <w:rPr>
          <w:rFonts w:ascii="Arial" w:hAnsi="Arial"/>
          <w:b/>
          <w:color w:val="000000"/>
        </w:rPr>
        <w:t xml:space="preserve"> </w:t>
      </w:r>
      <w:proofErr w:type="spellStart"/>
      <w:r>
        <w:rPr>
          <w:rFonts w:ascii="Arial" w:hAnsi="Arial"/>
          <w:b/>
          <w:color w:val="000000"/>
        </w:rPr>
        <w:t>Akib</w:t>
      </w:r>
      <w:proofErr w:type="spellEnd"/>
      <w:r>
        <w:rPr>
          <w:rFonts w:ascii="Arial" w:hAnsi="Arial"/>
          <w:b/>
          <w:color w:val="000000"/>
        </w:rPr>
        <w:t xml:space="preserve"> </w:t>
      </w:r>
      <w:r>
        <w:rPr>
          <w:rFonts w:ascii="Arial" w:hAnsi="Arial"/>
          <w:b/>
          <w:color w:val="000000"/>
          <w:vertAlign w:val="superscript"/>
        </w:rPr>
        <w:t>2)</w:t>
      </w:r>
      <w:r>
        <w:rPr>
          <w:rFonts w:ascii="Arial" w:hAnsi="Arial"/>
          <w:b/>
          <w:color w:val="000000"/>
        </w:rPr>
        <w:t xml:space="preserve">, </w:t>
      </w:r>
      <w:proofErr w:type="spellStart"/>
      <w:r>
        <w:rPr>
          <w:rFonts w:ascii="Arial" w:hAnsi="Arial"/>
          <w:b/>
          <w:color w:val="000000"/>
        </w:rPr>
        <w:t>Echan</w:t>
      </w:r>
      <w:proofErr w:type="spellEnd"/>
      <w:r>
        <w:rPr>
          <w:rFonts w:ascii="Arial" w:hAnsi="Arial"/>
          <w:b/>
          <w:color w:val="000000"/>
        </w:rPr>
        <w:t xml:space="preserve"> Adam </w:t>
      </w:r>
      <w:r>
        <w:rPr>
          <w:rFonts w:ascii="Arial" w:hAnsi="Arial"/>
          <w:b/>
          <w:color w:val="000000"/>
          <w:vertAlign w:val="superscript"/>
        </w:rPr>
        <w:t>3)</w:t>
      </w:r>
    </w:p>
    <w:p w14:paraId="1EC381CE" w14:textId="77777777" w:rsidR="007463D1" w:rsidRPr="00F30ACA" w:rsidRDefault="007463D1" w:rsidP="007463D1">
      <w:pPr>
        <w:pBdr>
          <w:top w:val="nil"/>
          <w:left w:val="nil"/>
          <w:bottom w:val="nil"/>
          <w:right w:val="nil"/>
          <w:between w:val="nil"/>
        </w:pBdr>
        <w:spacing w:before="0" w:after="0" w:line="240" w:lineRule="auto"/>
        <w:jc w:val="center"/>
        <w:rPr>
          <w:rFonts w:ascii="Arial" w:eastAsia="Arial" w:hAnsi="Arial" w:cs="Arial"/>
          <w:b/>
          <w:i/>
          <w:color w:val="000000"/>
        </w:rPr>
      </w:pPr>
    </w:p>
    <w:p w14:paraId="4D578BA3" w14:textId="4BC03E9C" w:rsidR="007463D1" w:rsidRDefault="007463D1" w:rsidP="007463D1">
      <w:pPr>
        <w:spacing w:before="0" w:after="0" w:line="240" w:lineRule="auto"/>
        <w:jc w:val="center"/>
        <w:rPr>
          <w:rFonts w:ascii="Arial" w:eastAsia="Arial" w:hAnsi="Arial" w:cs="Arial"/>
          <w:sz w:val="20"/>
          <w:szCs w:val="20"/>
        </w:rPr>
      </w:pPr>
      <w:r>
        <w:rPr>
          <w:rFonts w:ascii="Arial" w:hAnsi="Arial"/>
          <w:sz w:val="20"/>
          <w:vertAlign w:val="superscript"/>
        </w:rPr>
        <w:t>1</w:t>
      </w:r>
      <w:proofErr w:type="gramStart"/>
      <w:r>
        <w:rPr>
          <w:rFonts w:ascii="Arial" w:hAnsi="Arial"/>
          <w:sz w:val="20"/>
          <w:vertAlign w:val="superscript"/>
        </w:rPr>
        <w:t>,3</w:t>
      </w:r>
      <w:proofErr w:type="gramEnd"/>
      <w:r>
        <w:rPr>
          <w:rFonts w:ascii="Arial" w:hAnsi="Arial"/>
          <w:sz w:val="20"/>
          <w:vertAlign w:val="superscript"/>
        </w:rPr>
        <w:t xml:space="preserve">) </w:t>
      </w:r>
      <w:r>
        <w:rPr>
          <w:rFonts w:ascii="Arial" w:hAnsi="Arial"/>
          <w:sz w:val="20"/>
        </w:rPr>
        <w:t xml:space="preserve">Department of Agribusiness, Faculty of Agriculture, </w:t>
      </w:r>
      <w:r w:rsidR="0098137F">
        <w:rPr>
          <w:rFonts w:ascii="Arial" w:hAnsi="Arial"/>
          <w:sz w:val="20"/>
        </w:rPr>
        <w:t xml:space="preserve">State University of </w:t>
      </w:r>
      <w:proofErr w:type="spellStart"/>
      <w:r w:rsidR="0098137F">
        <w:rPr>
          <w:rFonts w:ascii="Arial" w:hAnsi="Arial"/>
          <w:sz w:val="20"/>
        </w:rPr>
        <w:t>Gorontalo</w:t>
      </w:r>
      <w:proofErr w:type="spellEnd"/>
      <w:r>
        <w:rPr>
          <w:rFonts w:ascii="Arial" w:hAnsi="Arial"/>
          <w:sz w:val="20"/>
        </w:rPr>
        <w:t xml:space="preserve">, </w:t>
      </w:r>
      <w:proofErr w:type="spellStart"/>
      <w:r>
        <w:rPr>
          <w:rFonts w:ascii="Arial" w:hAnsi="Arial"/>
          <w:sz w:val="20"/>
        </w:rPr>
        <w:t>Gorontalo</w:t>
      </w:r>
      <w:proofErr w:type="spellEnd"/>
      <w:r>
        <w:rPr>
          <w:rFonts w:ascii="Arial" w:hAnsi="Arial"/>
          <w:sz w:val="20"/>
        </w:rPr>
        <w:t>, Indonesia</w:t>
      </w:r>
    </w:p>
    <w:p w14:paraId="3294C7DA" w14:textId="6D9EE75C" w:rsidR="007463D1" w:rsidRDefault="007463D1" w:rsidP="007463D1">
      <w:pPr>
        <w:spacing w:before="0" w:after="0" w:line="240" w:lineRule="auto"/>
        <w:jc w:val="center"/>
        <w:rPr>
          <w:rFonts w:ascii="Arial" w:eastAsia="Arial" w:hAnsi="Arial" w:cs="Arial"/>
          <w:sz w:val="20"/>
          <w:szCs w:val="20"/>
        </w:rPr>
      </w:pPr>
      <w:r>
        <w:rPr>
          <w:rFonts w:ascii="Arial" w:hAnsi="Arial"/>
          <w:sz w:val="20"/>
          <w:vertAlign w:val="superscript"/>
        </w:rPr>
        <w:t xml:space="preserve">2) </w:t>
      </w:r>
      <w:r>
        <w:rPr>
          <w:rFonts w:ascii="Arial" w:hAnsi="Arial"/>
          <w:sz w:val="20"/>
        </w:rPr>
        <w:t xml:space="preserve">Department of </w:t>
      </w:r>
      <w:r w:rsidR="0098137F">
        <w:rPr>
          <w:rFonts w:ascii="Arial" w:hAnsi="Arial"/>
          <w:sz w:val="20"/>
        </w:rPr>
        <w:t xml:space="preserve">Economic </w:t>
      </w:r>
      <w:r>
        <w:rPr>
          <w:rFonts w:ascii="Arial" w:hAnsi="Arial"/>
          <w:sz w:val="20"/>
        </w:rPr>
        <w:t xml:space="preserve">Development, Faculty of </w:t>
      </w:r>
      <w:r w:rsidR="0098137F">
        <w:rPr>
          <w:rFonts w:ascii="Arial" w:hAnsi="Arial"/>
          <w:sz w:val="20"/>
        </w:rPr>
        <w:t>Economics</w:t>
      </w:r>
      <w:r>
        <w:rPr>
          <w:rFonts w:ascii="Arial" w:hAnsi="Arial"/>
          <w:sz w:val="20"/>
        </w:rPr>
        <w:t xml:space="preserve">, </w:t>
      </w:r>
      <w:r w:rsidR="0098137F">
        <w:rPr>
          <w:rFonts w:ascii="Arial" w:hAnsi="Arial"/>
          <w:sz w:val="20"/>
        </w:rPr>
        <w:t xml:space="preserve">State University of </w:t>
      </w:r>
      <w:proofErr w:type="spellStart"/>
      <w:r w:rsidR="0098137F">
        <w:rPr>
          <w:rFonts w:ascii="Arial" w:hAnsi="Arial"/>
          <w:sz w:val="20"/>
        </w:rPr>
        <w:t>Gorontalo</w:t>
      </w:r>
      <w:proofErr w:type="spellEnd"/>
      <w:r>
        <w:rPr>
          <w:rFonts w:ascii="Arial" w:hAnsi="Arial"/>
          <w:sz w:val="20"/>
        </w:rPr>
        <w:t xml:space="preserve">, </w:t>
      </w:r>
      <w:proofErr w:type="spellStart"/>
      <w:r>
        <w:rPr>
          <w:rFonts w:ascii="Arial" w:hAnsi="Arial"/>
          <w:sz w:val="20"/>
        </w:rPr>
        <w:t>Gorontalo</w:t>
      </w:r>
      <w:proofErr w:type="spellEnd"/>
      <w:r>
        <w:rPr>
          <w:rFonts w:ascii="Arial" w:hAnsi="Arial"/>
          <w:sz w:val="20"/>
        </w:rPr>
        <w:t>, Indonesia</w:t>
      </w:r>
    </w:p>
    <w:p w14:paraId="10C3D5A8" w14:textId="77777777" w:rsidR="007463D1" w:rsidRDefault="007463D1" w:rsidP="007463D1">
      <w:pPr>
        <w:spacing w:before="0" w:after="0" w:line="240" w:lineRule="auto"/>
        <w:jc w:val="center"/>
        <w:rPr>
          <w:rFonts w:ascii="Arial" w:eastAsia="Arial" w:hAnsi="Arial" w:cs="Arial"/>
          <w:i/>
          <w:sz w:val="20"/>
          <w:szCs w:val="20"/>
        </w:rPr>
      </w:pPr>
      <w:r>
        <w:rPr>
          <w:rFonts w:ascii="Arial" w:hAnsi="Arial"/>
          <w:sz w:val="20"/>
          <w:vertAlign w:val="superscript"/>
        </w:rPr>
        <w:t xml:space="preserve">*) </w:t>
      </w:r>
      <w:r>
        <w:rPr>
          <w:rFonts w:ascii="Arial" w:hAnsi="Arial"/>
          <w:sz w:val="20"/>
        </w:rPr>
        <w:t>Corresponding Author, Email: mahludinbaruwadi@ung.ac.id</w:t>
      </w:r>
    </w:p>
    <w:p w14:paraId="43E8513E" w14:textId="77777777" w:rsidR="007463D1" w:rsidRDefault="007463D1" w:rsidP="007463D1">
      <w:pPr>
        <w:spacing w:before="0" w:after="0" w:line="240" w:lineRule="auto"/>
        <w:jc w:val="center"/>
        <w:rPr>
          <w:rFonts w:ascii="Arial" w:eastAsia="Arial" w:hAnsi="Arial" w:cs="Arial"/>
          <w:i/>
          <w:color w:val="808080"/>
        </w:rPr>
      </w:pPr>
    </w:p>
    <w:p w14:paraId="42818EBD" w14:textId="77777777" w:rsidR="007463D1" w:rsidRDefault="007463D1" w:rsidP="007463D1">
      <w:pPr>
        <w:spacing w:before="0" w:after="0" w:line="240" w:lineRule="auto"/>
        <w:jc w:val="center"/>
        <w:rPr>
          <w:rFonts w:ascii="Arial" w:eastAsia="Arial" w:hAnsi="Arial" w:cs="Arial"/>
          <w:i/>
          <w:color w:val="808080"/>
        </w:rPr>
      </w:pPr>
    </w:p>
    <w:p w14:paraId="7F4DD2FB" w14:textId="77777777" w:rsidR="007463D1" w:rsidRDefault="007463D1" w:rsidP="007463D1">
      <w:pPr>
        <w:spacing w:before="0" w:after="0" w:line="240" w:lineRule="auto"/>
        <w:ind w:left="284" w:right="284"/>
        <w:jc w:val="center"/>
        <w:rPr>
          <w:rFonts w:ascii="Arial" w:eastAsia="Arial" w:hAnsi="Arial" w:cs="Arial"/>
          <w:b/>
        </w:rPr>
      </w:pPr>
      <w:r>
        <w:rPr>
          <w:rFonts w:ascii="Arial" w:hAnsi="Arial"/>
          <w:b/>
          <w:sz w:val="20"/>
        </w:rPr>
        <w:t>ABSTRACT</w:t>
      </w:r>
    </w:p>
    <w:p w14:paraId="67A3DDB8" w14:textId="77777777" w:rsidR="007463D1" w:rsidRDefault="007463D1" w:rsidP="007463D1">
      <w:pPr>
        <w:spacing w:before="0" w:after="0" w:line="240" w:lineRule="auto"/>
        <w:jc w:val="center"/>
        <w:rPr>
          <w:rFonts w:ascii="Arial" w:eastAsia="Arial" w:hAnsi="Arial" w:cs="Arial"/>
          <w:i/>
          <w:color w:val="808080"/>
          <w:sz w:val="20"/>
          <w:szCs w:val="20"/>
        </w:rPr>
      </w:pPr>
    </w:p>
    <w:p w14:paraId="147DC379" w14:textId="0194BF77" w:rsidR="007463D1" w:rsidRPr="00024E08" w:rsidRDefault="007463D1" w:rsidP="007463D1">
      <w:pPr>
        <w:spacing w:before="0" w:after="0" w:line="240" w:lineRule="auto"/>
        <w:ind w:left="567" w:right="566"/>
        <w:jc w:val="both"/>
        <w:rPr>
          <w:rFonts w:ascii="Arial" w:hAnsi="Arial" w:cs="Arial"/>
          <w:sz w:val="20"/>
          <w:szCs w:val="24"/>
        </w:rPr>
      </w:pPr>
      <w:r>
        <w:rPr>
          <w:rFonts w:ascii="Arial" w:hAnsi="Arial"/>
          <w:sz w:val="20"/>
        </w:rPr>
        <w:t xml:space="preserve">The present work </w:t>
      </w:r>
      <w:r w:rsidR="0098137F">
        <w:rPr>
          <w:rFonts w:ascii="Arial" w:hAnsi="Arial"/>
          <w:sz w:val="20"/>
        </w:rPr>
        <w:t>aims to investigate</w:t>
      </w:r>
      <w:r>
        <w:rPr>
          <w:rFonts w:ascii="Arial" w:hAnsi="Arial"/>
          <w:sz w:val="20"/>
        </w:rPr>
        <w:t xml:space="preserve"> 1) </w:t>
      </w:r>
      <w:r w:rsidR="0098137F">
        <w:rPr>
          <w:rFonts w:ascii="Arial" w:hAnsi="Arial"/>
          <w:sz w:val="20"/>
        </w:rPr>
        <w:t xml:space="preserve">the </w:t>
      </w:r>
      <w:r>
        <w:rPr>
          <w:rFonts w:ascii="Arial" w:hAnsi="Arial"/>
          <w:sz w:val="20"/>
        </w:rPr>
        <w:t>inequality and income structure of maize farmers’ households</w:t>
      </w:r>
      <w:r w:rsidR="0098137F">
        <w:rPr>
          <w:rFonts w:ascii="Arial" w:hAnsi="Arial"/>
          <w:sz w:val="20"/>
        </w:rPr>
        <w:t>;</w:t>
      </w:r>
      <w:r>
        <w:rPr>
          <w:rFonts w:ascii="Arial" w:hAnsi="Arial"/>
          <w:sz w:val="20"/>
        </w:rPr>
        <w:t xml:space="preserve"> and 2) the contribution of maize farming to the household income of the farmer. Furthermore, this research was conducted in </w:t>
      </w:r>
      <w:proofErr w:type="spellStart"/>
      <w:r>
        <w:rPr>
          <w:rFonts w:ascii="Arial" w:hAnsi="Arial"/>
          <w:sz w:val="20"/>
        </w:rPr>
        <w:t>Gorontalo</w:t>
      </w:r>
      <w:proofErr w:type="spellEnd"/>
      <w:r>
        <w:rPr>
          <w:rFonts w:ascii="Arial" w:hAnsi="Arial"/>
          <w:sz w:val="20"/>
        </w:rPr>
        <w:t xml:space="preserve"> Regency for four months. It relied on the survey method, in which the data were collected from questionnaires and interviews. The data consisted of primary data from 132 maize farmers randomly selected from each area using the proportional allocation method. All data were analyzed using the quantitative </w:t>
      </w:r>
      <w:proofErr w:type="gramStart"/>
      <w:r>
        <w:rPr>
          <w:rFonts w:ascii="Arial" w:hAnsi="Arial"/>
          <w:sz w:val="20"/>
        </w:rPr>
        <w:t>descriptive</w:t>
      </w:r>
      <w:proofErr w:type="gramEnd"/>
      <w:r>
        <w:rPr>
          <w:rFonts w:ascii="Arial" w:hAnsi="Arial"/>
          <w:sz w:val="20"/>
        </w:rPr>
        <w:t xml:space="preserve"> method, </w:t>
      </w:r>
      <w:proofErr w:type="spellStart"/>
      <w:r>
        <w:rPr>
          <w:rFonts w:ascii="Arial" w:hAnsi="Arial"/>
          <w:sz w:val="20"/>
        </w:rPr>
        <w:t>Gini</w:t>
      </w:r>
      <w:proofErr w:type="spellEnd"/>
      <w:r>
        <w:rPr>
          <w:rFonts w:ascii="Arial" w:hAnsi="Arial"/>
          <w:sz w:val="20"/>
        </w:rPr>
        <w:t xml:space="preserve"> coefficient, and z-test for proportions. According to the results, moderate inequality was caused if the household income was from maize farming and </w:t>
      </w:r>
      <w:r w:rsidRPr="00024E08">
        <w:rPr>
          <w:rFonts w:ascii="Arial" w:hAnsi="Arial"/>
          <w:sz w:val="20"/>
        </w:rPr>
        <w:t>other farming. The inequality would be categorized high if the non-farming income was included in the calculation. Based on the income structure, this inequality was likely to occur since the non-farming income contributed significantly to the percentage of the total income of high-income farmers. Maize farming income was significant to the farmers’ household income, meaning that farmers relied on maize farming as their primary income source.</w:t>
      </w:r>
    </w:p>
    <w:p w14:paraId="37C0B473" w14:textId="77777777" w:rsidR="007463D1" w:rsidRPr="00024E08" w:rsidRDefault="007463D1" w:rsidP="007463D1">
      <w:pPr>
        <w:spacing w:before="0" w:after="0" w:line="240" w:lineRule="auto"/>
        <w:ind w:left="567"/>
        <w:rPr>
          <w:rFonts w:ascii="Arial" w:eastAsia="Arial" w:hAnsi="Arial" w:cs="Arial"/>
          <w:i/>
          <w:color w:val="808080"/>
          <w:sz w:val="20"/>
          <w:szCs w:val="20"/>
        </w:rPr>
      </w:pPr>
    </w:p>
    <w:p w14:paraId="76D78228" w14:textId="1C439454" w:rsidR="007463D1" w:rsidRPr="00024E08" w:rsidRDefault="007463D1" w:rsidP="007463D1">
      <w:pPr>
        <w:spacing w:before="0" w:after="0" w:line="240" w:lineRule="auto"/>
        <w:ind w:left="567"/>
        <w:jc w:val="both"/>
        <w:rPr>
          <w:rFonts w:ascii="Arial" w:eastAsia="Arial" w:hAnsi="Arial" w:cs="Arial"/>
          <w:sz w:val="18"/>
          <w:szCs w:val="18"/>
        </w:rPr>
      </w:pPr>
      <w:r w:rsidRPr="00024E08">
        <w:rPr>
          <w:rFonts w:ascii="Arial" w:hAnsi="Arial"/>
          <w:b/>
          <w:sz w:val="20"/>
        </w:rPr>
        <w:t>Keywords:</w:t>
      </w:r>
      <w:r w:rsidRPr="00024E08">
        <w:rPr>
          <w:rFonts w:ascii="Arial" w:hAnsi="Arial"/>
          <w:sz w:val="20"/>
        </w:rPr>
        <w:t xml:space="preserve"> Farmer household</w:t>
      </w:r>
      <w:r w:rsidR="00024E08" w:rsidRPr="00024E08">
        <w:rPr>
          <w:rFonts w:ascii="Arial" w:hAnsi="Arial"/>
          <w:sz w:val="20"/>
        </w:rPr>
        <w:t>;</w:t>
      </w:r>
      <w:r w:rsidRPr="00024E08">
        <w:rPr>
          <w:rFonts w:ascii="Arial" w:hAnsi="Arial"/>
          <w:sz w:val="20"/>
        </w:rPr>
        <w:t xml:space="preserve"> Income structure</w:t>
      </w:r>
      <w:r w:rsidR="00024E08" w:rsidRPr="00024E08">
        <w:rPr>
          <w:rFonts w:ascii="Arial" w:hAnsi="Arial"/>
          <w:sz w:val="20"/>
        </w:rPr>
        <w:t>; Inequality; Maize</w:t>
      </w:r>
      <w:r w:rsidRPr="00024E08">
        <w:rPr>
          <w:rFonts w:ascii="Arial" w:hAnsi="Arial"/>
          <w:sz w:val="20"/>
        </w:rPr>
        <w:t>.</w:t>
      </w:r>
    </w:p>
    <w:p w14:paraId="44A92554" w14:textId="77777777" w:rsidR="007463D1" w:rsidRPr="00024E08" w:rsidRDefault="007463D1" w:rsidP="007463D1">
      <w:pPr>
        <w:spacing w:before="0" w:after="0" w:line="240" w:lineRule="auto"/>
        <w:ind w:right="284"/>
        <w:jc w:val="both"/>
        <w:rPr>
          <w:rFonts w:ascii="Arial" w:eastAsia="Arial" w:hAnsi="Arial" w:cs="Arial"/>
          <w:i/>
          <w:color w:val="808080"/>
        </w:rPr>
      </w:pPr>
    </w:p>
    <w:p w14:paraId="2809D777" w14:textId="77777777" w:rsidR="007463D1" w:rsidRPr="00024E08" w:rsidRDefault="007463D1" w:rsidP="007463D1">
      <w:pPr>
        <w:pBdr>
          <w:top w:val="nil"/>
          <w:left w:val="nil"/>
          <w:bottom w:val="nil"/>
          <w:right w:val="nil"/>
          <w:between w:val="nil"/>
        </w:pBdr>
        <w:spacing w:before="0" w:after="0" w:line="240" w:lineRule="auto"/>
        <w:ind w:right="284"/>
        <w:jc w:val="both"/>
        <w:rPr>
          <w:rFonts w:ascii="Arial" w:eastAsia="Arial" w:hAnsi="Arial" w:cs="Arial"/>
          <w:i/>
          <w:color w:val="808080"/>
        </w:rPr>
      </w:pPr>
    </w:p>
    <w:p w14:paraId="1C9BC2CE" w14:textId="77777777" w:rsidR="007463D1" w:rsidRPr="00024E08" w:rsidRDefault="007463D1" w:rsidP="007463D1">
      <w:pPr>
        <w:pBdr>
          <w:top w:val="nil"/>
          <w:left w:val="nil"/>
          <w:bottom w:val="nil"/>
          <w:right w:val="nil"/>
          <w:between w:val="nil"/>
        </w:pBdr>
        <w:spacing w:before="0" w:after="0" w:line="240" w:lineRule="auto"/>
        <w:ind w:right="284"/>
        <w:jc w:val="both"/>
        <w:rPr>
          <w:rFonts w:ascii="Arial" w:eastAsia="Arial" w:hAnsi="Arial" w:cs="Arial"/>
          <w:b/>
          <w:i/>
          <w:color w:val="000000"/>
        </w:rPr>
      </w:pPr>
      <w:r w:rsidRPr="00024E08">
        <w:rPr>
          <w:rFonts w:ascii="Arial" w:hAnsi="Arial"/>
          <w:b/>
          <w:color w:val="000000"/>
        </w:rPr>
        <w:t>INTRODUCTION</w:t>
      </w:r>
      <w:bookmarkStart w:id="0" w:name="_GoBack"/>
      <w:bookmarkEnd w:id="0"/>
    </w:p>
    <w:p w14:paraId="1E8D12C2" w14:textId="7015BF3B" w:rsidR="007463D1" w:rsidRPr="00024E08" w:rsidRDefault="007463D1" w:rsidP="00024E08">
      <w:pPr>
        <w:shd w:val="clear" w:color="auto" w:fill="FFFFFF"/>
        <w:spacing w:before="0" w:after="0" w:line="240" w:lineRule="auto"/>
        <w:ind w:firstLine="567"/>
        <w:jc w:val="both"/>
        <w:rPr>
          <w:rFonts w:ascii="Arial" w:eastAsia="Arial" w:hAnsi="Arial" w:cs="Arial"/>
          <w:color w:val="000000"/>
        </w:rPr>
      </w:pPr>
      <w:proofErr w:type="spellStart"/>
      <w:r w:rsidRPr="00024E08">
        <w:rPr>
          <w:rFonts w:ascii="Arial" w:hAnsi="Arial"/>
          <w:color w:val="000000"/>
        </w:rPr>
        <w:t>Gorontalo</w:t>
      </w:r>
      <w:proofErr w:type="spellEnd"/>
      <w:r w:rsidRPr="00024E08">
        <w:rPr>
          <w:rFonts w:ascii="Arial" w:hAnsi="Arial"/>
          <w:color w:val="000000"/>
        </w:rPr>
        <w:t xml:space="preserve"> Regency is one of the regencies </w:t>
      </w:r>
      <w:r w:rsidR="0098137F" w:rsidRPr="00024E08">
        <w:rPr>
          <w:rFonts w:ascii="Arial" w:hAnsi="Arial"/>
          <w:color w:val="000000"/>
        </w:rPr>
        <w:t>with</w:t>
      </w:r>
      <w:r w:rsidRPr="00024E08">
        <w:rPr>
          <w:rFonts w:ascii="Arial" w:hAnsi="Arial"/>
          <w:color w:val="000000"/>
        </w:rPr>
        <w:t xml:space="preserve"> the largest population in the 2010 Census, which accounted for 34.22% of the total population in </w:t>
      </w:r>
      <w:proofErr w:type="spellStart"/>
      <w:r w:rsidR="0098137F" w:rsidRPr="00024E08">
        <w:rPr>
          <w:rFonts w:ascii="Arial" w:hAnsi="Arial"/>
          <w:color w:val="000000"/>
        </w:rPr>
        <w:t>Gorontalo</w:t>
      </w:r>
      <w:proofErr w:type="spellEnd"/>
      <w:r w:rsidRPr="00024E08">
        <w:rPr>
          <w:rFonts w:ascii="Arial" w:hAnsi="Arial"/>
          <w:color w:val="000000"/>
        </w:rPr>
        <w:t xml:space="preserve"> province. Of this percentage, 29.02% worked in the farming sector. Therefore, the Regency made maize farming one of its priority programs to boost the economic condition. </w:t>
      </w:r>
      <w:proofErr w:type="spellStart"/>
      <w:r w:rsidRPr="00024E08">
        <w:rPr>
          <w:rFonts w:ascii="Arial" w:hAnsi="Arial"/>
          <w:color w:val="000000"/>
        </w:rPr>
        <w:t>Gorontalo</w:t>
      </w:r>
      <w:proofErr w:type="spellEnd"/>
      <w:r w:rsidRPr="00024E08">
        <w:rPr>
          <w:rFonts w:ascii="Arial" w:hAnsi="Arial"/>
          <w:color w:val="000000"/>
        </w:rPr>
        <w:t xml:space="preserve"> Regency has 73,881 ha of maize plantation areas, the largest crop cultivation area compared to other food crops. Another factor underpinning the advancement of maize farming is that maize has supported farmers and their families for generations, making maize the primary trade commodity.</w:t>
      </w:r>
    </w:p>
    <w:p w14:paraId="25155F9D" w14:textId="7104EE8B" w:rsidR="007463D1" w:rsidRPr="00024E08" w:rsidRDefault="007463D1" w:rsidP="00024E08">
      <w:pPr>
        <w:shd w:val="clear" w:color="auto" w:fill="FFFFFF"/>
        <w:spacing w:before="0" w:after="0" w:line="240" w:lineRule="auto"/>
        <w:ind w:firstLine="567"/>
        <w:jc w:val="both"/>
        <w:rPr>
          <w:rFonts w:ascii="Arial" w:eastAsia="Arial" w:hAnsi="Arial" w:cs="Arial"/>
          <w:color w:val="000000"/>
        </w:rPr>
      </w:pPr>
      <w:r w:rsidRPr="00024E08">
        <w:rPr>
          <w:rFonts w:ascii="Arial" w:hAnsi="Arial"/>
          <w:color w:val="000000"/>
        </w:rPr>
        <w:t xml:space="preserve">Such </w:t>
      </w:r>
      <w:r w:rsidR="0098137F" w:rsidRPr="00024E08">
        <w:rPr>
          <w:rFonts w:ascii="Arial" w:hAnsi="Arial"/>
          <w:color w:val="000000"/>
        </w:rPr>
        <w:t xml:space="preserve">a </w:t>
      </w:r>
      <w:r w:rsidRPr="00024E08">
        <w:rPr>
          <w:rFonts w:ascii="Arial" w:hAnsi="Arial"/>
          <w:color w:val="000000"/>
        </w:rPr>
        <w:t xml:space="preserve">condition also </w:t>
      </w:r>
      <w:r w:rsidR="0098137F" w:rsidRPr="00024E08">
        <w:rPr>
          <w:rFonts w:ascii="Arial" w:hAnsi="Arial"/>
          <w:color w:val="000000"/>
        </w:rPr>
        <w:t>draw</w:t>
      </w:r>
      <w:r w:rsidRPr="00024E08">
        <w:rPr>
          <w:rFonts w:ascii="Arial" w:hAnsi="Arial"/>
          <w:color w:val="000000"/>
        </w:rPr>
        <w:t xml:space="preserve">s the attention of the municipal and regional government, as seen in </w:t>
      </w:r>
      <w:r w:rsidRPr="00024E08">
        <w:rPr>
          <w:rFonts w:ascii="Arial" w:hAnsi="Arial"/>
          <w:i/>
          <w:iCs/>
          <w:color w:val="000000"/>
        </w:rPr>
        <w:t xml:space="preserve">Program </w:t>
      </w:r>
      <w:proofErr w:type="spellStart"/>
      <w:r w:rsidRPr="00024E08">
        <w:rPr>
          <w:rFonts w:ascii="Arial" w:hAnsi="Arial"/>
          <w:i/>
          <w:iCs/>
          <w:color w:val="000000"/>
        </w:rPr>
        <w:t>Agropolitan</w:t>
      </w:r>
      <w:proofErr w:type="spellEnd"/>
      <w:r w:rsidRPr="00024E08">
        <w:rPr>
          <w:rFonts w:ascii="Arial" w:hAnsi="Arial"/>
          <w:i/>
          <w:iCs/>
          <w:color w:val="000000"/>
        </w:rPr>
        <w:t xml:space="preserve"> </w:t>
      </w:r>
      <w:proofErr w:type="spellStart"/>
      <w:r w:rsidRPr="00024E08">
        <w:rPr>
          <w:rFonts w:ascii="Arial" w:hAnsi="Arial"/>
          <w:i/>
          <w:iCs/>
          <w:color w:val="000000"/>
        </w:rPr>
        <w:t>Jagung</w:t>
      </w:r>
      <w:proofErr w:type="spellEnd"/>
      <w:r w:rsidRPr="00024E08">
        <w:rPr>
          <w:rFonts w:ascii="Arial" w:hAnsi="Arial"/>
          <w:i/>
          <w:iCs/>
          <w:color w:val="000000"/>
        </w:rPr>
        <w:t>,</w:t>
      </w:r>
      <w:r w:rsidRPr="00024E08">
        <w:rPr>
          <w:rFonts w:ascii="Arial" w:hAnsi="Arial"/>
          <w:color w:val="000000"/>
        </w:rPr>
        <w:t xml:space="preserve"> which was established not long after the inauguration of the province of </w:t>
      </w:r>
      <w:proofErr w:type="spellStart"/>
      <w:r w:rsidRPr="00024E08">
        <w:rPr>
          <w:rFonts w:ascii="Arial" w:hAnsi="Arial"/>
          <w:color w:val="000000"/>
        </w:rPr>
        <w:t>Gorontalo</w:t>
      </w:r>
      <w:proofErr w:type="spellEnd"/>
      <w:r w:rsidRPr="00024E08">
        <w:rPr>
          <w:rFonts w:ascii="Arial" w:hAnsi="Arial"/>
          <w:color w:val="000000"/>
        </w:rPr>
        <w:t xml:space="preserve">. The program was also implemented in </w:t>
      </w:r>
      <w:proofErr w:type="spellStart"/>
      <w:r w:rsidRPr="00024E08">
        <w:rPr>
          <w:rFonts w:ascii="Arial" w:hAnsi="Arial"/>
          <w:color w:val="000000"/>
        </w:rPr>
        <w:t>Gorontalo</w:t>
      </w:r>
      <w:proofErr w:type="spellEnd"/>
      <w:r w:rsidRPr="00024E08">
        <w:rPr>
          <w:rFonts w:ascii="Arial" w:hAnsi="Arial"/>
          <w:color w:val="000000"/>
        </w:rPr>
        <w:t xml:space="preserve"> Regency. It led to a rise in the production and income of maize farmers as the government did not set the basic price of maize in the market that kept the price intact during harvesting seasons.</w:t>
      </w:r>
    </w:p>
    <w:p w14:paraId="4001DA49" w14:textId="77777777" w:rsidR="007463D1" w:rsidRPr="00024E08" w:rsidRDefault="007463D1" w:rsidP="00024E08">
      <w:pPr>
        <w:shd w:val="clear" w:color="auto" w:fill="FFFFFF"/>
        <w:spacing w:before="0" w:after="0" w:line="240" w:lineRule="auto"/>
        <w:ind w:firstLine="567"/>
        <w:jc w:val="both"/>
        <w:rPr>
          <w:rFonts w:ascii="Arial" w:eastAsia="Arial" w:hAnsi="Arial" w:cs="Arial"/>
          <w:color w:val="000000"/>
        </w:rPr>
      </w:pPr>
      <w:r w:rsidRPr="00024E08">
        <w:rPr>
          <w:rFonts w:ascii="Arial" w:hAnsi="Arial"/>
          <w:color w:val="000000"/>
        </w:rPr>
        <w:t xml:space="preserve">Despite such advantages, maize farmers do not heavily rely on maize crops for earnings as maize is, by nature, a seasonal plant. Instead, they run other businesses to strengthen their household economy. One notable example is cultivating other food crops or working in non-farming sectors. However, not all farmers can accommodate such works, resulting in inequality in their household income structure. The purpose of </w:t>
      </w:r>
      <w:r w:rsidRPr="00024E08">
        <w:rPr>
          <w:rFonts w:ascii="Arial" w:hAnsi="Arial"/>
          <w:color w:val="000000"/>
        </w:rPr>
        <w:lastRenderedPageBreak/>
        <w:t>this research is to investigate: 1) inequality and income structure of maize farmers’ households and 2) the contribution of maize farming to the household income of the farmer</w:t>
      </w:r>
    </w:p>
    <w:p w14:paraId="221FEA9A" w14:textId="77777777" w:rsidR="007463D1" w:rsidRPr="00024E08" w:rsidRDefault="007463D1" w:rsidP="007463D1">
      <w:pPr>
        <w:spacing w:before="0" w:after="0" w:line="240" w:lineRule="auto"/>
        <w:jc w:val="both"/>
        <w:rPr>
          <w:rFonts w:ascii="Arial" w:eastAsia="Arial" w:hAnsi="Arial" w:cs="Arial"/>
          <w:color w:val="808080"/>
        </w:rPr>
      </w:pPr>
    </w:p>
    <w:p w14:paraId="3D77E5BF" w14:textId="77777777" w:rsidR="007463D1" w:rsidRPr="00024E08" w:rsidRDefault="007463D1" w:rsidP="007463D1">
      <w:pPr>
        <w:spacing w:before="0" w:after="0" w:line="240" w:lineRule="auto"/>
        <w:jc w:val="both"/>
        <w:rPr>
          <w:rFonts w:ascii="Arial" w:eastAsia="Arial" w:hAnsi="Arial" w:cs="Arial"/>
          <w:color w:val="808080"/>
        </w:rPr>
      </w:pPr>
    </w:p>
    <w:p w14:paraId="3BB59506" w14:textId="0AFFC268" w:rsidR="007463D1" w:rsidRPr="00024E08" w:rsidRDefault="007463D1" w:rsidP="007463D1">
      <w:pPr>
        <w:pBdr>
          <w:top w:val="nil"/>
          <w:left w:val="nil"/>
          <w:bottom w:val="nil"/>
          <w:right w:val="nil"/>
          <w:between w:val="nil"/>
        </w:pBdr>
        <w:shd w:val="clear" w:color="auto" w:fill="FFFFFF"/>
        <w:spacing w:before="0" w:after="0"/>
        <w:jc w:val="both"/>
        <w:rPr>
          <w:rFonts w:ascii="Arial" w:eastAsia="Arial" w:hAnsi="Arial" w:cs="Arial"/>
          <w:b/>
          <w:color w:val="000000"/>
        </w:rPr>
      </w:pPr>
      <w:r w:rsidRPr="00024E08">
        <w:rPr>
          <w:rFonts w:ascii="Arial" w:hAnsi="Arial"/>
          <w:b/>
        </w:rPr>
        <w:t>METHOD</w:t>
      </w:r>
    </w:p>
    <w:p w14:paraId="4022C957" w14:textId="30B39D7A" w:rsidR="007463D1" w:rsidRPr="00024E08" w:rsidRDefault="007463D1" w:rsidP="00024E08">
      <w:pPr>
        <w:pStyle w:val="isi"/>
        <w:spacing w:before="0" w:after="120" w:line="240" w:lineRule="auto"/>
        <w:ind w:left="0" w:firstLine="567"/>
        <w:rPr>
          <w:rFonts w:ascii="Arial" w:hAnsi="Arial" w:cs="Arial"/>
          <w:sz w:val="22"/>
        </w:rPr>
      </w:pPr>
      <w:bookmarkStart w:id="1" w:name="_Toc89939556"/>
      <w:r w:rsidRPr="00024E08">
        <w:rPr>
          <w:rFonts w:ascii="Arial" w:hAnsi="Arial"/>
          <w:sz w:val="22"/>
        </w:rPr>
        <w:t xml:space="preserve">This research relied on the survey method and was conducted in </w:t>
      </w:r>
      <w:proofErr w:type="spellStart"/>
      <w:r w:rsidRPr="00024E08">
        <w:rPr>
          <w:rFonts w:ascii="Arial" w:hAnsi="Arial"/>
          <w:sz w:val="22"/>
        </w:rPr>
        <w:t>Gorontalo</w:t>
      </w:r>
      <w:proofErr w:type="spellEnd"/>
      <w:r w:rsidRPr="00024E08">
        <w:rPr>
          <w:rFonts w:ascii="Arial" w:hAnsi="Arial"/>
          <w:sz w:val="22"/>
        </w:rPr>
        <w:t xml:space="preserve"> Regency for four months. Its object was the household income of maize farmers. All primary data from the maize farmers were retrieved from questionnaires and interviews. The present work relied on multistage purposive random sampling. In this method, the sample or farmers living in districts and villages that produce maize the most were selected purposively. The farmer households were selected randomly according to the </w:t>
      </w:r>
      <w:proofErr w:type="spellStart"/>
      <w:r w:rsidRPr="00024E08">
        <w:rPr>
          <w:rFonts w:ascii="Arial" w:hAnsi="Arial"/>
          <w:sz w:val="22"/>
        </w:rPr>
        <w:t>Slovin</w:t>
      </w:r>
      <w:proofErr w:type="spellEnd"/>
      <w:r w:rsidRPr="00024E08">
        <w:rPr>
          <w:rFonts w:ascii="Arial" w:hAnsi="Arial"/>
          <w:sz w:val="22"/>
        </w:rPr>
        <w:t xml:space="preserve"> criteria for the total sample unit. </w:t>
      </w:r>
      <w:proofErr w:type="spellStart"/>
      <w:r w:rsidRPr="00024E08">
        <w:rPr>
          <w:rFonts w:ascii="Arial" w:hAnsi="Arial"/>
          <w:sz w:val="22"/>
        </w:rPr>
        <w:t>Limboto</w:t>
      </w:r>
      <w:proofErr w:type="spellEnd"/>
      <w:r w:rsidRPr="00024E08">
        <w:rPr>
          <w:rFonts w:ascii="Arial" w:hAnsi="Arial"/>
          <w:sz w:val="22"/>
        </w:rPr>
        <w:t xml:space="preserve"> and </w:t>
      </w:r>
      <w:proofErr w:type="spellStart"/>
      <w:r w:rsidRPr="00024E08">
        <w:rPr>
          <w:rFonts w:ascii="Arial" w:hAnsi="Arial"/>
          <w:sz w:val="22"/>
        </w:rPr>
        <w:t>Tabongo</w:t>
      </w:r>
      <w:proofErr w:type="spellEnd"/>
      <w:r w:rsidRPr="00024E08">
        <w:rPr>
          <w:rFonts w:ascii="Arial" w:hAnsi="Arial"/>
          <w:sz w:val="22"/>
        </w:rPr>
        <w:t xml:space="preserve"> District</w:t>
      </w:r>
      <w:r w:rsidR="00961CD9" w:rsidRPr="00024E08">
        <w:rPr>
          <w:rFonts w:ascii="Arial" w:hAnsi="Arial"/>
          <w:sz w:val="22"/>
        </w:rPr>
        <w:t>s</w:t>
      </w:r>
      <w:r w:rsidRPr="00024E08">
        <w:rPr>
          <w:rFonts w:ascii="Arial" w:hAnsi="Arial"/>
          <w:sz w:val="22"/>
        </w:rPr>
        <w:t xml:space="preserve"> were sampling sites, with two villages, namely </w:t>
      </w:r>
      <w:proofErr w:type="spellStart"/>
      <w:r w:rsidRPr="00024E08">
        <w:rPr>
          <w:rFonts w:ascii="Arial" w:hAnsi="Arial"/>
          <w:sz w:val="22"/>
        </w:rPr>
        <w:t>Tilihuwa</w:t>
      </w:r>
      <w:proofErr w:type="spellEnd"/>
      <w:r w:rsidRPr="00024E08">
        <w:rPr>
          <w:rFonts w:ascii="Arial" w:hAnsi="Arial"/>
          <w:sz w:val="22"/>
        </w:rPr>
        <w:t xml:space="preserve"> and </w:t>
      </w:r>
      <w:proofErr w:type="spellStart"/>
      <w:r w:rsidRPr="00024E08">
        <w:rPr>
          <w:rFonts w:ascii="Arial" w:hAnsi="Arial"/>
          <w:sz w:val="22"/>
        </w:rPr>
        <w:t>Tenilo</w:t>
      </w:r>
      <w:proofErr w:type="spellEnd"/>
      <w:r w:rsidRPr="00024E08">
        <w:rPr>
          <w:rFonts w:ascii="Arial" w:hAnsi="Arial"/>
          <w:sz w:val="22"/>
        </w:rPr>
        <w:t xml:space="preserve">, and </w:t>
      </w:r>
      <w:proofErr w:type="spellStart"/>
      <w:r w:rsidRPr="00024E08">
        <w:rPr>
          <w:rFonts w:ascii="Arial" w:hAnsi="Arial"/>
          <w:sz w:val="22"/>
        </w:rPr>
        <w:t>Tabongo</w:t>
      </w:r>
      <w:proofErr w:type="spellEnd"/>
      <w:r w:rsidRPr="00024E08">
        <w:rPr>
          <w:rFonts w:ascii="Arial" w:hAnsi="Arial"/>
          <w:sz w:val="22"/>
        </w:rPr>
        <w:t xml:space="preserve"> Barat and </w:t>
      </w:r>
      <w:proofErr w:type="spellStart"/>
      <w:r w:rsidRPr="00024E08">
        <w:rPr>
          <w:rFonts w:ascii="Arial" w:hAnsi="Arial"/>
          <w:sz w:val="22"/>
        </w:rPr>
        <w:t>Tabongo</w:t>
      </w:r>
      <w:proofErr w:type="spellEnd"/>
      <w:r w:rsidRPr="00024E08">
        <w:rPr>
          <w:rFonts w:ascii="Arial" w:hAnsi="Arial"/>
          <w:sz w:val="22"/>
        </w:rPr>
        <w:t xml:space="preserve"> </w:t>
      </w:r>
      <w:proofErr w:type="spellStart"/>
      <w:r w:rsidRPr="00024E08">
        <w:rPr>
          <w:rFonts w:ascii="Arial" w:hAnsi="Arial"/>
          <w:sz w:val="22"/>
        </w:rPr>
        <w:t>Timur</w:t>
      </w:r>
      <w:proofErr w:type="spellEnd"/>
      <w:r w:rsidRPr="00024E08">
        <w:rPr>
          <w:rFonts w:ascii="Arial" w:hAnsi="Arial"/>
          <w:sz w:val="22"/>
        </w:rPr>
        <w:t xml:space="preserve">, respectively. As many as 132 households were selected from each area using the proportional allocation method. All data were analyzed using the quantitative descriptive method, </w:t>
      </w:r>
      <w:proofErr w:type="spellStart"/>
      <w:r w:rsidRPr="00024E08">
        <w:rPr>
          <w:rFonts w:ascii="Arial" w:hAnsi="Arial"/>
          <w:sz w:val="22"/>
        </w:rPr>
        <w:t>Gini</w:t>
      </w:r>
      <w:proofErr w:type="spellEnd"/>
      <w:r w:rsidRPr="00024E08">
        <w:rPr>
          <w:rFonts w:ascii="Arial" w:hAnsi="Arial"/>
          <w:sz w:val="22"/>
        </w:rPr>
        <w:t xml:space="preserve"> coefficient, and z-test for proportions.</w:t>
      </w:r>
    </w:p>
    <w:p w14:paraId="1192F75C" w14:textId="77777777" w:rsidR="007463D1" w:rsidRPr="00024E08" w:rsidRDefault="007463D1" w:rsidP="007463D1">
      <w:pPr>
        <w:pStyle w:val="isi"/>
        <w:spacing w:before="120" w:after="0" w:line="240" w:lineRule="auto"/>
        <w:ind w:left="0" w:firstLine="0"/>
        <w:rPr>
          <w:color w:val="000000" w:themeColor="text1"/>
          <w:sz w:val="22"/>
        </w:rPr>
      </w:pPr>
    </w:p>
    <w:bookmarkEnd w:id="1"/>
    <w:p w14:paraId="4E283559" w14:textId="77777777" w:rsidR="007463D1" w:rsidRPr="00024E08" w:rsidRDefault="007463D1" w:rsidP="007463D1">
      <w:pPr>
        <w:pStyle w:val="isi"/>
        <w:numPr>
          <w:ilvl w:val="0"/>
          <w:numId w:val="2"/>
        </w:numPr>
        <w:spacing w:before="0" w:after="0" w:line="276" w:lineRule="auto"/>
        <w:ind w:left="360"/>
        <w:rPr>
          <w:rFonts w:ascii="Arial" w:hAnsi="Arial" w:cs="Arial"/>
          <w:b/>
          <w:sz w:val="22"/>
        </w:rPr>
      </w:pPr>
      <w:r w:rsidRPr="00024E08">
        <w:rPr>
          <w:rFonts w:ascii="Arial" w:hAnsi="Arial"/>
          <w:b/>
          <w:sz w:val="22"/>
        </w:rPr>
        <w:t>Inequality of maize farmer household income</w:t>
      </w:r>
    </w:p>
    <w:p w14:paraId="7793889F" w14:textId="77777777" w:rsidR="007463D1" w:rsidRPr="00024E08" w:rsidRDefault="007463D1" w:rsidP="007463D1">
      <w:pPr>
        <w:pStyle w:val="isi"/>
        <w:spacing w:before="0" w:after="0" w:line="240" w:lineRule="auto"/>
        <w:ind w:left="0" w:firstLine="567"/>
        <w:rPr>
          <w:rFonts w:ascii="Arial" w:hAnsi="Arial" w:cs="Arial"/>
          <w:sz w:val="22"/>
        </w:rPr>
      </w:pPr>
      <w:r w:rsidRPr="00024E08">
        <w:rPr>
          <w:rFonts w:ascii="Arial" w:hAnsi="Arial"/>
          <w:sz w:val="22"/>
        </w:rPr>
        <w:t xml:space="preserve">The inequality of maize farmer household income was examined using the </w:t>
      </w:r>
      <w:proofErr w:type="spellStart"/>
      <w:r w:rsidRPr="00024E08">
        <w:rPr>
          <w:rFonts w:ascii="Arial" w:hAnsi="Arial"/>
          <w:sz w:val="22"/>
        </w:rPr>
        <w:t>Gini</w:t>
      </w:r>
      <w:proofErr w:type="spellEnd"/>
      <w:r w:rsidRPr="00024E08">
        <w:rPr>
          <w:rFonts w:ascii="Arial" w:hAnsi="Arial"/>
          <w:sz w:val="22"/>
        </w:rPr>
        <w:t xml:space="preserve"> coefficient (GC) below:</w:t>
      </w:r>
    </w:p>
    <w:p w14:paraId="71ED2E2D" w14:textId="77777777" w:rsidR="007463D1" w:rsidRPr="00024E08" w:rsidRDefault="007463D1" w:rsidP="007463D1">
      <w:pPr>
        <w:pStyle w:val="isi"/>
        <w:spacing w:before="0" w:after="0" w:line="240" w:lineRule="auto"/>
        <w:ind w:left="0" w:firstLine="567"/>
        <w:rPr>
          <w:rFonts w:ascii="Arial" w:hAnsi="Arial" w:cs="Arial"/>
          <w:sz w:val="22"/>
        </w:rPr>
      </w:pPr>
    </w:p>
    <w:p w14:paraId="33115C46" w14:textId="77777777" w:rsidR="007463D1" w:rsidRPr="00024E08" w:rsidRDefault="007463D1" w:rsidP="007463D1">
      <w:pPr>
        <w:pStyle w:val="isi"/>
        <w:spacing w:before="0" w:after="0"/>
        <w:ind w:left="0" w:firstLine="567"/>
        <w:rPr>
          <w:rFonts w:ascii="Arial" w:hAnsi="Arial" w:cs="Arial"/>
          <w:b/>
          <w:sz w:val="22"/>
        </w:rPr>
      </w:pPr>
      <w:r w:rsidRPr="00024E08">
        <w:rPr>
          <w:rFonts w:ascii="Arial" w:hAnsi="Arial"/>
          <w:b/>
          <w:sz w:val="22"/>
        </w:rPr>
        <w:t xml:space="preserve">GC = 1 - </w:t>
      </w:r>
      <w:r w:rsidRPr="00024E08">
        <w:rPr>
          <w:rFonts w:ascii="Arial" w:hAnsi="Arial"/>
          <w:b/>
          <w:sz w:val="22"/>
        </w:rPr>
        <w:sym w:font="Symbol" w:char="F0E5"/>
      </w:r>
      <w:r w:rsidRPr="00024E08">
        <w:rPr>
          <w:rFonts w:ascii="Arial" w:hAnsi="Arial"/>
          <w:b/>
          <w:sz w:val="22"/>
        </w:rPr>
        <w:t xml:space="preserve"> f</w:t>
      </w:r>
      <w:r w:rsidRPr="00024E08">
        <w:rPr>
          <w:rFonts w:ascii="Arial" w:hAnsi="Arial"/>
          <w:b/>
          <w:sz w:val="22"/>
          <w:vertAlign w:val="subscript"/>
        </w:rPr>
        <w:t>i</w:t>
      </w:r>
      <w:r w:rsidRPr="00024E08">
        <w:rPr>
          <w:rFonts w:ascii="Arial" w:hAnsi="Arial"/>
          <w:b/>
          <w:sz w:val="22"/>
        </w:rPr>
        <w:t xml:space="preserve"> (</w:t>
      </w:r>
      <w:proofErr w:type="spellStart"/>
      <w:r w:rsidRPr="00024E08">
        <w:rPr>
          <w:rFonts w:ascii="Arial" w:hAnsi="Arial"/>
          <w:b/>
          <w:sz w:val="22"/>
        </w:rPr>
        <w:t>y</w:t>
      </w:r>
      <w:r w:rsidRPr="00024E08">
        <w:rPr>
          <w:rFonts w:ascii="Arial" w:hAnsi="Arial"/>
          <w:b/>
          <w:sz w:val="22"/>
          <w:vertAlign w:val="subscript"/>
        </w:rPr>
        <w:t>i</w:t>
      </w:r>
      <w:proofErr w:type="spellEnd"/>
      <w:r w:rsidRPr="00024E08">
        <w:rPr>
          <w:rFonts w:ascii="Arial" w:hAnsi="Arial"/>
          <w:b/>
          <w:sz w:val="22"/>
        </w:rPr>
        <w:t xml:space="preserve">* + </w:t>
      </w:r>
      <w:proofErr w:type="spellStart"/>
      <w:r w:rsidRPr="00024E08">
        <w:rPr>
          <w:rFonts w:ascii="Arial" w:hAnsi="Arial"/>
          <w:b/>
          <w:sz w:val="22"/>
        </w:rPr>
        <w:t>y</w:t>
      </w:r>
      <w:r w:rsidRPr="00024E08">
        <w:rPr>
          <w:rFonts w:ascii="Arial" w:hAnsi="Arial"/>
          <w:b/>
          <w:sz w:val="22"/>
          <w:vertAlign w:val="subscript"/>
        </w:rPr>
        <w:t>i</w:t>
      </w:r>
      <w:proofErr w:type="spellEnd"/>
      <w:r w:rsidRPr="00024E08">
        <w:rPr>
          <w:rFonts w:ascii="Arial" w:hAnsi="Arial"/>
          <w:b/>
          <w:sz w:val="22"/>
          <w:vertAlign w:val="subscript"/>
        </w:rPr>
        <w:t xml:space="preserve"> – 1</w:t>
      </w:r>
      <w:r w:rsidRPr="00024E08">
        <w:rPr>
          <w:rFonts w:ascii="Arial" w:hAnsi="Arial"/>
          <w:b/>
          <w:sz w:val="22"/>
        </w:rPr>
        <w:t>)</w:t>
      </w:r>
    </w:p>
    <w:p w14:paraId="3C0DC0DF" w14:textId="77777777" w:rsidR="007463D1" w:rsidRPr="00024E08" w:rsidRDefault="007463D1" w:rsidP="007463D1">
      <w:pPr>
        <w:pStyle w:val="isi"/>
        <w:spacing w:before="0" w:after="0" w:line="240" w:lineRule="auto"/>
        <w:ind w:left="567" w:firstLine="0"/>
        <w:rPr>
          <w:rFonts w:ascii="Arial" w:hAnsi="Arial" w:cs="Arial"/>
          <w:sz w:val="22"/>
        </w:rPr>
      </w:pPr>
      <w:proofErr w:type="gramStart"/>
      <w:r w:rsidRPr="00024E08">
        <w:rPr>
          <w:rFonts w:ascii="Arial" w:hAnsi="Arial"/>
          <w:sz w:val="22"/>
        </w:rPr>
        <w:t>where</w:t>
      </w:r>
      <w:proofErr w:type="gramEnd"/>
      <w:r w:rsidRPr="00024E08">
        <w:rPr>
          <w:rFonts w:ascii="Arial" w:hAnsi="Arial"/>
          <w:sz w:val="22"/>
        </w:rPr>
        <w:t>:</w:t>
      </w:r>
    </w:p>
    <w:p w14:paraId="76AD03E0" w14:textId="77777777" w:rsidR="007463D1" w:rsidRPr="00024E08" w:rsidRDefault="007463D1" w:rsidP="007463D1">
      <w:pPr>
        <w:pStyle w:val="Footer"/>
        <w:tabs>
          <w:tab w:val="clear" w:pos="4680"/>
          <w:tab w:val="clear" w:pos="9360"/>
        </w:tabs>
        <w:ind w:left="1418" w:hanging="851"/>
        <w:jc w:val="both"/>
        <w:rPr>
          <w:rFonts w:ascii="Arial" w:hAnsi="Arial" w:cs="Arial"/>
        </w:rPr>
      </w:pPr>
      <w:proofErr w:type="spellStart"/>
      <w:proofErr w:type="gramStart"/>
      <w:r w:rsidRPr="00024E08">
        <w:rPr>
          <w:rFonts w:ascii="Arial" w:hAnsi="Arial"/>
        </w:rPr>
        <w:t>y</w:t>
      </w:r>
      <w:r w:rsidRPr="00024E08">
        <w:rPr>
          <w:rFonts w:ascii="Arial" w:hAnsi="Arial"/>
          <w:vertAlign w:val="subscript"/>
        </w:rPr>
        <w:t>i</w:t>
      </w:r>
      <w:proofErr w:type="spellEnd"/>
      <w:proofErr w:type="gramEnd"/>
      <w:r w:rsidRPr="00024E08">
        <w:rPr>
          <w:rFonts w:ascii="Arial" w:hAnsi="Arial"/>
        </w:rPr>
        <w:t xml:space="preserve">*   </w:t>
      </w:r>
      <w:r w:rsidRPr="00024E08">
        <w:rPr>
          <w:rFonts w:ascii="Arial" w:hAnsi="Arial"/>
        </w:rPr>
        <w:tab/>
        <w:t xml:space="preserve">=  the cumulative proportion of the total household income of maize farmers </w:t>
      </w:r>
    </w:p>
    <w:p w14:paraId="667A928C" w14:textId="77777777" w:rsidR="007463D1" w:rsidRPr="00024E08" w:rsidRDefault="007463D1" w:rsidP="007463D1">
      <w:pPr>
        <w:pStyle w:val="Footer"/>
        <w:tabs>
          <w:tab w:val="clear" w:pos="4680"/>
          <w:tab w:val="clear" w:pos="9360"/>
        </w:tabs>
        <w:ind w:left="1418" w:firstLine="283"/>
        <w:jc w:val="both"/>
        <w:rPr>
          <w:rFonts w:ascii="Arial" w:hAnsi="Arial" w:cs="Arial"/>
        </w:rPr>
      </w:pPr>
      <w:proofErr w:type="gramStart"/>
      <w:r w:rsidRPr="00024E08">
        <w:rPr>
          <w:rFonts w:ascii="Arial" w:hAnsi="Arial"/>
        </w:rPr>
        <w:t>to</w:t>
      </w:r>
      <w:proofErr w:type="gramEnd"/>
      <w:r w:rsidRPr="00024E08">
        <w:rPr>
          <w:rFonts w:ascii="Arial" w:hAnsi="Arial"/>
        </w:rPr>
        <w:t xml:space="preserve"> a specific number (i)</w:t>
      </w:r>
    </w:p>
    <w:p w14:paraId="0754ED8A" w14:textId="77777777" w:rsidR="007463D1" w:rsidRPr="00024E08" w:rsidRDefault="007463D1" w:rsidP="007463D1">
      <w:pPr>
        <w:pStyle w:val="Footer"/>
        <w:tabs>
          <w:tab w:val="clear" w:pos="4680"/>
          <w:tab w:val="clear" w:pos="9360"/>
        </w:tabs>
        <w:ind w:left="1276" w:hanging="709"/>
        <w:jc w:val="both"/>
        <w:rPr>
          <w:rFonts w:ascii="Arial" w:hAnsi="Arial" w:cs="Arial"/>
        </w:rPr>
      </w:pPr>
      <w:proofErr w:type="gramStart"/>
      <w:r w:rsidRPr="00024E08">
        <w:rPr>
          <w:rFonts w:ascii="Arial" w:hAnsi="Arial"/>
        </w:rPr>
        <w:t>f</w:t>
      </w:r>
      <w:r w:rsidRPr="00024E08">
        <w:rPr>
          <w:rFonts w:ascii="Arial" w:hAnsi="Arial"/>
          <w:vertAlign w:val="subscript"/>
        </w:rPr>
        <w:t>i</w:t>
      </w:r>
      <w:proofErr w:type="gramEnd"/>
      <w:r w:rsidRPr="00024E08">
        <w:rPr>
          <w:rFonts w:ascii="Arial" w:hAnsi="Arial"/>
        </w:rPr>
        <w:tab/>
      </w:r>
      <w:r w:rsidRPr="00024E08">
        <w:rPr>
          <w:rFonts w:ascii="Arial" w:hAnsi="Arial"/>
        </w:rPr>
        <w:tab/>
        <w:t>=  proportion of corn farmer households in a specific class (i),</w:t>
      </w:r>
    </w:p>
    <w:p w14:paraId="60297117" w14:textId="77777777" w:rsidR="007463D1" w:rsidRPr="00024E08" w:rsidRDefault="007463D1" w:rsidP="007463D1">
      <w:pPr>
        <w:pStyle w:val="Footer"/>
        <w:tabs>
          <w:tab w:val="clear" w:pos="4680"/>
          <w:tab w:val="clear" w:pos="9360"/>
        </w:tabs>
        <w:ind w:left="1276" w:hanging="709"/>
        <w:jc w:val="both"/>
        <w:rPr>
          <w:rFonts w:ascii="Arial" w:hAnsi="Arial" w:cs="Arial"/>
        </w:rPr>
      </w:pPr>
      <w:r w:rsidRPr="00024E08">
        <w:rPr>
          <w:rFonts w:ascii="Arial" w:hAnsi="Arial"/>
        </w:rPr>
        <w:t xml:space="preserve">k  </w:t>
      </w:r>
      <w:r w:rsidRPr="00024E08">
        <w:rPr>
          <w:rFonts w:ascii="Arial" w:hAnsi="Arial"/>
        </w:rPr>
        <w:tab/>
      </w:r>
      <w:r w:rsidRPr="00024E08">
        <w:rPr>
          <w:rFonts w:ascii="Arial" w:hAnsi="Arial"/>
        </w:rPr>
        <w:tab/>
      </w:r>
      <w:proofErr w:type="gramStart"/>
      <w:r w:rsidRPr="00024E08">
        <w:rPr>
          <w:rFonts w:ascii="Arial" w:hAnsi="Arial"/>
        </w:rPr>
        <w:t>=  total</w:t>
      </w:r>
      <w:proofErr w:type="gramEnd"/>
      <w:r w:rsidRPr="00024E08">
        <w:rPr>
          <w:rFonts w:ascii="Arial" w:hAnsi="Arial"/>
        </w:rPr>
        <w:t xml:space="preserve"> class.</w:t>
      </w:r>
    </w:p>
    <w:p w14:paraId="30E474C5" w14:textId="77777777" w:rsidR="007463D1" w:rsidRPr="00024E08" w:rsidRDefault="007463D1" w:rsidP="007463D1">
      <w:pPr>
        <w:pStyle w:val="isi"/>
        <w:spacing w:before="0" w:after="0" w:line="240" w:lineRule="auto"/>
        <w:ind w:left="567" w:firstLine="0"/>
        <w:rPr>
          <w:rFonts w:ascii="Arial" w:hAnsi="Arial" w:cs="Arial"/>
          <w:sz w:val="22"/>
        </w:rPr>
      </w:pPr>
    </w:p>
    <w:p w14:paraId="4760753E" w14:textId="679E163B" w:rsidR="007463D1" w:rsidRPr="00024E08" w:rsidRDefault="007463D1" w:rsidP="007463D1">
      <w:pPr>
        <w:pStyle w:val="Footer"/>
        <w:tabs>
          <w:tab w:val="clear" w:pos="4680"/>
          <w:tab w:val="clear" w:pos="9360"/>
        </w:tabs>
        <w:ind w:firstLine="567"/>
        <w:jc w:val="both"/>
        <w:rPr>
          <w:rFonts w:ascii="Arial" w:hAnsi="Arial" w:cs="Arial"/>
        </w:rPr>
      </w:pPr>
      <w:r w:rsidRPr="00024E08">
        <w:rPr>
          <w:rFonts w:ascii="Arial" w:hAnsi="Arial"/>
        </w:rPr>
        <w:t xml:space="preserve">The GC value varies from 0 (perfect equality) to 1 (perfect inequality). </w:t>
      </w:r>
      <w:proofErr w:type="spellStart"/>
      <w:r w:rsidRPr="00024E08">
        <w:rPr>
          <w:rFonts w:ascii="Arial" w:hAnsi="Arial"/>
        </w:rPr>
        <w:t>Todaro</w:t>
      </w:r>
      <w:proofErr w:type="spellEnd"/>
      <w:r w:rsidRPr="00024E08">
        <w:rPr>
          <w:rFonts w:ascii="Arial" w:hAnsi="Arial"/>
        </w:rPr>
        <w:t xml:space="preserve"> (2011) proposes the measurement of inequality as follows:</w:t>
      </w:r>
    </w:p>
    <w:p w14:paraId="5A7EB6E5" w14:textId="77777777" w:rsidR="007463D1" w:rsidRPr="00024E08" w:rsidRDefault="007463D1" w:rsidP="007463D1">
      <w:pPr>
        <w:pStyle w:val="Footer"/>
        <w:numPr>
          <w:ilvl w:val="0"/>
          <w:numId w:val="10"/>
        </w:numPr>
        <w:tabs>
          <w:tab w:val="clear" w:pos="720"/>
          <w:tab w:val="clear" w:pos="4680"/>
          <w:tab w:val="clear" w:pos="9360"/>
          <w:tab w:val="left" w:pos="1080"/>
          <w:tab w:val="left" w:pos="1440"/>
          <w:tab w:val="left" w:pos="1800"/>
          <w:tab w:val="left" w:pos="3119"/>
        </w:tabs>
        <w:ind w:left="993" w:hanging="426"/>
        <w:jc w:val="both"/>
        <w:rPr>
          <w:rFonts w:ascii="Arial" w:hAnsi="Arial" w:cs="Arial"/>
        </w:rPr>
      </w:pPr>
      <w:r w:rsidRPr="00024E08">
        <w:rPr>
          <w:rFonts w:ascii="Arial" w:hAnsi="Arial"/>
        </w:rPr>
        <w:t xml:space="preserve">0.20 &lt; GC &lt; 0.35 </w:t>
      </w:r>
      <w:r w:rsidRPr="00024E08">
        <w:rPr>
          <w:rFonts w:ascii="Arial" w:hAnsi="Arial"/>
        </w:rPr>
        <w:tab/>
        <w:t>: low inequality</w:t>
      </w:r>
    </w:p>
    <w:p w14:paraId="4A3B5432" w14:textId="77777777" w:rsidR="007463D1" w:rsidRPr="00024E08" w:rsidRDefault="007463D1" w:rsidP="007463D1">
      <w:pPr>
        <w:pStyle w:val="Footer"/>
        <w:numPr>
          <w:ilvl w:val="0"/>
          <w:numId w:val="10"/>
        </w:numPr>
        <w:tabs>
          <w:tab w:val="clear" w:pos="720"/>
          <w:tab w:val="clear" w:pos="4680"/>
          <w:tab w:val="clear" w:pos="9360"/>
          <w:tab w:val="left" w:pos="1080"/>
          <w:tab w:val="left" w:pos="1440"/>
          <w:tab w:val="left" w:pos="1800"/>
          <w:tab w:val="left" w:pos="3119"/>
        </w:tabs>
        <w:ind w:left="993" w:hanging="426"/>
        <w:jc w:val="both"/>
        <w:rPr>
          <w:rFonts w:ascii="Arial" w:hAnsi="Arial" w:cs="Arial"/>
        </w:rPr>
      </w:pPr>
      <w:r w:rsidRPr="00024E08">
        <w:rPr>
          <w:rFonts w:ascii="Arial" w:hAnsi="Arial"/>
        </w:rPr>
        <w:t xml:space="preserve">0.35 &lt; GC &lt; 0.5  </w:t>
      </w:r>
      <w:r w:rsidRPr="00024E08">
        <w:rPr>
          <w:rFonts w:ascii="Arial" w:hAnsi="Arial"/>
        </w:rPr>
        <w:tab/>
        <w:t>: moderate inequality</w:t>
      </w:r>
    </w:p>
    <w:p w14:paraId="6119D64F" w14:textId="77777777" w:rsidR="007463D1" w:rsidRPr="00024E08" w:rsidRDefault="007463D1" w:rsidP="007463D1">
      <w:pPr>
        <w:pStyle w:val="Footer"/>
        <w:numPr>
          <w:ilvl w:val="0"/>
          <w:numId w:val="10"/>
        </w:numPr>
        <w:tabs>
          <w:tab w:val="clear" w:pos="720"/>
          <w:tab w:val="clear" w:pos="4680"/>
          <w:tab w:val="clear" w:pos="9360"/>
          <w:tab w:val="left" w:pos="1080"/>
          <w:tab w:val="left" w:pos="1440"/>
          <w:tab w:val="left" w:pos="1800"/>
          <w:tab w:val="left" w:pos="3119"/>
        </w:tabs>
        <w:ind w:left="993" w:hanging="426"/>
        <w:jc w:val="both"/>
        <w:rPr>
          <w:rFonts w:ascii="Arial" w:hAnsi="Arial" w:cs="Arial"/>
        </w:rPr>
      </w:pPr>
      <w:r w:rsidRPr="00024E08">
        <w:rPr>
          <w:rFonts w:ascii="Arial" w:hAnsi="Arial"/>
        </w:rPr>
        <w:t xml:space="preserve">GC &gt; 0.50 </w:t>
      </w:r>
      <w:r w:rsidRPr="00024E08">
        <w:rPr>
          <w:rFonts w:ascii="Arial" w:hAnsi="Arial"/>
        </w:rPr>
        <w:tab/>
        <w:t>: extreme inequality</w:t>
      </w:r>
    </w:p>
    <w:p w14:paraId="373F6DDD" w14:textId="77777777" w:rsidR="007463D1" w:rsidRPr="00024E08" w:rsidRDefault="007463D1" w:rsidP="007463D1">
      <w:pPr>
        <w:pStyle w:val="isi"/>
        <w:spacing w:before="0" w:after="0" w:line="240" w:lineRule="auto"/>
        <w:ind w:left="567" w:firstLine="0"/>
        <w:rPr>
          <w:rFonts w:ascii="Arial" w:hAnsi="Arial" w:cs="Arial"/>
          <w:sz w:val="22"/>
        </w:rPr>
      </w:pPr>
    </w:p>
    <w:p w14:paraId="176696F9" w14:textId="77777777" w:rsidR="007463D1" w:rsidRPr="00024E08" w:rsidRDefault="007463D1" w:rsidP="007463D1">
      <w:pPr>
        <w:pStyle w:val="isi"/>
        <w:spacing w:before="0" w:after="0" w:line="240" w:lineRule="auto"/>
        <w:ind w:left="567" w:firstLine="0"/>
        <w:rPr>
          <w:rFonts w:ascii="Arial" w:hAnsi="Arial" w:cs="Arial"/>
          <w:sz w:val="22"/>
        </w:rPr>
      </w:pPr>
    </w:p>
    <w:p w14:paraId="55BA8035" w14:textId="77777777" w:rsidR="007463D1" w:rsidRPr="00024E08" w:rsidRDefault="007463D1" w:rsidP="007463D1">
      <w:pPr>
        <w:pStyle w:val="isi"/>
        <w:numPr>
          <w:ilvl w:val="0"/>
          <w:numId w:val="2"/>
        </w:numPr>
        <w:spacing w:before="0" w:after="0" w:line="276" w:lineRule="auto"/>
        <w:ind w:left="360"/>
        <w:rPr>
          <w:rFonts w:ascii="Arial" w:hAnsi="Arial" w:cs="Arial"/>
          <w:b/>
          <w:sz w:val="22"/>
        </w:rPr>
      </w:pPr>
      <w:r w:rsidRPr="00024E08">
        <w:rPr>
          <w:rFonts w:ascii="Arial" w:hAnsi="Arial"/>
          <w:b/>
          <w:sz w:val="22"/>
        </w:rPr>
        <w:t>Income structure of maize farmers</w:t>
      </w:r>
    </w:p>
    <w:p w14:paraId="6ED56278" w14:textId="77777777" w:rsidR="007463D1" w:rsidRPr="00024E08" w:rsidRDefault="007463D1" w:rsidP="007463D1">
      <w:pPr>
        <w:pStyle w:val="isi"/>
        <w:spacing w:before="0" w:after="0" w:line="240" w:lineRule="auto"/>
        <w:ind w:left="0" w:firstLine="567"/>
        <w:rPr>
          <w:rFonts w:ascii="Arial" w:hAnsi="Arial" w:cs="Arial"/>
          <w:sz w:val="22"/>
        </w:rPr>
      </w:pPr>
      <w:r w:rsidRPr="00024E08">
        <w:rPr>
          <w:rFonts w:ascii="Arial" w:hAnsi="Arial"/>
          <w:sz w:val="22"/>
        </w:rPr>
        <w:t>Income structure was analyzed based on the farming and quantitative descriptive statistics analysis.</w:t>
      </w:r>
    </w:p>
    <w:p w14:paraId="0B2F810B" w14:textId="77777777" w:rsidR="007463D1" w:rsidRPr="00024E08" w:rsidRDefault="007463D1" w:rsidP="007463D1">
      <w:pPr>
        <w:pStyle w:val="isi"/>
        <w:spacing w:before="0" w:after="0" w:line="276" w:lineRule="auto"/>
        <w:ind w:left="360" w:firstLine="0"/>
        <w:rPr>
          <w:rFonts w:ascii="Arial" w:hAnsi="Arial" w:cs="Arial"/>
          <w:b/>
          <w:sz w:val="22"/>
        </w:rPr>
      </w:pPr>
    </w:p>
    <w:p w14:paraId="387648C1" w14:textId="77777777" w:rsidR="007463D1" w:rsidRPr="00024E08" w:rsidRDefault="007463D1" w:rsidP="007463D1">
      <w:pPr>
        <w:pStyle w:val="isi"/>
        <w:numPr>
          <w:ilvl w:val="0"/>
          <w:numId w:val="2"/>
        </w:numPr>
        <w:spacing w:before="0" w:after="0" w:line="276" w:lineRule="auto"/>
        <w:ind w:left="360"/>
        <w:rPr>
          <w:rFonts w:ascii="Arial" w:hAnsi="Arial" w:cs="Arial"/>
          <w:b/>
          <w:sz w:val="22"/>
        </w:rPr>
      </w:pPr>
      <w:r w:rsidRPr="00024E08">
        <w:rPr>
          <w:rFonts w:ascii="Arial" w:hAnsi="Arial"/>
          <w:b/>
          <w:sz w:val="22"/>
        </w:rPr>
        <w:t>The contribution of farmer income from maize farming</w:t>
      </w:r>
    </w:p>
    <w:p w14:paraId="2CD1F213" w14:textId="77777777" w:rsidR="007463D1" w:rsidRPr="00024E08" w:rsidRDefault="007463D1" w:rsidP="007463D1">
      <w:pPr>
        <w:pStyle w:val="isi"/>
        <w:spacing w:before="0" w:after="0" w:line="240" w:lineRule="auto"/>
        <w:ind w:left="0" w:firstLine="567"/>
        <w:rPr>
          <w:rFonts w:ascii="Arial" w:hAnsi="Arial" w:cs="Arial"/>
          <w:sz w:val="22"/>
        </w:rPr>
      </w:pPr>
      <w:r w:rsidRPr="00024E08">
        <w:rPr>
          <w:rFonts w:ascii="Arial" w:hAnsi="Arial"/>
          <w:sz w:val="22"/>
        </w:rPr>
        <w:t>The contribution of farmer household income was analyzed using a Z-test with the following formula:</w:t>
      </w:r>
    </w:p>
    <w:p w14:paraId="0D409434" w14:textId="77777777" w:rsidR="007463D1" w:rsidRPr="00024E08" w:rsidRDefault="007463D1" w:rsidP="007463D1">
      <w:pPr>
        <w:pStyle w:val="isi"/>
        <w:spacing w:before="0" w:after="0" w:line="240" w:lineRule="auto"/>
        <w:ind w:left="0" w:firstLine="567"/>
        <w:rPr>
          <w:rFonts w:ascii="Arial" w:hAnsi="Arial" w:cs="Arial"/>
          <w:sz w:val="22"/>
        </w:rPr>
      </w:pPr>
    </w:p>
    <w:p w14:paraId="01824571" w14:textId="77777777" w:rsidR="007463D1" w:rsidRPr="00024E08" w:rsidRDefault="007463D1" w:rsidP="007463D1">
      <w:pPr>
        <w:autoSpaceDE w:val="0"/>
        <w:autoSpaceDN w:val="0"/>
        <w:adjustRightInd w:val="0"/>
        <w:spacing w:before="0"/>
        <w:ind w:left="567" w:firstLine="873"/>
        <w:jc w:val="both"/>
        <w:rPr>
          <w:rFonts w:ascii="Arial" w:hAnsi="Arial" w:cs="Arial"/>
          <w:b/>
        </w:rPr>
      </w:pPr>
      <m:oMathPara>
        <m:oMathParaPr>
          <m:jc m:val="left"/>
        </m:oMathParaPr>
        <m:oMath>
          <m:r>
            <m:rPr>
              <m:sty m:val="bi"/>
            </m:rPr>
            <w:rPr>
              <w:rFonts w:ascii="Cambria Math" w:hAnsi="Cambria Math" w:cs="Arial"/>
            </w:rPr>
            <m:t>Z=</m:t>
          </m:r>
          <m:f>
            <m:fPr>
              <m:ctrlPr>
                <w:rPr>
                  <w:rFonts w:ascii="Cambria Math" w:hAnsi="Cambria Math" w:cs="Arial"/>
                  <w:b/>
                </w:rPr>
              </m:ctrlPr>
            </m:fPr>
            <m:num>
              <m:f>
                <m:fPr>
                  <m:ctrlPr>
                    <w:rPr>
                      <w:rFonts w:ascii="Cambria Math" w:hAnsi="Cambria Math" w:cs="Arial"/>
                      <w:b/>
                      <w:i/>
                    </w:rPr>
                  </m:ctrlPr>
                </m:fPr>
                <m:num>
                  <m:r>
                    <m:rPr>
                      <m:sty m:val="bi"/>
                    </m:rPr>
                    <w:rPr>
                      <w:rFonts w:ascii="Cambria Math" w:hAnsi="Cambria Math" w:cs="Arial"/>
                    </w:rPr>
                    <m:t>x</m:t>
                  </m:r>
                </m:num>
                <m:den>
                  <m:r>
                    <m:rPr>
                      <m:sty m:val="bi"/>
                    </m:rPr>
                    <w:rPr>
                      <w:rFonts w:ascii="Cambria Math" w:hAnsi="Cambria Math" w:cs="Arial"/>
                    </w:rPr>
                    <m:t>n</m:t>
                  </m:r>
                </m:den>
              </m:f>
              <m:r>
                <m:rPr>
                  <m:sty m:val="b"/>
                </m:rPr>
                <w:rPr>
                  <w:rFonts w:ascii="Cambria Math" w:hAnsi="Cambria Math" w:cs="Arial"/>
                </w:rPr>
                <m:t>-</m:t>
              </m:r>
              <m:sSub>
                <m:sSubPr>
                  <m:ctrlPr>
                    <w:rPr>
                      <w:rFonts w:ascii="Cambria Math" w:hAnsi="Cambria Math" w:cs="Arial"/>
                      <w:b/>
                    </w:rPr>
                  </m:ctrlPr>
                </m:sSubPr>
                <m:e>
                  <m:r>
                    <m:rPr>
                      <m:sty m:val="bi"/>
                    </m:rPr>
                    <w:rPr>
                      <w:rFonts w:ascii="Cambria Math" w:hAnsi="Cambria Math" w:cs="Arial"/>
                    </w:rPr>
                    <m:t>π</m:t>
                  </m:r>
                </m:e>
                <m:sub>
                  <m:r>
                    <m:rPr>
                      <m:sty m:val="bi"/>
                    </m:rPr>
                    <w:rPr>
                      <w:rFonts w:ascii="Cambria Math" w:hAnsi="Cambria Math" w:cs="Arial"/>
                    </w:rPr>
                    <m:t>ο</m:t>
                  </m:r>
                </m:sub>
              </m:sSub>
            </m:num>
            <m:den>
              <m:rad>
                <m:radPr>
                  <m:degHide m:val="1"/>
                  <m:ctrlPr>
                    <w:rPr>
                      <w:rFonts w:ascii="Cambria Math" w:hAnsi="Cambria Math" w:cs="Arial"/>
                      <w:b/>
                      <w:i/>
                    </w:rPr>
                  </m:ctrlPr>
                </m:radPr>
                <m:deg/>
                <m:e>
                  <m:sSub>
                    <m:sSubPr>
                      <m:ctrlPr>
                        <w:rPr>
                          <w:rFonts w:ascii="Cambria Math" w:hAnsi="Cambria Math" w:cs="Arial"/>
                          <w:b/>
                        </w:rPr>
                      </m:ctrlPr>
                    </m:sSubPr>
                    <m:e>
                      <m:r>
                        <m:rPr>
                          <m:sty m:val="bi"/>
                        </m:rPr>
                        <w:rPr>
                          <w:rFonts w:ascii="Cambria Math" w:hAnsi="Cambria Math" w:cs="Arial"/>
                        </w:rPr>
                        <m:t>π</m:t>
                      </m:r>
                    </m:e>
                    <m:sub>
                      <m:r>
                        <m:rPr>
                          <m:sty m:val="bi"/>
                        </m:rPr>
                        <w:rPr>
                          <w:rFonts w:ascii="Cambria Math" w:hAnsi="Cambria Math" w:cs="Arial"/>
                        </w:rPr>
                        <m:t>ο</m:t>
                      </m:r>
                    </m:sub>
                  </m:sSub>
                  <m:f>
                    <m:fPr>
                      <m:ctrlPr>
                        <w:rPr>
                          <w:rFonts w:ascii="Cambria Math" w:hAnsi="Cambria Math" w:cs="Arial"/>
                          <w:b/>
                          <w:i/>
                        </w:rPr>
                      </m:ctrlPr>
                    </m:fPr>
                    <m:num>
                      <m:d>
                        <m:dPr>
                          <m:ctrlPr>
                            <w:rPr>
                              <w:rFonts w:ascii="Cambria Math" w:hAnsi="Cambria Math" w:cs="Arial"/>
                              <w:b/>
                              <w:i/>
                            </w:rPr>
                          </m:ctrlPr>
                        </m:dPr>
                        <m:e>
                          <m:r>
                            <m:rPr>
                              <m:sty m:val="bi"/>
                            </m:rPr>
                            <w:rPr>
                              <w:rFonts w:ascii="Cambria Math" w:hAnsi="Cambria Math" w:cs="Arial"/>
                            </w:rPr>
                            <m:t>1-</m:t>
                          </m:r>
                          <m:sSub>
                            <m:sSubPr>
                              <m:ctrlPr>
                                <w:rPr>
                                  <w:rFonts w:ascii="Cambria Math" w:hAnsi="Cambria Math" w:cs="Arial"/>
                                  <w:b/>
                                </w:rPr>
                              </m:ctrlPr>
                            </m:sSubPr>
                            <m:e>
                              <m:r>
                                <m:rPr>
                                  <m:sty m:val="bi"/>
                                </m:rPr>
                                <w:rPr>
                                  <w:rFonts w:ascii="Cambria Math" w:hAnsi="Cambria Math" w:cs="Arial"/>
                                </w:rPr>
                                <m:t>π</m:t>
                              </m:r>
                            </m:e>
                            <m:sub>
                              <m:r>
                                <m:rPr>
                                  <m:sty m:val="bi"/>
                                </m:rPr>
                                <w:rPr>
                                  <w:rFonts w:ascii="Cambria Math" w:hAnsi="Cambria Math" w:cs="Arial"/>
                                </w:rPr>
                                <m:t>ο</m:t>
                              </m:r>
                            </m:sub>
                          </m:sSub>
                        </m:e>
                      </m:d>
                    </m:num>
                    <m:den>
                      <m:r>
                        <m:rPr>
                          <m:sty m:val="bi"/>
                        </m:rPr>
                        <w:rPr>
                          <w:rFonts w:ascii="Cambria Math" w:hAnsi="Cambria Math" w:cs="Arial"/>
                        </w:rPr>
                        <m:t>n</m:t>
                      </m:r>
                    </m:den>
                  </m:f>
                </m:e>
              </m:rad>
              <m:r>
                <m:rPr>
                  <m:sty m:val="bi"/>
                </m:rPr>
                <w:rPr>
                  <w:rFonts w:ascii="Cambria Math" w:hAnsi="Cambria Math" w:cs="Arial"/>
                </w:rPr>
                <m:t xml:space="preserve"> </m:t>
              </m:r>
            </m:den>
          </m:f>
        </m:oMath>
      </m:oMathPara>
    </w:p>
    <w:p w14:paraId="2A058F47" w14:textId="77777777" w:rsidR="00024E08" w:rsidRPr="00024E08" w:rsidRDefault="00024E08">
      <w:pPr>
        <w:rPr>
          <w:rFonts w:ascii="Arial" w:hAnsi="Arial"/>
        </w:rPr>
      </w:pPr>
      <w:r w:rsidRPr="00024E08">
        <w:rPr>
          <w:rFonts w:ascii="Arial" w:hAnsi="Arial"/>
        </w:rPr>
        <w:br w:type="page"/>
      </w:r>
    </w:p>
    <w:p w14:paraId="7DAEBC84" w14:textId="36C7CCB8" w:rsidR="007463D1" w:rsidRPr="00024E08" w:rsidRDefault="007463D1" w:rsidP="007463D1">
      <w:pPr>
        <w:autoSpaceDE w:val="0"/>
        <w:autoSpaceDN w:val="0"/>
        <w:adjustRightInd w:val="0"/>
        <w:spacing w:before="0" w:after="0" w:line="240" w:lineRule="auto"/>
        <w:ind w:firstLine="567"/>
        <w:jc w:val="both"/>
        <w:rPr>
          <w:rFonts w:ascii="Arial" w:hAnsi="Arial" w:cs="Arial"/>
        </w:rPr>
      </w:pPr>
      <w:proofErr w:type="gramStart"/>
      <w:r w:rsidRPr="00024E08">
        <w:rPr>
          <w:rFonts w:ascii="Arial" w:hAnsi="Arial"/>
        </w:rPr>
        <w:lastRenderedPageBreak/>
        <w:t>where</w:t>
      </w:r>
      <w:proofErr w:type="gramEnd"/>
      <w:r w:rsidRPr="00024E08">
        <w:rPr>
          <w:rFonts w:ascii="Arial" w:hAnsi="Arial"/>
        </w:rPr>
        <w:t>:</w:t>
      </w:r>
    </w:p>
    <w:p w14:paraId="33830433" w14:textId="77777777" w:rsidR="007463D1" w:rsidRPr="00024E08" w:rsidRDefault="007463D1" w:rsidP="007463D1">
      <w:pPr>
        <w:pStyle w:val="BodyText2"/>
        <w:spacing w:after="0" w:line="240" w:lineRule="auto"/>
        <w:ind w:left="567"/>
        <w:rPr>
          <w:rFonts w:ascii="Arial" w:hAnsi="Arial" w:cs="Arial"/>
          <w:sz w:val="22"/>
          <w:szCs w:val="22"/>
        </w:rPr>
      </w:pPr>
      <w:r w:rsidRPr="00024E08">
        <w:rPr>
          <w:rFonts w:ascii="Arial" w:hAnsi="Arial"/>
          <w:i/>
          <w:sz w:val="22"/>
        </w:rPr>
        <w:t>Z</w:t>
      </w:r>
      <w:r w:rsidRPr="00024E08">
        <w:rPr>
          <w:rFonts w:ascii="Arial" w:hAnsi="Arial"/>
          <w:sz w:val="22"/>
        </w:rPr>
        <w:t xml:space="preserve"> </w:t>
      </w:r>
      <w:r w:rsidRPr="00024E08">
        <w:rPr>
          <w:rFonts w:ascii="Arial" w:hAnsi="Arial"/>
          <w:sz w:val="22"/>
        </w:rPr>
        <w:tab/>
        <w:t>= test statistics</w:t>
      </w:r>
    </w:p>
    <w:p w14:paraId="4444DB4A" w14:textId="77777777" w:rsidR="007463D1" w:rsidRPr="00024E08" w:rsidRDefault="007463D1" w:rsidP="007463D1">
      <w:pPr>
        <w:pStyle w:val="BodyText2"/>
        <w:spacing w:after="0" w:line="240" w:lineRule="auto"/>
        <w:ind w:left="567"/>
        <w:rPr>
          <w:rFonts w:ascii="Arial" w:hAnsi="Arial" w:cs="Arial"/>
          <w:sz w:val="22"/>
          <w:szCs w:val="22"/>
        </w:rPr>
      </w:pPr>
      <w:r w:rsidRPr="00024E08">
        <w:rPr>
          <w:rFonts w:ascii="Arial" w:hAnsi="Arial"/>
          <w:i/>
          <w:sz w:val="22"/>
        </w:rPr>
        <w:t>x</w:t>
      </w:r>
      <w:r w:rsidRPr="00024E08">
        <w:rPr>
          <w:rFonts w:ascii="Arial" w:hAnsi="Arial"/>
          <w:sz w:val="22"/>
        </w:rPr>
        <w:t xml:space="preserve"> </w:t>
      </w:r>
      <w:r w:rsidRPr="00024E08">
        <w:rPr>
          <w:rFonts w:ascii="Arial" w:hAnsi="Arial"/>
          <w:sz w:val="22"/>
        </w:rPr>
        <w:tab/>
        <w:t xml:space="preserve">= Number of farmers with maize farming income higher than other </w:t>
      </w:r>
    </w:p>
    <w:p w14:paraId="209D79A8" w14:textId="77777777" w:rsidR="007463D1" w:rsidRPr="00024E08" w:rsidRDefault="007463D1" w:rsidP="007463D1">
      <w:pPr>
        <w:pStyle w:val="BodyText2"/>
        <w:spacing w:after="0" w:line="240" w:lineRule="auto"/>
        <w:ind w:left="1287" w:firstLine="273"/>
        <w:rPr>
          <w:rFonts w:ascii="Arial" w:hAnsi="Arial" w:cs="Arial"/>
          <w:sz w:val="22"/>
          <w:szCs w:val="22"/>
        </w:rPr>
      </w:pPr>
      <w:r w:rsidRPr="00024E08">
        <w:rPr>
          <w:rFonts w:ascii="Arial" w:hAnsi="Arial"/>
          <w:sz w:val="22"/>
        </w:rPr>
        <w:t xml:space="preserve"> </w:t>
      </w:r>
      <w:proofErr w:type="gramStart"/>
      <w:r w:rsidRPr="00024E08">
        <w:rPr>
          <w:rFonts w:ascii="Arial" w:hAnsi="Arial"/>
          <w:sz w:val="22"/>
        </w:rPr>
        <w:t>income</w:t>
      </w:r>
      <w:proofErr w:type="gramEnd"/>
    </w:p>
    <w:p w14:paraId="5450D85A" w14:textId="77777777" w:rsidR="007463D1" w:rsidRPr="00024E08" w:rsidRDefault="007463D1" w:rsidP="007463D1">
      <w:pPr>
        <w:pStyle w:val="BodyText2"/>
        <w:spacing w:after="0" w:line="240" w:lineRule="auto"/>
        <w:ind w:left="567"/>
        <w:rPr>
          <w:rFonts w:ascii="Arial" w:hAnsi="Arial" w:cs="Arial"/>
          <w:sz w:val="22"/>
          <w:szCs w:val="22"/>
        </w:rPr>
      </w:pPr>
      <w:proofErr w:type="gramStart"/>
      <w:r w:rsidRPr="00024E08">
        <w:rPr>
          <w:rFonts w:ascii="Arial" w:hAnsi="Arial"/>
          <w:i/>
          <w:sz w:val="22"/>
        </w:rPr>
        <w:t>π</w:t>
      </w:r>
      <w:r w:rsidRPr="00024E08">
        <w:rPr>
          <w:rFonts w:ascii="Arial" w:hAnsi="Arial"/>
          <w:i/>
          <w:sz w:val="22"/>
          <w:vertAlign w:val="subscript"/>
        </w:rPr>
        <w:t>o</w:t>
      </w:r>
      <w:proofErr w:type="gramEnd"/>
      <w:r w:rsidRPr="00024E08">
        <w:rPr>
          <w:rFonts w:ascii="Arial" w:hAnsi="Arial"/>
          <w:sz w:val="22"/>
        </w:rPr>
        <w:tab/>
        <w:t>= Proportion of population limit = 0.50</w:t>
      </w:r>
    </w:p>
    <w:p w14:paraId="3C88E8FC" w14:textId="77777777" w:rsidR="007463D1" w:rsidRPr="00024E08" w:rsidRDefault="007463D1" w:rsidP="007463D1">
      <w:pPr>
        <w:pStyle w:val="BodyText2"/>
        <w:spacing w:after="0" w:line="240" w:lineRule="auto"/>
        <w:ind w:left="567"/>
        <w:rPr>
          <w:rFonts w:ascii="Arial" w:hAnsi="Arial" w:cs="Arial"/>
          <w:sz w:val="22"/>
          <w:szCs w:val="22"/>
        </w:rPr>
      </w:pPr>
      <w:r w:rsidRPr="00024E08">
        <w:rPr>
          <w:rFonts w:ascii="Arial" w:hAnsi="Arial"/>
          <w:i/>
          <w:sz w:val="22"/>
        </w:rPr>
        <w:t>n</w:t>
      </w:r>
      <w:r w:rsidRPr="00024E08">
        <w:rPr>
          <w:rFonts w:ascii="Arial" w:hAnsi="Arial"/>
          <w:sz w:val="22"/>
        </w:rPr>
        <w:t xml:space="preserve"> </w:t>
      </w:r>
      <w:r w:rsidRPr="00024E08">
        <w:rPr>
          <w:rFonts w:ascii="Arial" w:hAnsi="Arial"/>
          <w:sz w:val="22"/>
        </w:rPr>
        <w:tab/>
        <w:t>= Number of farmer samples</w:t>
      </w:r>
    </w:p>
    <w:p w14:paraId="6B5EE1C9" w14:textId="77777777" w:rsidR="007463D1" w:rsidRPr="00024E08" w:rsidRDefault="007463D1" w:rsidP="007463D1">
      <w:pPr>
        <w:autoSpaceDE w:val="0"/>
        <w:autoSpaceDN w:val="0"/>
        <w:adjustRightInd w:val="0"/>
        <w:spacing w:before="0" w:after="0" w:line="240" w:lineRule="auto"/>
        <w:ind w:firstLine="567"/>
        <w:jc w:val="both"/>
        <w:rPr>
          <w:rFonts w:ascii="Arial" w:hAnsi="Arial" w:cs="Arial"/>
        </w:rPr>
      </w:pPr>
    </w:p>
    <w:p w14:paraId="3208DED8" w14:textId="77777777" w:rsidR="007463D1" w:rsidRPr="00024E08" w:rsidRDefault="007463D1" w:rsidP="007463D1">
      <w:pPr>
        <w:autoSpaceDE w:val="0"/>
        <w:autoSpaceDN w:val="0"/>
        <w:adjustRightInd w:val="0"/>
        <w:spacing w:before="0" w:after="0" w:line="240" w:lineRule="auto"/>
        <w:ind w:firstLine="567"/>
        <w:jc w:val="both"/>
        <w:rPr>
          <w:rFonts w:ascii="Arial" w:hAnsi="Arial" w:cs="Arial"/>
        </w:rPr>
      </w:pPr>
      <w:r w:rsidRPr="00024E08">
        <w:rPr>
          <w:rFonts w:ascii="Arial" w:hAnsi="Arial"/>
        </w:rPr>
        <w:t xml:space="preserve">If </w:t>
      </w:r>
      <w:proofErr w:type="spellStart"/>
      <w:r w:rsidRPr="00024E08">
        <w:rPr>
          <w:rFonts w:ascii="Arial" w:hAnsi="Arial"/>
        </w:rPr>
        <w:t>Z</w:t>
      </w:r>
      <w:r w:rsidRPr="00024E08">
        <w:rPr>
          <w:rFonts w:ascii="Arial" w:hAnsi="Arial"/>
          <w:i/>
          <w:vertAlign w:val="subscript"/>
        </w:rPr>
        <w:t>count</w:t>
      </w:r>
      <w:proofErr w:type="spellEnd"/>
      <w:r w:rsidRPr="00024E08">
        <w:rPr>
          <w:rFonts w:ascii="Arial" w:hAnsi="Arial"/>
        </w:rPr>
        <w:t xml:space="preserve"> &lt; </w:t>
      </w:r>
      <w:proofErr w:type="spellStart"/>
      <w:r w:rsidRPr="00024E08">
        <w:rPr>
          <w:rFonts w:ascii="Arial" w:hAnsi="Arial"/>
        </w:rPr>
        <w:t>Z</w:t>
      </w:r>
      <w:r w:rsidRPr="00024E08">
        <w:rPr>
          <w:rFonts w:ascii="Arial" w:hAnsi="Arial"/>
          <w:i/>
          <w:vertAlign w:val="subscript"/>
        </w:rPr>
        <w:t>list</w:t>
      </w:r>
      <w:proofErr w:type="spellEnd"/>
      <w:r w:rsidRPr="00024E08">
        <w:rPr>
          <w:rFonts w:ascii="Arial" w:hAnsi="Arial"/>
        </w:rPr>
        <w:t xml:space="preserve">, the contribution of maize farming to the household income is less than other income.  However, if </w:t>
      </w:r>
      <w:proofErr w:type="spellStart"/>
      <w:r w:rsidRPr="00024E08">
        <w:rPr>
          <w:rFonts w:ascii="Arial" w:hAnsi="Arial"/>
        </w:rPr>
        <w:t>Z</w:t>
      </w:r>
      <w:r w:rsidRPr="00024E08">
        <w:rPr>
          <w:rFonts w:ascii="Arial" w:hAnsi="Arial"/>
          <w:i/>
          <w:vertAlign w:val="subscript"/>
        </w:rPr>
        <w:t>count</w:t>
      </w:r>
      <w:proofErr w:type="spellEnd"/>
      <w:r w:rsidRPr="00024E08">
        <w:rPr>
          <w:rFonts w:ascii="Arial" w:hAnsi="Arial"/>
        </w:rPr>
        <w:t xml:space="preserve"> &gt; </w:t>
      </w:r>
      <w:proofErr w:type="spellStart"/>
      <w:r w:rsidRPr="00024E08">
        <w:rPr>
          <w:rFonts w:ascii="Arial" w:hAnsi="Arial"/>
        </w:rPr>
        <w:t>Z</w:t>
      </w:r>
      <w:r w:rsidRPr="00024E08">
        <w:rPr>
          <w:rFonts w:ascii="Arial" w:hAnsi="Arial"/>
          <w:i/>
          <w:vertAlign w:val="subscript"/>
        </w:rPr>
        <w:t>list</w:t>
      </w:r>
      <w:proofErr w:type="spellEnd"/>
      <w:r w:rsidRPr="00024E08">
        <w:rPr>
          <w:rFonts w:ascii="Arial" w:hAnsi="Arial"/>
        </w:rPr>
        <w:t>, H</w:t>
      </w:r>
      <w:r w:rsidRPr="00024E08">
        <w:rPr>
          <w:rFonts w:ascii="Arial" w:hAnsi="Arial"/>
          <w:vertAlign w:val="subscript"/>
        </w:rPr>
        <w:t>0</w:t>
      </w:r>
      <w:r w:rsidRPr="00024E08">
        <w:rPr>
          <w:rFonts w:ascii="Arial" w:hAnsi="Arial"/>
        </w:rPr>
        <w:t xml:space="preserve"> is refuted, and thus H</w:t>
      </w:r>
      <w:r w:rsidRPr="00024E08">
        <w:rPr>
          <w:rFonts w:ascii="Arial" w:hAnsi="Arial"/>
          <w:vertAlign w:val="subscript"/>
        </w:rPr>
        <w:t>1</w:t>
      </w:r>
      <w:r w:rsidRPr="00024E08">
        <w:rPr>
          <w:rFonts w:ascii="Arial" w:hAnsi="Arial"/>
        </w:rPr>
        <w:t xml:space="preserve"> is accepted, meaning that the contribution of maize farming to the household income is higher than other income. </w:t>
      </w:r>
    </w:p>
    <w:p w14:paraId="1959E401" w14:textId="77777777" w:rsidR="007463D1" w:rsidRPr="00024E08" w:rsidRDefault="007463D1" w:rsidP="007463D1">
      <w:pPr>
        <w:autoSpaceDE w:val="0"/>
        <w:autoSpaceDN w:val="0"/>
        <w:adjustRightInd w:val="0"/>
        <w:spacing w:before="0" w:after="0" w:line="240" w:lineRule="auto"/>
        <w:jc w:val="both"/>
        <w:rPr>
          <w:rFonts w:ascii="Arial" w:hAnsi="Arial" w:cs="Arial"/>
        </w:rPr>
      </w:pPr>
    </w:p>
    <w:p w14:paraId="288CC48B" w14:textId="77777777" w:rsidR="007463D1" w:rsidRPr="00024E08" w:rsidRDefault="007463D1" w:rsidP="007463D1">
      <w:pPr>
        <w:tabs>
          <w:tab w:val="left" w:pos="567"/>
        </w:tabs>
        <w:autoSpaceDE w:val="0"/>
        <w:autoSpaceDN w:val="0"/>
        <w:adjustRightInd w:val="0"/>
        <w:spacing w:before="0" w:after="0" w:line="240" w:lineRule="auto"/>
        <w:ind w:left="993" w:hanging="993"/>
        <w:jc w:val="both"/>
        <w:rPr>
          <w:rFonts w:ascii="Arial" w:eastAsia="Arial" w:hAnsi="Arial" w:cs="Arial"/>
          <w:color w:val="808080"/>
        </w:rPr>
      </w:pPr>
    </w:p>
    <w:p w14:paraId="3B5CDB98" w14:textId="77777777" w:rsidR="007463D1" w:rsidRPr="00024E08" w:rsidRDefault="007463D1" w:rsidP="007463D1">
      <w:pPr>
        <w:pBdr>
          <w:top w:val="nil"/>
          <w:left w:val="nil"/>
          <w:bottom w:val="nil"/>
          <w:right w:val="nil"/>
          <w:between w:val="nil"/>
        </w:pBdr>
        <w:spacing w:before="0" w:after="0"/>
        <w:rPr>
          <w:rFonts w:ascii="Arial" w:eastAsia="Arial" w:hAnsi="Arial" w:cs="Arial"/>
          <w:b/>
          <w:color w:val="000000"/>
        </w:rPr>
      </w:pPr>
      <w:r w:rsidRPr="00024E08">
        <w:rPr>
          <w:rFonts w:ascii="Arial" w:hAnsi="Arial"/>
          <w:b/>
        </w:rPr>
        <w:t>RESULTS AND DISCUSSION</w:t>
      </w:r>
    </w:p>
    <w:p w14:paraId="74611A8D" w14:textId="77777777" w:rsidR="007463D1" w:rsidRPr="00024E08" w:rsidRDefault="007463D1" w:rsidP="007463D1">
      <w:pPr>
        <w:pBdr>
          <w:top w:val="nil"/>
          <w:left w:val="nil"/>
          <w:bottom w:val="nil"/>
          <w:right w:val="nil"/>
          <w:between w:val="nil"/>
        </w:pBdr>
        <w:spacing w:before="0" w:after="0"/>
        <w:jc w:val="both"/>
        <w:rPr>
          <w:rFonts w:ascii="Arial" w:eastAsia="Arial" w:hAnsi="Arial" w:cs="Arial"/>
          <w:b/>
          <w:color w:val="000000"/>
        </w:rPr>
      </w:pPr>
      <w:r w:rsidRPr="00024E08">
        <w:rPr>
          <w:rFonts w:ascii="Arial" w:hAnsi="Arial"/>
          <w:b/>
          <w:color w:val="000000"/>
        </w:rPr>
        <w:t>Farmer Characteristics</w:t>
      </w:r>
    </w:p>
    <w:p w14:paraId="4C44863D" w14:textId="518A482D" w:rsidR="007463D1" w:rsidRPr="00024E08" w:rsidRDefault="007463D1" w:rsidP="007463D1">
      <w:pPr>
        <w:pBdr>
          <w:top w:val="nil"/>
          <w:left w:val="nil"/>
          <w:bottom w:val="nil"/>
          <w:right w:val="nil"/>
          <w:between w:val="nil"/>
        </w:pBdr>
        <w:spacing w:before="0" w:after="0" w:line="240" w:lineRule="auto"/>
        <w:ind w:firstLine="567"/>
        <w:jc w:val="both"/>
        <w:rPr>
          <w:rFonts w:ascii="Arial" w:eastAsia="Arial" w:hAnsi="Arial" w:cs="Arial"/>
          <w:color w:val="000000"/>
        </w:rPr>
      </w:pPr>
      <w:r w:rsidRPr="00024E08">
        <w:rPr>
          <w:rFonts w:ascii="Arial" w:hAnsi="Arial"/>
          <w:color w:val="000000"/>
        </w:rPr>
        <w:t xml:space="preserve">The farmer sample varies in characteristics, which involve demographic and socio-economic dimensions. These traits are able to </w:t>
      </w:r>
      <w:proofErr w:type="gramStart"/>
      <w:r w:rsidRPr="00024E08">
        <w:rPr>
          <w:rFonts w:ascii="Arial" w:hAnsi="Arial"/>
          <w:color w:val="000000"/>
        </w:rPr>
        <w:t>differ</w:t>
      </w:r>
      <w:proofErr w:type="gramEnd"/>
      <w:r w:rsidRPr="00024E08">
        <w:rPr>
          <w:rFonts w:ascii="Arial" w:hAnsi="Arial"/>
          <w:color w:val="000000"/>
        </w:rPr>
        <w:t xml:space="preserve"> the attitude of each farmer in a particular situation. In the present work, the characteristics involve several aspects: age, area of arable land, experience in corn farming, highest education level, and </w:t>
      </w:r>
      <w:r w:rsidR="00961CD9" w:rsidRPr="00024E08">
        <w:rPr>
          <w:rFonts w:ascii="Arial" w:hAnsi="Arial"/>
          <w:color w:val="000000"/>
        </w:rPr>
        <w:t xml:space="preserve">the </w:t>
      </w:r>
      <w:r w:rsidRPr="00024E08">
        <w:rPr>
          <w:rFonts w:ascii="Arial" w:hAnsi="Arial"/>
          <w:color w:val="000000"/>
        </w:rPr>
        <w:t>number of dependents in the family.</w:t>
      </w:r>
    </w:p>
    <w:p w14:paraId="6FFC5298" w14:textId="77777777" w:rsidR="006F05EA" w:rsidRPr="00024E08" w:rsidRDefault="006F05EA" w:rsidP="0003572E">
      <w:pPr>
        <w:pBdr>
          <w:top w:val="nil"/>
          <w:left w:val="nil"/>
          <w:bottom w:val="nil"/>
          <w:right w:val="nil"/>
          <w:between w:val="nil"/>
        </w:pBdr>
        <w:spacing w:before="0" w:after="0" w:line="240" w:lineRule="auto"/>
        <w:ind w:firstLine="567"/>
        <w:jc w:val="both"/>
        <w:rPr>
          <w:rFonts w:ascii="Arial" w:hAnsi="Arial" w:cs="Arial"/>
        </w:rPr>
      </w:pPr>
    </w:p>
    <w:p w14:paraId="3DF98116" w14:textId="77777777" w:rsidR="0003572E" w:rsidRPr="00024E08" w:rsidRDefault="00707CE0" w:rsidP="006F05EA">
      <w:pPr>
        <w:spacing w:before="0" w:after="0"/>
        <w:jc w:val="center"/>
        <w:rPr>
          <w:rFonts w:ascii="Arial" w:hAnsi="Arial" w:cs="Arial"/>
          <w:sz w:val="20"/>
        </w:rPr>
      </w:pPr>
      <w:proofErr w:type="gramStart"/>
      <w:r w:rsidRPr="00024E08">
        <w:rPr>
          <w:rFonts w:ascii="Arial" w:hAnsi="Arial"/>
          <w:b/>
          <w:sz w:val="20"/>
        </w:rPr>
        <w:t>Table 1.</w:t>
      </w:r>
      <w:proofErr w:type="gramEnd"/>
      <w:r w:rsidRPr="00024E08">
        <w:rPr>
          <w:rFonts w:ascii="Arial" w:hAnsi="Arial"/>
          <w:b/>
          <w:sz w:val="20"/>
        </w:rPr>
        <w:t xml:space="preserve"> </w:t>
      </w:r>
      <w:r w:rsidRPr="00024E08">
        <w:rPr>
          <w:rFonts w:ascii="Arial" w:hAnsi="Arial"/>
          <w:sz w:val="20"/>
        </w:rPr>
        <w:t xml:space="preserve">Maize Farmer Household Characteristics in </w:t>
      </w:r>
      <w:proofErr w:type="spellStart"/>
      <w:r w:rsidRPr="00024E08">
        <w:rPr>
          <w:rFonts w:ascii="Arial" w:hAnsi="Arial"/>
          <w:sz w:val="20"/>
        </w:rPr>
        <w:t>Gorontalo</w:t>
      </w:r>
      <w:proofErr w:type="spellEnd"/>
      <w:r w:rsidRPr="00024E08">
        <w:rPr>
          <w:rFonts w:ascii="Arial" w:hAnsi="Arial"/>
          <w:sz w:val="20"/>
        </w:rPr>
        <w:t xml:space="preserve"> Regency</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368"/>
        <w:gridCol w:w="1012"/>
        <w:gridCol w:w="1117"/>
        <w:gridCol w:w="1012"/>
        <w:gridCol w:w="1117"/>
        <w:gridCol w:w="1006"/>
        <w:gridCol w:w="1117"/>
      </w:tblGrid>
      <w:tr w:rsidR="00707CE0" w:rsidRPr="00024E08" w14:paraId="2FD32DB7" w14:textId="77777777" w:rsidTr="00024E08">
        <w:trPr>
          <w:jc w:val="center"/>
        </w:trPr>
        <w:tc>
          <w:tcPr>
            <w:tcW w:w="675" w:type="dxa"/>
            <w:vMerge w:val="restart"/>
            <w:vAlign w:val="center"/>
          </w:tcPr>
          <w:p w14:paraId="27DA0A2D" w14:textId="77777777" w:rsidR="00707CE0" w:rsidRPr="00024E08" w:rsidRDefault="00707CE0" w:rsidP="00707CE0">
            <w:pPr>
              <w:jc w:val="center"/>
              <w:rPr>
                <w:rFonts w:ascii="Arial" w:hAnsi="Arial" w:cs="Arial"/>
                <w:b/>
                <w:sz w:val="20"/>
                <w:szCs w:val="20"/>
              </w:rPr>
            </w:pPr>
          </w:p>
          <w:p w14:paraId="72C52A60" w14:textId="77777777" w:rsidR="00707CE0" w:rsidRPr="00024E08" w:rsidRDefault="00707CE0" w:rsidP="00707CE0">
            <w:pPr>
              <w:jc w:val="center"/>
              <w:rPr>
                <w:rFonts w:ascii="Arial" w:hAnsi="Arial" w:cs="Arial"/>
                <w:b/>
                <w:sz w:val="20"/>
                <w:szCs w:val="20"/>
              </w:rPr>
            </w:pPr>
          </w:p>
          <w:p w14:paraId="10F79066" w14:textId="27880C84" w:rsidR="00707CE0" w:rsidRPr="00024E08" w:rsidRDefault="00024E08" w:rsidP="00707CE0">
            <w:pPr>
              <w:jc w:val="center"/>
              <w:rPr>
                <w:rFonts w:ascii="Arial" w:hAnsi="Arial" w:cs="Arial"/>
                <w:b/>
                <w:sz w:val="20"/>
                <w:szCs w:val="20"/>
              </w:rPr>
            </w:pPr>
            <w:r w:rsidRPr="00024E08">
              <w:rPr>
                <w:rFonts w:ascii="Arial" w:hAnsi="Arial"/>
                <w:b/>
                <w:sz w:val="20"/>
              </w:rPr>
              <w:t>No.</w:t>
            </w:r>
          </w:p>
        </w:tc>
        <w:tc>
          <w:tcPr>
            <w:tcW w:w="1368" w:type="dxa"/>
            <w:vMerge w:val="restart"/>
            <w:vAlign w:val="center"/>
          </w:tcPr>
          <w:p w14:paraId="046B65B6" w14:textId="77777777" w:rsidR="00707CE0" w:rsidRPr="00024E08" w:rsidRDefault="00707CE0" w:rsidP="00707CE0">
            <w:pPr>
              <w:jc w:val="center"/>
              <w:rPr>
                <w:rFonts w:ascii="Arial" w:hAnsi="Arial" w:cs="Arial"/>
                <w:b/>
                <w:sz w:val="20"/>
                <w:szCs w:val="20"/>
              </w:rPr>
            </w:pPr>
          </w:p>
          <w:p w14:paraId="2729A3A0" w14:textId="77777777" w:rsidR="00707CE0" w:rsidRPr="00024E08" w:rsidRDefault="00707CE0" w:rsidP="00707CE0">
            <w:pPr>
              <w:jc w:val="center"/>
              <w:rPr>
                <w:rFonts w:ascii="Arial" w:hAnsi="Arial" w:cs="Arial"/>
                <w:b/>
                <w:sz w:val="20"/>
                <w:szCs w:val="20"/>
              </w:rPr>
            </w:pPr>
          </w:p>
          <w:p w14:paraId="037706EC" w14:textId="77777777" w:rsidR="00707CE0" w:rsidRPr="00024E08" w:rsidRDefault="00707CE0" w:rsidP="00707CE0">
            <w:pPr>
              <w:jc w:val="center"/>
              <w:rPr>
                <w:rFonts w:ascii="Arial" w:hAnsi="Arial" w:cs="Arial"/>
                <w:b/>
                <w:sz w:val="20"/>
                <w:szCs w:val="20"/>
              </w:rPr>
            </w:pPr>
            <w:r w:rsidRPr="00024E08">
              <w:rPr>
                <w:rFonts w:ascii="Arial" w:hAnsi="Arial"/>
                <w:b/>
                <w:sz w:val="20"/>
              </w:rPr>
              <w:t>Indicator</w:t>
            </w:r>
          </w:p>
        </w:tc>
        <w:tc>
          <w:tcPr>
            <w:tcW w:w="6381" w:type="dxa"/>
            <w:gridSpan w:val="6"/>
            <w:vAlign w:val="center"/>
          </w:tcPr>
          <w:p w14:paraId="08513E64" w14:textId="77777777" w:rsidR="00707CE0" w:rsidRPr="00024E08" w:rsidRDefault="00707CE0" w:rsidP="00707CE0">
            <w:pPr>
              <w:jc w:val="center"/>
              <w:rPr>
                <w:rFonts w:ascii="Arial" w:hAnsi="Arial" w:cs="Arial"/>
                <w:b/>
                <w:sz w:val="20"/>
                <w:szCs w:val="20"/>
              </w:rPr>
            </w:pPr>
            <w:r w:rsidRPr="00024E08">
              <w:rPr>
                <w:rFonts w:ascii="Arial" w:hAnsi="Arial"/>
                <w:b/>
                <w:sz w:val="20"/>
              </w:rPr>
              <w:t>Area</w:t>
            </w:r>
          </w:p>
        </w:tc>
      </w:tr>
      <w:tr w:rsidR="00707CE0" w:rsidRPr="00024E08" w14:paraId="1447D2D3" w14:textId="77777777" w:rsidTr="00024E08">
        <w:trPr>
          <w:jc w:val="center"/>
        </w:trPr>
        <w:tc>
          <w:tcPr>
            <w:tcW w:w="675" w:type="dxa"/>
            <w:vMerge/>
            <w:vAlign w:val="center"/>
          </w:tcPr>
          <w:p w14:paraId="538D7F79" w14:textId="77777777" w:rsidR="00707CE0" w:rsidRPr="00024E08" w:rsidRDefault="00707CE0" w:rsidP="00707CE0">
            <w:pPr>
              <w:jc w:val="center"/>
              <w:rPr>
                <w:rFonts w:ascii="Arial" w:hAnsi="Arial" w:cs="Arial"/>
                <w:b/>
                <w:sz w:val="20"/>
                <w:szCs w:val="20"/>
              </w:rPr>
            </w:pPr>
          </w:p>
        </w:tc>
        <w:tc>
          <w:tcPr>
            <w:tcW w:w="1368" w:type="dxa"/>
            <w:vMerge/>
            <w:vAlign w:val="center"/>
          </w:tcPr>
          <w:p w14:paraId="7660356C" w14:textId="77777777" w:rsidR="00707CE0" w:rsidRPr="00024E08" w:rsidRDefault="00707CE0" w:rsidP="00707CE0">
            <w:pPr>
              <w:jc w:val="center"/>
              <w:rPr>
                <w:rFonts w:ascii="Arial" w:hAnsi="Arial" w:cs="Arial"/>
                <w:b/>
                <w:sz w:val="20"/>
                <w:szCs w:val="20"/>
              </w:rPr>
            </w:pPr>
          </w:p>
        </w:tc>
        <w:tc>
          <w:tcPr>
            <w:tcW w:w="4258" w:type="dxa"/>
            <w:gridSpan w:val="4"/>
            <w:vAlign w:val="center"/>
          </w:tcPr>
          <w:p w14:paraId="63EE62B9" w14:textId="77777777" w:rsidR="00707CE0" w:rsidRPr="00024E08" w:rsidRDefault="00707CE0" w:rsidP="00707CE0">
            <w:pPr>
              <w:jc w:val="center"/>
              <w:rPr>
                <w:rFonts w:ascii="Arial" w:hAnsi="Arial" w:cs="Arial"/>
                <w:b/>
                <w:sz w:val="20"/>
                <w:szCs w:val="20"/>
              </w:rPr>
            </w:pPr>
            <w:r w:rsidRPr="00024E08">
              <w:rPr>
                <w:rFonts w:ascii="Arial" w:hAnsi="Arial"/>
                <w:b/>
                <w:sz w:val="20"/>
              </w:rPr>
              <w:t>District</w:t>
            </w:r>
          </w:p>
        </w:tc>
        <w:tc>
          <w:tcPr>
            <w:tcW w:w="2123" w:type="dxa"/>
            <w:gridSpan w:val="2"/>
            <w:vAlign w:val="center"/>
          </w:tcPr>
          <w:p w14:paraId="4B4E4207" w14:textId="77777777" w:rsidR="00707CE0" w:rsidRPr="00024E08" w:rsidRDefault="00707CE0" w:rsidP="00707CE0">
            <w:pPr>
              <w:jc w:val="center"/>
              <w:rPr>
                <w:rFonts w:ascii="Arial" w:hAnsi="Arial" w:cs="Arial"/>
                <w:b/>
                <w:sz w:val="20"/>
                <w:szCs w:val="20"/>
              </w:rPr>
            </w:pPr>
            <w:r w:rsidRPr="00024E08">
              <w:rPr>
                <w:rFonts w:ascii="Arial" w:hAnsi="Arial"/>
                <w:b/>
                <w:sz w:val="20"/>
              </w:rPr>
              <w:t>Regency</w:t>
            </w:r>
          </w:p>
        </w:tc>
      </w:tr>
      <w:tr w:rsidR="00707CE0" w:rsidRPr="00024E08" w14:paraId="3265B5DC" w14:textId="77777777" w:rsidTr="00024E08">
        <w:trPr>
          <w:jc w:val="center"/>
        </w:trPr>
        <w:tc>
          <w:tcPr>
            <w:tcW w:w="675" w:type="dxa"/>
            <w:vMerge/>
            <w:vAlign w:val="center"/>
          </w:tcPr>
          <w:p w14:paraId="226F98AF" w14:textId="77777777" w:rsidR="00707CE0" w:rsidRPr="00024E08" w:rsidRDefault="00707CE0" w:rsidP="00707CE0">
            <w:pPr>
              <w:jc w:val="center"/>
              <w:rPr>
                <w:rFonts w:ascii="Arial" w:hAnsi="Arial" w:cs="Arial"/>
                <w:b/>
                <w:sz w:val="20"/>
                <w:szCs w:val="20"/>
              </w:rPr>
            </w:pPr>
          </w:p>
        </w:tc>
        <w:tc>
          <w:tcPr>
            <w:tcW w:w="1368" w:type="dxa"/>
            <w:vMerge/>
            <w:vAlign w:val="center"/>
          </w:tcPr>
          <w:p w14:paraId="2E41359C" w14:textId="77777777" w:rsidR="00707CE0" w:rsidRPr="00024E08" w:rsidRDefault="00707CE0" w:rsidP="00707CE0">
            <w:pPr>
              <w:jc w:val="center"/>
              <w:rPr>
                <w:rFonts w:ascii="Arial" w:hAnsi="Arial" w:cs="Arial"/>
                <w:b/>
                <w:sz w:val="20"/>
                <w:szCs w:val="20"/>
              </w:rPr>
            </w:pPr>
          </w:p>
        </w:tc>
        <w:tc>
          <w:tcPr>
            <w:tcW w:w="2129" w:type="dxa"/>
            <w:gridSpan w:val="2"/>
            <w:vAlign w:val="center"/>
          </w:tcPr>
          <w:p w14:paraId="16B278D1" w14:textId="77777777" w:rsidR="00707CE0" w:rsidRPr="00024E08" w:rsidRDefault="00707CE0" w:rsidP="00707CE0">
            <w:pPr>
              <w:jc w:val="center"/>
              <w:rPr>
                <w:rFonts w:ascii="Arial" w:hAnsi="Arial" w:cs="Arial"/>
                <w:b/>
                <w:sz w:val="20"/>
                <w:szCs w:val="20"/>
              </w:rPr>
            </w:pPr>
            <w:proofErr w:type="spellStart"/>
            <w:r w:rsidRPr="00024E08">
              <w:rPr>
                <w:rFonts w:ascii="Arial" w:hAnsi="Arial"/>
                <w:b/>
                <w:sz w:val="20"/>
              </w:rPr>
              <w:t>Limboto</w:t>
            </w:r>
            <w:proofErr w:type="spellEnd"/>
          </w:p>
        </w:tc>
        <w:tc>
          <w:tcPr>
            <w:tcW w:w="2129" w:type="dxa"/>
            <w:gridSpan w:val="2"/>
            <w:vAlign w:val="center"/>
          </w:tcPr>
          <w:p w14:paraId="57D1A6EB" w14:textId="77777777" w:rsidR="00707CE0" w:rsidRPr="00024E08" w:rsidRDefault="00707CE0" w:rsidP="00707CE0">
            <w:pPr>
              <w:jc w:val="center"/>
              <w:rPr>
                <w:rFonts w:ascii="Arial" w:hAnsi="Arial" w:cs="Arial"/>
                <w:b/>
                <w:sz w:val="20"/>
                <w:szCs w:val="20"/>
              </w:rPr>
            </w:pPr>
            <w:proofErr w:type="spellStart"/>
            <w:r w:rsidRPr="00024E08">
              <w:rPr>
                <w:rFonts w:ascii="Arial" w:hAnsi="Arial"/>
                <w:b/>
                <w:sz w:val="20"/>
              </w:rPr>
              <w:t>Tabongo</w:t>
            </w:r>
            <w:proofErr w:type="spellEnd"/>
          </w:p>
        </w:tc>
        <w:tc>
          <w:tcPr>
            <w:tcW w:w="2123" w:type="dxa"/>
            <w:gridSpan w:val="2"/>
            <w:vAlign w:val="center"/>
          </w:tcPr>
          <w:p w14:paraId="20FD59AB" w14:textId="77777777" w:rsidR="00707CE0" w:rsidRPr="00024E08" w:rsidRDefault="00707CE0" w:rsidP="00707CE0">
            <w:pPr>
              <w:jc w:val="center"/>
              <w:rPr>
                <w:rFonts w:ascii="Arial" w:hAnsi="Arial" w:cs="Arial"/>
                <w:b/>
                <w:sz w:val="20"/>
                <w:szCs w:val="20"/>
              </w:rPr>
            </w:pPr>
            <w:proofErr w:type="spellStart"/>
            <w:r w:rsidRPr="00024E08">
              <w:rPr>
                <w:rFonts w:ascii="Arial" w:hAnsi="Arial"/>
                <w:b/>
                <w:sz w:val="20"/>
              </w:rPr>
              <w:t>Gorontalo</w:t>
            </w:r>
            <w:proofErr w:type="spellEnd"/>
          </w:p>
        </w:tc>
      </w:tr>
      <w:tr w:rsidR="00707CE0" w:rsidRPr="00024E08" w14:paraId="0C62BC38" w14:textId="77777777" w:rsidTr="00024E08">
        <w:trPr>
          <w:jc w:val="center"/>
        </w:trPr>
        <w:tc>
          <w:tcPr>
            <w:tcW w:w="675" w:type="dxa"/>
            <w:vMerge/>
            <w:tcBorders>
              <w:bottom w:val="single" w:sz="4" w:space="0" w:color="auto"/>
            </w:tcBorders>
            <w:vAlign w:val="center"/>
          </w:tcPr>
          <w:p w14:paraId="02FE905E" w14:textId="77777777" w:rsidR="00707CE0" w:rsidRPr="00024E08" w:rsidRDefault="00707CE0" w:rsidP="00707CE0">
            <w:pPr>
              <w:jc w:val="center"/>
              <w:rPr>
                <w:rFonts w:ascii="Arial" w:hAnsi="Arial" w:cs="Arial"/>
                <w:b/>
                <w:sz w:val="20"/>
                <w:szCs w:val="20"/>
              </w:rPr>
            </w:pPr>
          </w:p>
        </w:tc>
        <w:tc>
          <w:tcPr>
            <w:tcW w:w="1368" w:type="dxa"/>
            <w:vMerge/>
            <w:tcBorders>
              <w:bottom w:val="single" w:sz="4" w:space="0" w:color="auto"/>
            </w:tcBorders>
            <w:vAlign w:val="center"/>
          </w:tcPr>
          <w:p w14:paraId="7AF518A6" w14:textId="77777777" w:rsidR="00707CE0" w:rsidRPr="00024E08" w:rsidRDefault="00707CE0" w:rsidP="00707CE0">
            <w:pPr>
              <w:jc w:val="center"/>
              <w:rPr>
                <w:rFonts w:ascii="Arial" w:hAnsi="Arial" w:cs="Arial"/>
                <w:b/>
                <w:sz w:val="20"/>
                <w:szCs w:val="20"/>
              </w:rPr>
            </w:pPr>
          </w:p>
        </w:tc>
        <w:tc>
          <w:tcPr>
            <w:tcW w:w="1012" w:type="dxa"/>
            <w:tcBorders>
              <w:bottom w:val="single" w:sz="4" w:space="0" w:color="auto"/>
            </w:tcBorders>
            <w:vAlign w:val="center"/>
          </w:tcPr>
          <w:p w14:paraId="27BF827B" w14:textId="77777777" w:rsidR="00707CE0" w:rsidRPr="00024E08" w:rsidRDefault="00707CE0" w:rsidP="00707CE0">
            <w:pPr>
              <w:jc w:val="center"/>
              <w:rPr>
                <w:rFonts w:ascii="Arial" w:hAnsi="Arial" w:cs="Arial"/>
                <w:b/>
                <w:sz w:val="20"/>
                <w:szCs w:val="20"/>
              </w:rPr>
            </w:pPr>
            <w:r w:rsidRPr="00024E08">
              <w:rPr>
                <w:rFonts w:ascii="Arial" w:hAnsi="Arial"/>
                <w:b/>
                <w:sz w:val="20"/>
              </w:rPr>
              <w:t>Average</w:t>
            </w:r>
          </w:p>
        </w:tc>
        <w:tc>
          <w:tcPr>
            <w:tcW w:w="1117" w:type="dxa"/>
            <w:tcBorders>
              <w:bottom w:val="single" w:sz="4" w:space="0" w:color="auto"/>
            </w:tcBorders>
            <w:vAlign w:val="center"/>
          </w:tcPr>
          <w:p w14:paraId="78FD81EC" w14:textId="325667DE" w:rsidR="00707CE0" w:rsidRPr="00024E08" w:rsidRDefault="00707CE0" w:rsidP="00707CE0">
            <w:pPr>
              <w:jc w:val="center"/>
              <w:rPr>
                <w:rFonts w:ascii="Arial" w:hAnsi="Arial" w:cs="Arial"/>
                <w:b/>
                <w:sz w:val="20"/>
                <w:szCs w:val="20"/>
              </w:rPr>
            </w:pPr>
            <w:r w:rsidRPr="00024E08">
              <w:rPr>
                <w:rFonts w:ascii="Arial" w:hAnsi="Arial"/>
                <w:b/>
                <w:sz w:val="20"/>
              </w:rPr>
              <w:t>Std</w:t>
            </w:r>
            <w:r w:rsidR="00024E08" w:rsidRPr="00024E08">
              <w:rPr>
                <w:rFonts w:ascii="Arial" w:hAnsi="Arial"/>
                <w:b/>
                <w:sz w:val="20"/>
              </w:rPr>
              <w:t>.</w:t>
            </w:r>
            <w:r w:rsidRPr="00024E08">
              <w:rPr>
                <w:rFonts w:ascii="Arial" w:hAnsi="Arial"/>
                <w:b/>
                <w:sz w:val="20"/>
              </w:rPr>
              <w:t xml:space="preserve"> Deviation</w:t>
            </w:r>
          </w:p>
        </w:tc>
        <w:tc>
          <w:tcPr>
            <w:tcW w:w="1012" w:type="dxa"/>
            <w:tcBorders>
              <w:bottom w:val="single" w:sz="4" w:space="0" w:color="auto"/>
            </w:tcBorders>
            <w:vAlign w:val="center"/>
          </w:tcPr>
          <w:p w14:paraId="306E2163" w14:textId="77777777" w:rsidR="00707CE0" w:rsidRPr="00024E08" w:rsidRDefault="00707CE0" w:rsidP="00707CE0">
            <w:pPr>
              <w:jc w:val="center"/>
              <w:rPr>
                <w:rFonts w:ascii="Arial" w:hAnsi="Arial" w:cs="Arial"/>
                <w:b/>
                <w:sz w:val="20"/>
                <w:szCs w:val="20"/>
              </w:rPr>
            </w:pPr>
            <w:r w:rsidRPr="00024E08">
              <w:rPr>
                <w:rFonts w:ascii="Arial" w:hAnsi="Arial"/>
                <w:b/>
                <w:sz w:val="20"/>
              </w:rPr>
              <w:t>Average</w:t>
            </w:r>
          </w:p>
        </w:tc>
        <w:tc>
          <w:tcPr>
            <w:tcW w:w="1117" w:type="dxa"/>
            <w:tcBorders>
              <w:bottom w:val="single" w:sz="4" w:space="0" w:color="auto"/>
            </w:tcBorders>
            <w:vAlign w:val="center"/>
          </w:tcPr>
          <w:p w14:paraId="0C03A71D" w14:textId="37DB77A8" w:rsidR="00707CE0" w:rsidRPr="00024E08" w:rsidRDefault="00707CE0" w:rsidP="00707CE0">
            <w:pPr>
              <w:jc w:val="center"/>
              <w:rPr>
                <w:rFonts w:ascii="Arial" w:hAnsi="Arial" w:cs="Arial"/>
                <w:b/>
                <w:sz w:val="20"/>
                <w:szCs w:val="20"/>
              </w:rPr>
            </w:pPr>
            <w:r w:rsidRPr="00024E08">
              <w:rPr>
                <w:rFonts w:ascii="Arial" w:hAnsi="Arial"/>
                <w:b/>
                <w:sz w:val="20"/>
              </w:rPr>
              <w:t>Std</w:t>
            </w:r>
            <w:r w:rsidR="00024E08" w:rsidRPr="00024E08">
              <w:rPr>
                <w:rFonts w:ascii="Arial" w:hAnsi="Arial"/>
                <w:b/>
                <w:sz w:val="20"/>
              </w:rPr>
              <w:t>.</w:t>
            </w:r>
            <w:r w:rsidRPr="00024E08">
              <w:rPr>
                <w:rFonts w:ascii="Arial" w:hAnsi="Arial"/>
                <w:b/>
                <w:sz w:val="20"/>
              </w:rPr>
              <w:t xml:space="preserve"> Deviation</w:t>
            </w:r>
          </w:p>
        </w:tc>
        <w:tc>
          <w:tcPr>
            <w:tcW w:w="1006" w:type="dxa"/>
            <w:tcBorders>
              <w:bottom w:val="single" w:sz="4" w:space="0" w:color="auto"/>
            </w:tcBorders>
            <w:vAlign w:val="center"/>
          </w:tcPr>
          <w:p w14:paraId="032EB657" w14:textId="77777777" w:rsidR="00707CE0" w:rsidRPr="00024E08" w:rsidRDefault="00707CE0" w:rsidP="00707CE0">
            <w:pPr>
              <w:jc w:val="center"/>
              <w:rPr>
                <w:rFonts w:ascii="Arial" w:hAnsi="Arial" w:cs="Arial"/>
                <w:b/>
                <w:sz w:val="20"/>
                <w:szCs w:val="20"/>
              </w:rPr>
            </w:pPr>
            <w:r w:rsidRPr="00024E08">
              <w:rPr>
                <w:rFonts w:ascii="Arial" w:hAnsi="Arial"/>
                <w:b/>
                <w:sz w:val="20"/>
              </w:rPr>
              <w:t>Average</w:t>
            </w:r>
          </w:p>
        </w:tc>
        <w:tc>
          <w:tcPr>
            <w:tcW w:w="1117" w:type="dxa"/>
            <w:tcBorders>
              <w:bottom w:val="single" w:sz="4" w:space="0" w:color="auto"/>
            </w:tcBorders>
            <w:vAlign w:val="center"/>
          </w:tcPr>
          <w:p w14:paraId="3215E0ED" w14:textId="798A30DC" w:rsidR="00707CE0" w:rsidRPr="00024E08" w:rsidRDefault="00707CE0" w:rsidP="00707CE0">
            <w:pPr>
              <w:jc w:val="center"/>
              <w:rPr>
                <w:rFonts w:ascii="Arial" w:hAnsi="Arial" w:cs="Arial"/>
                <w:b/>
                <w:sz w:val="20"/>
                <w:szCs w:val="20"/>
              </w:rPr>
            </w:pPr>
            <w:r w:rsidRPr="00024E08">
              <w:rPr>
                <w:rFonts w:ascii="Arial" w:hAnsi="Arial"/>
                <w:b/>
                <w:sz w:val="20"/>
              </w:rPr>
              <w:t>Std</w:t>
            </w:r>
            <w:r w:rsidR="00024E08" w:rsidRPr="00024E08">
              <w:rPr>
                <w:rFonts w:ascii="Arial" w:hAnsi="Arial"/>
                <w:b/>
                <w:sz w:val="20"/>
              </w:rPr>
              <w:t>.</w:t>
            </w:r>
            <w:r w:rsidRPr="00024E08">
              <w:rPr>
                <w:rFonts w:ascii="Arial" w:hAnsi="Arial"/>
                <w:b/>
                <w:sz w:val="20"/>
              </w:rPr>
              <w:t xml:space="preserve"> Deviation</w:t>
            </w:r>
          </w:p>
        </w:tc>
      </w:tr>
      <w:tr w:rsidR="00707CE0" w:rsidRPr="00024E08" w14:paraId="6DB49F3B" w14:textId="77777777" w:rsidTr="00024E08">
        <w:trPr>
          <w:jc w:val="center"/>
        </w:trPr>
        <w:tc>
          <w:tcPr>
            <w:tcW w:w="675" w:type="dxa"/>
            <w:tcBorders>
              <w:bottom w:val="nil"/>
            </w:tcBorders>
          </w:tcPr>
          <w:p w14:paraId="42DB6BD6" w14:textId="77777777" w:rsidR="00707CE0" w:rsidRPr="00024E08" w:rsidRDefault="00707CE0" w:rsidP="00707CE0">
            <w:pPr>
              <w:jc w:val="center"/>
              <w:rPr>
                <w:rFonts w:ascii="Arial" w:hAnsi="Arial" w:cs="Arial"/>
                <w:sz w:val="20"/>
                <w:szCs w:val="20"/>
              </w:rPr>
            </w:pPr>
            <w:r w:rsidRPr="00024E08">
              <w:rPr>
                <w:rFonts w:ascii="Arial" w:hAnsi="Arial"/>
                <w:sz w:val="20"/>
              </w:rPr>
              <w:t>1.</w:t>
            </w:r>
          </w:p>
        </w:tc>
        <w:tc>
          <w:tcPr>
            <w:tcW w:w="1368" w:type="dxa"/>
            <w:tcBorders>
              <w:bottom w:val="nil"/>
            </w:tcBorders>
          </w:tcPr>
          <w:p w14:paraId="76C4D31F" w14:textId="77777777" w:rsidR="00707CE0" w:rsidRPr="00024E08" w:rsidRDefault="00707CE0" w:rsidP="00EB3772">
            <w:pPr>
              <w:jc w:val="both"/>
              <w:rPr>
                <w:rFonts w:ascii="Arial" w:hAnsi="Arial" w:cs="Arial"/>
                <w:sz w:val="20"/>
                <w:szCs w:val="20"/>
              </w:rPr>
            </w:pPr>
            <w:r w:rsidRPr="00024E08">
              <w:rPr>
                <w:rFonts w:ascii="Arial" w:hAnsi="Arial"/>
                <w:sz w:val="20"/>
              </w:rPr>
              <w:t>Sample size</w:t>
            </w:r>
          </w:p>
        </w:tc>
        <w:tc>
          <w:tcPr>
            <w:tcW w:w="1012" w:type="dxa"/>
            <w:tcBorders>
              <w:bottom w:val="nil"/>
            </w:tcBorders>
          </w:tcPr>
          <w:p w14:paraId="77E4390E" w14:textId="77777777" w:rsidR="00707CE0" w:rsidRPr="00024E08" w:rsidRDefault="00707CE0" w:rsidP="00707CE0">
            <w:pPr>
              <w:jc w:val="center"/>
              <w:rPr>
                <w:rFonts w:ascii="Arial" w:hAnsi="Arial" w:cs="Arial"/>
                <w:sz w:val="20"/>
                <w:szCs w:val="20"/>
              </w:rPr>
            </w:pPr>
            <w:r w:rsidRPr="00024E08">
              <w:rPr>
                <w:rFonts w:ascii="Arial" w:hAnsi="Arial"/>
                <w:sz w:val="20"/>
              </w:rPr>
              <w:t>(69)</w:t>
            </w:r>
          </w:p>
        </w:tc>
        <w:tc>
          <w:tcPr>
            <w:tcW w:w="1117" w:type="dxa"/>
            <w:tcBorders>
              <w:bottom w:val="nil"/>
            </w:tcBorders>
          </w:tcPr>
          <w:p w14:paraId="096DC467" w14:textId="77777777" w:rsidR="00707CE0" w:rsidRPr="00024E08" w:rsidRDefault="00707CE0" w:rsidP="00707CE0">
            <w:pPr>
              <w:jc w:val="center"/>
              <w:rPr>
                <w:rFonts w:ascii="Arial" w:hAnsi="Arial" w:cs="Arial"/>
                <w:sz w:val="20"/>
                <w:szCs w:val="20"/>
              </w:rPr>
            </w:pPr>
          </w:p>
        </w:tc>
        <w:tc>
          <w:tcPr>
            <w:tcW w:w="1012" w:type="dxa"/>
            <w:tcBorders>
              <w:bottom w:val="nil"/>
            </w:tcBorders>
          </w:tcPr>
          <w:p w14:paraId="53144FB3" w14:textId="77777777" w:rsidR="00707CE0" w:rsidRPr="00024E08" w:rsidRDefault="00707CE0" w:rsidP="00707CE0">
            <w:pPr>
              <w:jc w:val="center"/>
              <w:rPr>
                <w:rFonts w:ascii="Arial" w:hAnsi="Arial" w:cs="Arial"/>
                <w:sz w:val="20"/>
                <w:szCs w:val="20"/>
              </w:rPr>
            </w:pPr>
            <w:r w:rsidRPr="00024E08">
              <w:rPr>
                <w:rFonts w:ascii="Arial" w:hAnsi="Arial"/>
                <w:sz w:val="20"/>
              </w:rPr>
              <w:t>(63)</w:t>
            </w:r>
          </w:p>
        </w:tc>
        <w:tc>
          <w:tcPr>
            <w:tcW w:w="1117" w:type="dxa"/>
            <w:tcBorders>
              <w:bottom w:val="nil"/>
            </w:tcBorders>
          </w:tcPr>
          <w:p w14:paraId="4D426D47" w14:textId="77777777" w:rsidR="00707CE0" w:rsidRPr="00024E08" w:rsidRDefault="00707CE0" w:rsidP="00707CE0">
            <w:pPr>
              <w:jc w:val="center"/>
              <w:rPr>
                <w:rFonts w:ascii="Arial" w:hAnsi="Arial" w:cs="Arial"/>
                <w:sz w:val="20"/>
                <w:szCs w:val="20"/>
              </w:rPr>
            </w:pPr>
          </w:p>
        </w:tc>
        <w:tc>
          <w:tcPr>
            <w:tcW w:w="1006" w:type="dxa"/>
            <w:tcBorders>
              <w:bottom w:val="nil"/>
            </w:tcBorders>
          </w:tcPr>
          <w:p w14:paraId="0867222D" w14:textId="77777777" w:rsidR="00707CE0" w:rsidRPr="00024E08" w:rsidRDefault="00707CE0" w:rsidP="00707CE0">
            <w:pPr>
              <w:jc w:val="center"/>
              <w:rPr>
                <w:rFonts w:ascii="Arial" w:hAnsi="Arial" w:cs="Arial"/>
                <w:sz w:val="20"/>
                <w:szCs w:val="20"/>
              </w:rPr>
            </w:pPr>
            <w:r w:rsidRPr="00024E08">
              <w:rPr>
                <w:rFonts w:ascii="Arial" w:hAnsi="Arial"/>
                <w:sz w:val="20"/>
              </w:rPr>
              <w:t>(132)</w:t>
            </w:r>
          </w:p>
        </w:tc>
        <w:tc>
          <w:tcPr>
            <w:tcW w:w="1117" w:type="dxa"/>
            <w:tcBorders>
              <w:bottom w:val="nil"/>
            </w:tcBorders>
          </w:tcPr>
          <w:p w14:paraId="7796C29B" w14:textId="77777777" w:rsidR="00707CE0" w:rsidRPr="00024E08" w:rsidRDefault="00707CE0" w:rsidP="00EB3772">
            <w:pPr>
              <w:jc w:val="both"/>
              <w:rPr>
                <w:rFonts w:ascii="Arial" w:hAnsi="Arial" w:cs="Arial"/>
                <w:sz w:val="20"/>
                <w:szCs w:val="20"/>
              </w:rPr>
            </w:pPr>
          </w:p>
        </w:tc>
      </w:tr>
      <w:tr w:rsidR="00707CE0" w:rsidRPr="00024E08" w14:paraId="74FEFC58" w14:textId="77777777" w:rsidTr="00024E08">
        <w:trPr>
          <w:jc w:val="center"/>
        </w:trPr>
        <w:tc>
          <w:tcPr>
            <w:tcW w:w="675" w:type="dxa"/>
            <w:tcBorders>
              <w:top w:val="nil"/>
              <w:bottom w:val="nil"/>
            </w:tcBorders>
          </w:tcPr>
          <w:p w14:paraId="454D7C11" w14:textId="77777777" w:rsidR="00707CE0" w:rsidRPr="00024E08" w:rsidRDefault="00707CE0" w:rsidP="00707CE0">
            <w:pPr>
              <w:jc w:val="center"/>
              <w:rPr>
                <w:rFonts w:ascii="Arial" w:hAnsi="Arial" w:cs="Arial"/>
                <w:sz w:val="20"/>
                <w:szCs w:val="20"/>
              </w:rPr>
            </w:pPr>
            <w:r w:rsidRPr="00024E08">
              <w:rPr>
                <w:rFonts w:ascii="Arial" w:hAnsi="Arial"/>
                <w:sz w:val="20"/>
              </w:rPr>
              <w:t>2.</w:t>
            </w:r>
          </w:p>
        </w:tc>
        <w:tc>
          <w:tcPr>
            <w:tcW w:w="1368" w:type="dxa"/>
            <w:tcBorders>
              <w:top w:val="nil"/>
              <w:bottom w:val="nil"/>
            </w:tcBorders>
          </w:tcPr>
          <w:p w14:paraId="489D65BA" w14:textId="77777777" w:rsidR="00707CE0" w:rsidRPr="00024E08" w:rsidRDefault="00707CE0" w:rsidP="00EB3772">
            <w:pPr>
              <w:jc w:val="both"/>
              <w:rPr>
                <w:rFonts w:ascii="Arial" w:hAnsi="Arial" w:cs="Arial"/>
                <w:sz w:val="20"/>
                <w:szCs w:val="20"/>
              </w:rPr>
            </w:pPr>
            <w:r w:rsidRPr="00024E08">
              <w:rPr>
                <w:rFonts w:ascii="Arial" w:hAnsi="Arial"/>
                <w:sz w:val="20"/>
              </w:rPr>
              <w:t>Age</w:t>
            </w:r>
          </w:p>
        </w:tc>
        <w:tc>
          <w:tcPr>
            <w:tcW w:w="1012" w:type="dxa"/>
            <w:tcBorders>
              <w:top w:val="nil"/>
              <w:bottom w:val="nil"/>
            </w:tcBorders>
          </w:tcPr>
          <w:p w14:paraId="59546A55" w14:textId="77777777" w:rsidR="00707CE0" w:rsidRPr="00024E08" w:rsidRDefault="00707CE0" w:rsidP="00EB3772">
            <w:pPr>
              <w:jc w:val="right"/>
              <w:rPr>
                <w:rFonts w:ascii="Arial" w:hAnsi="Arial" w:cs="Arial"/>
                <w:sz w:val="20"/>
                <w:szCs w:val="20"/>
              </w:rPr>
            </w:pPr>
            <w:r w:rsidRPr="00024E08">
              <w:rPr>
                <w:rFonts w:ascii="Arial" w:hAnsi="Arial"/>
                <w:sz w:val="20"/>
              </w:rPr>
              <w:t>36.38</w:t>
            </w:r>
          </w:p>
        </w:tc>
        <w:tc>
          <w:tcPr>
            <w:tcW w:w="1117" w:type="dxa"/>
            <w:tcBorders>
              <w:top w:val="nil"/>
              <w:bottom w:val="nil"/>
            </w:tcBorders>
          </w:tcPr>
          <w:p w14:paraId="16802FF3" w14:textId="77777777" w:rsidR="00707CE0" w:rsidRPr="00024E08" w:rsidRDefault="00707CE0" w:rsidP="00EB3772">
            <w:pPr>
              <w:jc w:val="right"/>
              <w:rPr>
                <w:rFonts w:ascii="Arial" w:hAnsi="Arial" w:cs="Arial"/>
                <w:sz w:val="20"/>
                <w:szCs w:val="20"/>
              </w:rPr>
            </w:pPr>
            <w:r w:rsidRPr="00024E08">
              <w:rPr>
                <w:rFonts w:ascii="Arial" w:hAnsi="Arial"/>
                <w:sz w:val="20"/>
              </w:rPr>
              <w:t>6.31</w:t>
            </w:r>
          </w:p>
        </w:tc>
        <w:tc>
          <w:tcPr>
            <w:tcW w:w="1012" w:type="dxa"/>
            <w:tcBorders>
              <w:top w:val="nil"/>
              <w:bottom w:val="nil"/>
            </w:tcBorders>
          </w:tcPr>
          <w:p w14:paraId="4EBC346D" w14:textId="77777777" w:rsidR="00707CE0" w:rsidRPr="00024E08" w:rsidRDefault="00707CE0" w:rsidP="00EB3772">
            <w:pPr>
              <w:jc w:val="right"/>
              <w:rPr>
                <w:rFonts w:ascii="Arial" w:hAnsi="Arial" w:cs="Arial"/>
                <w:sz w:val="20"/>
                <w:szCs w:val="20"/>
              </w:rPr>
            </w:pPr>
            <w:r w:rsidRPr="00024E08">
              <w:rPr>
                <w:rFonts w:ascii="Arial" w:hAnsi="Arial"/>
                <w:sz w:val="20"/>
              </w:rPr>
              <w:t>45.08</w:t>
            </w:r>
          </w:p>
        </w:tc>
        <w:tc>
          <w:tcPr>
            <w:tcW w:w="1117" w:type="dxa"/>
            <w:tcBorders>
              <w:top w:val="nil"/>
              <w:bottom w:val="nil"/>
            </w:tcBorders>
          </w:tcPr>
          <w:p w14:paraId="25340773" w14:textId="77777777" w:rsidR="00707CE0" w:rsidRPr="00024E08" w:rsidRDefault="00707CE0" w:rsidP="00EB3772">
            <w:pPr>
              <w:jc w:val="right"/>
              <w:rPr>
                <w:rFonts w:ascii="Arial" w:hAnsi="Arial" w:cs="Arial"/>
                <w:sz w:val="20"/>
                <w:szCs w:val="20"/>
              </w:rPr>
            </w:pPr>
            <w:r w:rsidRPr="00024E08">
              <w:rPr>
                <w:rFonts w:ascii="Arial" w:hAnsi="Arial"/>
                <w:sz w:val="20"/>
              </w:rPr>
              <w:t>11.75</w:t>
            </w:r>
          </w:p>
        </w:tc>
        <w:tc>
          <w:tcPr>
            <w:tcW w:w="1006" w:type="dxa"/>
            <w:tcBorders>
              <w:top w:val="nil"/>
              <w:bottom w:val="nil"/>
            </w:tcBorders>
          </w:tcPr>
          <w:p w14:paraId="580E960D" w14:textId="77777777" w:rsidR="00707CE0" w:rsidRPr="00024E08" w:rsidRDefault="00707CE0" w:rsidP="00EB3772">
            <w:pPr>
              <w:jc w:val="right"/>
              <w:rPr>
                <w:rFonts w:ascii="Arial" w:hAnsi="Arial" w:cs="Arial"/>
                <w:sz w:val="20"/>
                <w:szCs w:val="20"/>
              </w:rPr>
            </w:pPr>
            <w:r w:rsidRPr="00024E08">
              <w:rPr>
                <w:rFonts w:ascii="Arial" w:hAnsi="Arial"/>
                <w:sz w:val="20"/>
              </w:rPr>
              <w:t>40.37</w:t>
            </w:r>
          </w:p>
        </w:tc>
        <w:tc>
          <w:tcPr>
            <w:tcW w:w="1117" w:type="dxa"/>
            <w:tcBorders>
              <w:top w:val="nil"/>
              <w:bottom w:val="nil"/>
            </w:tcBorders>
          </w:tcPr>
          <w:p w14:paraId="429F514E" w14:textId="77777777" w:rsidR="00707CE0" w:rsidRPr="00024E08" w:rsidRDefault="00707CE0" w:rsidP="00EB3772">
            <w:pPr>
              <w:jc w:val="right"/>
              <w:rPr>
                <w:rFonts w:ascii="Arial" w:hAnsi="Arial" w:cs="Arial"/>
                <w:sz w:val="20"/>
                <w:szCs w:val="20"/>
              </w:rPr>
            </w:pPr>
            <w:r w:rsidRPr="00024E08">
              <w:rPr>
                <w:rFonts w:ascii="Arial" w:hAnsi="Arial"/>
                <w:sz w:val="20"/>
              </w:rPr>
              <w:t>8.82</w:t>
            </w:r>
          </w:p>
        </w:tc>
      </w:tr>
      <w:tr w:rsidR="00707CE0" w:rsidRPr="00024E08" w14:paraId="6FD78A82" w14:textId="77777777" w:rsidTr="00024E08">
        <w:trPr>
          <w:jc w:val="center"/>
        </w:trPr>
        <w:tc>
          <w:tcPr>
            <w:tcW w:w="675" w:type="dxa"/>
            <w:tcBorders>
              <w:top w:val="nil"/>
              <w:bottom w:val="nil"/>
            </w:tcBorders>
          </w:tcPr>
          <w:p w14:paraId="7523A218" w14:textId="77777777" w:rsidR="00707CE0" w:rsidRPr="00024E08" w:rsidRDefault="00707CE0" w:rsidP="00707CE0">
            <w:pPr>
              <w:jc w:val="center"/>
              <w:rPr>
                <w:rFonts w:ascii="Arial" w:hAnsi="Arial" w:cs="Arial"/>
                <w:sz w:val="20"/>
                <w:szCs w:val="20"/>
              </w:rPr>
            </w:pPr>
            <w:r w:rsidRPr="00024E08">
              <w:rPr>
                <w:rFonts w:ascii="Arial" w:hAnsi="Arial"/>
                <w:sz w:val="20"/>
              </w:rPr>
              <w:t>3.</w:t>
            </w:r>
          </w:p>
        </w:tc>
        <w:tc>
          <w:tcPr>
            <w:tcW w:w="1368" w:type="dxa"/>
            <w:tcBorders>
              <w:top w:val="nil"/>
              <w:bottom w:val="nil"/>
            </w:tcBorders>
          </w:tcPr>
          <w:p w14:paraId="730E62BC" w14:textId="77777777" w:rsidR="00707CE0" w:rsidRPr="00024E08" w:rsidRDefault="00707CE0" w:rsidP="00EB3772">
            <w:pPr>
              <w:jc w:val="both"/>
              <w:rPr>
                <w:rFonts w:ascii="Arial" w:hAnsi="Arial" w:cs="Arial"/>
                <w:sz w:val="20"/>
                <w:szCs w:val="20"/>
              </w:rPr>
            </w:pPr>
            <w:r w:rsidRPr="00024E08">
              <w:rPr>
                <w:rFonts w:ascii="Arial" w:hAnsi="Arial"/>
                <w:sz w:val="20"/>
              </w:rPr>
              <w:t>Land Area</w:t>
            </w:r>
          </w:p>
        </w:tc>
        <w:tc>
          <w:tcPr>
            <w:tcW w:w="1012" w:type="dxa"/>
            <w:tcBorders>
              <w:top w:val="nil"/>
              <w:bottom w:val="nil"/>
            </w:tcBorders>
          </w:tcPr>
          <w:p w14:paraId="09EEB56B" w14:textId="77777777" w:rsidR="00707CE0" w:rsidRPr="00024E08" w:rsidRDefault="00707CE0" w:rsidP="00EB3772">
            <w:pPr>
              <w:jc w:val="right"/>
              <w:rPr>
                <w:rFonts w:ascii="Arial" w:hAnsi="Arial" w:cs="Arial"/>
                <w:sz w:val="20"/>
                <w:szCs w:val="20"/>
              </w:rPr>
            </w:pPr>
            <w:r w:rsidRPr="00024E08">
              <w:rPr>
                <w:rFonts w:ascii="Arial" w:hAnsi="Arial"/>
                <w:sz w:val="20"/>
              </w:rPr>
              <w:t>1.25</w:t>
            </w:r>
          </w:p>
        </w:tc>
        <w:tc>
          <w:tcPr>
            <w:tcW w:w="1117" w:type="dxa"/>
            <w:tcBorders>
              <w:top w:val="nil"/>
              <w:bottom w:val="nil"/>
            </w:tcBorders>
          </w:tcPr>
          <w:p w14:paraId="25B28BBC" w14:textId="77777777" w:rsidR="00707CE0" w:rsidRPr="00024E08" w:rsidRDefault="00707CE0" w:rsidP="00EB3772">
            <w:pPr>
              <w:jc w:val="right"/>
              <w:rPr>
                <w:rFonts w:ascii="Arial" w:hAnsi="Arial" w:cs="Arial"/>
                <w:sz w:val="20"/>
                <w:szCs w:val="20"/>
              </w:rPr>
            </w:pPr>
            <w:r w:rsidRPr="00024E08">
              <w:rPr>
                <w:rFonts w:ascii="Arial" w:hAnsi="Arial"/>
                <w:sz w:val="20"/>
              </w:rPr>
              <w:t>0.65</w:t>
            </w:r>
          </w:p>
        </w:tc>
        <w:tc>
          <w:tcPr>
            <w:tcW w:w="1012" w:type="dxa"/>
            <w:tcBorders>
              <w:top w:val="nil"/>
              <w:bottom w:val="nil"/>
            </w:tcBorders>
          </w:tcPr>
          <w:p w14:paraId="4DA7782C" w14:textId="77777777" w:rsidR="00707CE0" w:rsidRPr="00024E08" w:rsidRDefault="00707CE0" w:rsidP="00EB3772">
            <w:pPr>
              <w:jc w:val="right"/>
              <w:rPr>
                <w:rFonts w:ascii="Arial" w:hAnsi="Arial" w:cs="Arial"/>
                <w:sz w:val="20"/>
                <w:szCs w:val="20"/>
              </w:rPr>
            </w:pPr>
            <w:r w:rsidRPr="00024E08">
              <w:rPr>
                <w:rFonts w:ascii="Arial" w:hAnsi="Arial"/>
                <w:sz w:val="20"/>
              </w:rPr>
              <w:t>1.08</w:t>
            </w:r>
          </w:p>
        </w:tc>
        <w:tc>
          <w:tcPr>
            <w:tcW w:w="1117" w:type="dxa"/>
            <w:tcBorders>
              <w:top w:val="nil"/>
              <w:bottom w:val="nil"/>
            </w:tcBorders>
          </w:tcPr>
          <w:p w14:paraId="2CBA17C3" w14:textId="77777777" w:rsidR="00707CE0" w:rsidRPr="00024E08" w:rsidRDefault="00707CE0" w:rsidP="00EB3772">
            <w:pPr>
              <w:jc w:val="right"/>
              <w:rPr>
                <w:rFonts w:ascii="Arial" w:hAnsi="Arial" w:cs="Arial"/>
                <w:sz w:val="20"/>
                <w:szCs w:val="20"/>
              </w:rPr>
            </w:pPr>
            <w:r w:rsidRPr="00024E08">
              <w:rPr>
                <w:rFonts w:ascii="Arial" w:hAnsi="Arial"/>
                <w:sz w:val="20"/>
              </w:rPr>
              <w:t>0.34</w:t>
            </w:r>
          </w:p>
        </w:tc>
        <w:tc>
          <w:tcPr>
            <w:tcW w:w="1006" w:type="dxa"/>
            <w:tcBorders>
              <w:top w:val="nil"/>
              <w:bottom w:val="nil"/>
            </w:tcBorders>
          </w:tcPr>
          <w:p w14:paraId="7A2E5D44" w14:textId="77777777" w:rsidR="00707CE0" w:rsidRPr="00024E08" w:rsidRDefault="00707CE0" w:rsidP="00EB3772">
            <w:pPr>
              <w:jc w:val="right"/>
              <w:rPr>
                <w:rFonts w:ascii="Arial" w:hAnsi="Arial" w:cs="Arial"/>
                <w:sz w:val="20"/>
                <w:szCs w:val="20"/>
              </w:rPr>
            </w:pPr>
            <w:r w:rsidRPr="00024E08">
              <w:rPr>
                <w:rFonts w:ascii="Arial" w:hAnsi="Arial"/>
                <w:sz w:val="20"/>
              </w:rPr>
              <w:t>1.17</w:t>
            </w:r>
          </w:p>
        </w:tc>
        <w:tc>
          <w:tcPr>
            <w:tcW w:w="1117" w:type="dxa"/>
            <w:tcBorders>
              <w:top w:val="nil"/>
              <w:bottom w:val="nil"/>
            </w:tcBorders>
          </w:tcPr>
          <w:p w14:paraId="5FBCFA34" w14:textId="77777777" w:rsidR="00707CE0" w:rsidRPr="00024E08" w:rsidRDefault="00707CE0" w:rsidP="00EB3772">
            <w:pPr>
              <w:jc w:val="right"/>
              <w:rPr>
                <w:rFonts w:ascii="Arial" w:hAnsi="Arial" w:cs="Arial"/>
                <w:sz w:val="20"/>
                <w:szCs w:val="20"/>
              </w:rPr>
            </w:pPr>
            <w:r w:rsidRPr="00024E08">
              <w:rPr>
                <w:rFonts w:ascii="Arial" w:hAnsi="Arial"/>
                <w:sz w:val="20"/>
              </w:rPr>
              <w:t>0.50</w:t>
            </w:r>
          </w:p>
        </w:tc>
      </w:tr>
      <w:tr w:rsidR="00707CE0" w:rsidRPr="00024E08" w14:paraId="149D598E" w14:textId="77777777" w:rsidTr="00024E08">
        <w:trPr>
          <w:jc w:val="center"/>
        </w:trPr>
        <w:tc>
          <w:tcPr>
            <w:tcW w:w="675" w:type="dxa"/>
            <w:tcBorders>
              <w:top w:val="nil"/>
              <w:bottom w:val="nil"/>
            </w:tcBorders>
          </w:tcPr>
          <w:p w14:paraId="3AE99377" w14:textId="77777777" w:rsidR="00707CE0" w:rsidRPr="00024E08" w:rsidRDefault="00707CE0" w:rsidP="00707CE0">
            <w:pPr>
              <w:jc w:val="center"/>
              <w:rPr>
                <w:rFonts w:ascii="Arial" w:hAnsi="Arial" w:cs="Arial"/>
                <w:sz w:val="20"/>
                <w:szCs w:val="20"/>
              </w:rPr>
            </w:pPr>
            <w:r w:rsidRPr="00024E08">
              <w:rPr>
                <w:rFonts w:ascii="Arial" w:hAnsi="Arial"/>
                <w:sz w:val="20"/>
              </w:rPr>
              <w:t>4.</w:t>
            </w:r>
          </w:p>
        </w:tc>
        <w:tc>
          <w:tcPr>
            <w:tcW w:w="1368" w:type="dxa"/>
            <w:tcBorders>
              <w:top w:val="nil"/>
              <w:bottom w:val="nil"/>
            </w:tcBorders>
          </w:tcPr>
          <w:p w14:paraId="2DCB07FC" w14:textId="77777777" w:rsidR="00707CE0" w:rsidRPr="00024E08" w:rsidRDefault="00707CE0" w:rsidP="00EB3772">
            <w:pPr>
              <w:jc w:val="both"/>
              <w:rPr>
                <w:rFonts w:ascii="Arial" w:hAnsi="Arial" w:cs="Arial"/>
                <w:sz w:val="20"/>
                <w:szCs w:val="20"/>
              </w:rPr>
            </w:pPr>
            <w:r w:rsidRPr="00024E08">
              <w:rPr>
                <w:rFonts w:ascii="Arial" w:hAnsi="Arial"/>
                <w:sz w:val="20"/>
              </w:rPr>
              <w:t>Work Experience</w:t>
            </w:r>
          </w:p>
        </w:tc>
        <w:tc>
          <w:tcPr>
            <w:tcW w:w="1012" w:type="dxa"/>
            <w:tcBorders>
              <w:top w:val="nil"/>
              <w:bottom w:val="nil"/>
            </w:tcBorders>
            <w:vAlign w:val="center"/>
          </w:tcPr>
          <w:p w14:paraId="60FE1A86" w14:textId="77777777" w:rsidR="00707CE0" w:rsidRPr="00024E08" w:rsidRDefault="00707CE0" w:rsidP="00024E08">
            <w:pPr>
              <w:jc w:val="right"/>
              <w:rPr>
                <w:rFonts w:ascii="Arial" w:hAnsi="Arial" w:cs="Arial"/>
                <w:sz w:val="20"/>
                <w:szCs w:val="20"/>
              </w:rPr>
            </w:pPr>
            <w:r w:rsidRPr="00024E08">
              <w:rPr>
                <w:rFonts w:ascii="Arial" w:hAnsi="Arial"/>
                <w:sz w:val="20"/>
              </w:rPr>
              <w:t>6.93</w:t>
            </w:r>
          </w:p>
        </w:tc>
        <w:tc>
          <w:tcPr>
            <w:tcW w:w="1117" w:type="dxa"/>
            <w:tcBorders>
              <w:top w:val="nil"/>
              <w:bottom w:val="nil"/>
            </w:tcBorders>
            <w:vAlign w:val="center"/>
          </w:tcPr>
          <w:p w14:paraId="0F4C6791" w14:textId="77777777" w:rsidR="00707CE0" w:rsidRPr="00024E08" w:rsidRDefault="00707CE0" w:rsidP="00024E08">
            <w:pPr>
              <w:jc w:val="right"/>
              <w:rPr>
                <w:rFonts w:ascii="Arial" w:hAnsi="Arial" w:cs="Arial"/>
                <w:sz w:val="20"/>
                <w:szCs w:val="20"/>
              </w:rPr>
            </w:pPr>
            <w:r w:rsidRPr="00024E08">
              <w:rPr>
                <w:rFonts w:ascii="Arial" w:hAnsi="Arial"/>
                <w:sz w:val="20"/>
              </w:rPr>
              <w:t>4.48</w:t>
            </w:r>
          </w:p>
        </w:tc>
        <w:tc>
          <w:tcPr>
            <w:tcW w:w="1012" w:type="dxa"/>
            <w:tcBorders>
              <w:top w:val="nil"/>
              <w:bottom w:val="nil"/>
            </w:tcBorders>
            <w:vAlign w:val="center"/>
          </w:tcPr>
          <w:p w14:paraId="012DD3D6" w14:textId="77777777" w:rsidR="00707CE0" w:rsidRPr="00024E08" w:rsidRDefault="00707CE0" w:rsidP="00024E08">
            <w:pPr>
              <w:jc w:val="right"/>
              <w:rPr>
                <w:rFonts w:ascii="Arial" w:hAnsi="Arial" w:cs="Arial"/>
                <w:sz w:val="20"/>
                <w:szCs w:val="20"/>
              </w:rPr>
            </w:pPr>
            <w:r w:rsidRPr="00024E08">
              <w:rPr>
                <w:rFonts w:ascii="Arial" w:hAnsi="Arial"/>
                <w:sz w:val="20"/>
              </w:rPr>
              <w:t>21.43</w:t>
            </w:r>
          </w:p>
        </w:tc>
        <w:tc>
          <w:tcPr>
            <w:tcW w:w="1117" w:type="dxa"/>
            <w:tcBorders>
              <w:top w:val="nil"/>
              <w:bottom w:val="nil"/>
            </w:tcBorders>
            <w:vAlign w:val="center"/>
          </w:tcPr>
          <w:p w14:paraId="56246805" w14:textId="77777777" w:rsidR="00707CE0" w:rsidRPr="00024E08" w:rsidRDefault="00707CE0" w:rsidP="00024E08">
            <w:pPr>
              <w:jc w:val="right"/>
              <w:rPr>
                <w:rFonts w:ascii="Arial" w:hAnsi="Arial" w:cs="Arial"/>
                <w:sz w:val="20"/>
                <w:szCs w:val="20"/>
              </w:rPr>
            </w:pPr>
            <w:r w:rsidRPr="00024E08">
              <w:rPr>
                <w:rFonts w:ascii="Arial" w:hAnsi="Arial"/>
                <w:sz w:val="20"/>
              </w:rPr>
              <w:t>8.73</w:t>
            </w:r>
          </w:p>
        </w:tc>
        <w:tc>
          <w:tcPr>
            <w:tcW w:w="1006" w:type="dxa"/>
            <w:tcBorders>
              <w:top w:val="nil"/>
              <w:bottom w:val="nil"/>
            </w:tcBorders>
            <w:vAlign w:val="center"/>
          </w:tcPr>
          <w:p w14:paraId="4DB77942" w14:textId="77777777" w:rsidR="00707CE0" w:rsidRPr="00024E08" w:rsidRDefault="00707CE0" w:rsidP="00024E08">
            <w:pPr>
              <w:jc w:val="right"/>
              <w:rPr>
                <w:rFonts w:ascii="Arial" w:hAnsi="Arial" w:cs="Arial"/>
                <w:sz w:val="20"/>
                <w:szCs w:val="20"/>
              </w:rPr>
            </w:pPr>
            <w:r w:rsidRPr="00024E08">
              <w:rPr>
                <w:rFonts w:ascii="Arial" w:hAnsi="Arial"/>
                <w:sz w:val="20"/>
              </w:rPr>
              <w:t>14.18</w:t>
            </w:r>
          </w:p>
        </w:tc>
        <w:tc>
          <w:tcPr>
            <w:tcW w:w="1117" w:type="dxa"/>
            <w:tcBorders>
              <w:top w:val="nil"/>
              <w:bottom w:val="nil"/>
            </w:tcBorders>
            <w:vAlign w:val="center"/>
          </w:tcPr>
          <w:p w14:paraId="12B3BE6F" w14:textId="77777777" w:rsidR="00707CE0" w:rsidRPr="00024E08" w:rsidRDefault="00707CE0" w:rsidP="00024E08">
            <w:pPr>
              <w:jc w:val="right"/>
              <w:rPr>
                <w:rFonts w:ascii="Arial" w:hAnsi="Arial" w:cs="Arial"/>
                <w:sz w:val="20"/>
                <w:szCs w:val="20"/>
              </w:rPr>
            </w:pPr>
            <w:r w:rsidRPr="00024E08">
              <w:rPr>
                <w:rFonts w:ascii="Arial" w:hAnsi="Arial"/>
                <w:sz w:val="20"/>
              </w:rPr>
              <w:t>6.61</w:t>
            </w:r>
          </w:p>
        </w:tc>
      </w:tr>
      <w:tr w:rsidR="00707CE0" w:rsidRPr="00024E08" w14:paraId="6557A9AA" w14:textId="77777777" w:rsidTr="00024E08">
        <w:trPr>
          <w:jc w:val="center"/>
        </w:trPr>
        <w:tc>
          <w:tcPr>
            <w:tcW w:w="675" w:type="dxa"/>
            <w:tcBorders>
              <w:top w:val="nil"/>
              <w:bottom w:val="nil"/>
            </w:tcBorders>
          </w:tcPr>
          <w:p w14:paraId="73815D05" w14:textId="77777777" w:rsidR="00707CE0" w:rsidRPr="00024E08" w:rsidRDefault="00707CE0" w:rsidP="00707CE0">
            <w:pPr>
              <w:jc w:val="center"/>
              <w:rPr>
                <w:rFonts w:ascii="Arial" w:hAnsi="Arial" w:cs="Arial"/>
                <w:sz w:val="20"/>
                <w:szCs w:val="20"/>
              </w:rPr>
            </w:pPr>
            <w:r w:rsidRPr="00024E08">
              <w:rPr>
                <w:rFonts w:ascii="Arial" w:hAnsi="Arial"/>
                <w:sz w:val="20"/>
              </w:rPr>
              <w:t>5.</w:t>
            </w:r>
          </w:p>
        </w:tc>
        <w:tc>
          <w:tcPr>
            <w:tcW w:w="1368" w:type="dxa"/>
            <w:tcBorders>
              <w:top w:val="nil"/>
              <w:bottom w:val="nil"/>
            </w:tcBorders>
          </w:tcPr>
          <w:p w14:paraId="44DA911C" w14:textId="77777777" w:rsidR="00707CE0" w:rsidRPr="00024E08" w:rsidRDefault="00707CE0" w:rsidP="00EB3772">
            <w:pPr>
              <w:jc w:val="both"/>
              <w:rPr>
                <w:rFonts w:ascii="Arial" w:hAnsi="Arial" w:cs="Arial"/>
                <w:sz w:val="20"/>
                <w:szCs w:val="20"/>
              </w:rPr>
            </w:pPr>
            <w:r w:rsidRPr="00024E08">
              <w:rPr>
                <w:rFonts w:ascii="Arial" w:hAnsi="Arial"/>
                <w:sz w:val="20"/>
              </w:rPr>
              <w:t xml:space="preserve">Elementary School Graduates </w:t>
            </w:r>
          </w:p>
        </w:tc>
        <w:tc>
          <w:tcPr>
            <w:tcW w:w="1012" w:type="dxa"/>
            <w:tcBorders>
              <w:top w:val="nil"/>
              <w:bottom w:val="nil"/>
            </w:tcBorders>
            <w:vAlign w:val="center"/>
          </w:tcPr>
          <w:p w14:paraId="0FFDC899" w14:textId="77777777" w:rsidR="00707CE0" w:rsidRPr="00024E08" w:rsidRDefault="00707CE0" w:rsidP="00024E08">
            <w:pPr>
              <w:jc w:val="right"/>
              <w:rPr>
                <w:rFonts w:ascii="Arial" w:hAnsi="Arial" w:cs="Arial"/>
                <w:sz w:val="20"/>
                <w:szCs w:val="20"/>
              </w:rPr>
            </w:pPr>
            <w:r w:rsidRPr="00024E08">
              <w:rPr>
                <w:rFonts w:ascii="Arial" w:hAnsi="Arial"/>
                <w:sz w:val="20"/>
              </w:rPr>
              <w:t>75.36</w:t>
            </w:r>
          </w:p>
        </w:tc>
        <w:tc>
          <w:tcPr>
            <w:tcW w:w="1117" w:type="dxa"/>
            <w:tcBorders>
              <w:top w:val="nil"/>
              <w:bottom w:val="nil"/>
            </w:tcBorders>
            <w:vAlign w:val="center"/>
          </w:tcPr>
          <w:p w14:paraId="16055EDD" w14:textId="77777777" w:rsidR="00707CE0" w:rsidRPr="00024E08" w:rsidRDefault="00707CE0" w:rsidP="00024E08">
            <w:pPr>
              <w:jc w:val="right"/>
              <w:rPr>
                <w:rFonts w:ascii="Arial" w:hAnsi="Arial" w:cs="Arial"/>
                <w:sz w:val="20"/>
                <w:szCs w:val="20"/>
              </w:rPr>
            </w:pPr>
          </w:p>
        </w:tc>
        <w:tc>
          <w:tcPr>
            <w:tcW w:w="1012" w:type="dxa"/>
            <w:tcBorders>
              <w:top w:val="nil"/>
              <w:bottom w:val="nil"/>
            </w:tcBorders>
            <w:vAlign w:val="center"/>
          </w:tcPr>
          <w:p w14:paraId="6715107C" w14:textId="77777777" w:rsidR="00707CE0" w:rsidRPr="00024E08" w:rsidRDefault="00707CE0" w:rsidP="00024E08">
            <w:pPr>
              <w:jc w:val="right"/>
              <w:rPr>
                <w:rFonts w:ascii="Arial" w:hAnsi="Arial" w:cs="Arial"/>
                <w:sz w:val="20"/>
                <w:szCs w:val="20"/>
              </w:rPr>
            </w:pPr>
            <w:r w:rsidRPr="00024E08">
              <w:rPr>
                <w:rFonts w:ascii="Arial" w:hAnsi="Arial"/>
                <w:sz w:val="20"/>
              </w:rPr>
              <w:t>73.01</w:t>
            </w:r>
          </w:p>
        </w:tc>
        <w:tc>
          <w:tcPr>
            <w:tcW w:w="1117" w:type="dxa"/>
            <w:tcBorders>
              <w:top w:val="nil"/>
              <w:bottom w:val="nil"/>
            </w:tcBorders>
            <w:vAlign w:val="center"/>
          </w:tcPr>
          <w:p w14:paraId="2E265AD6" w14:textId="77777777" w:rsidR="00707CE0" w:rsidRPr="00024E08" w:rsidRDefault="00707CE0" w:rsidP="00024E08">
            <w:pPr>
              <w:jc w:val="right"/>
              <w:rPr>
                <w:rFonts w:ascii="Arial" w:hAnsi="Arial" w:cs="Arial"/>
                <w:sz w:val="20"/>
                <w:szCs w:val="20"/>
              </w:rPr>
            </w:pPr>
          </w:p>
        </w:tc>
        <w:tc>
          <w:tcPr>
            <w:tcW w:w="1006" w:type="dxa"/>
            <w:tcBorders>
              <w:top w:val="nil"/>
              <w:bottom w:val="nil"/>
            </w:tcBorders>
            <w:vAlign w:val="center"/>
          </w:tcPr>
          <w:p w14:paraId="10778BE7" w14:textId="77777777" w:rsidR="00707CE0" w:rsidRPr="00024E08" w:rsidRDefault="00707CE0" w:rsidP="00024E08">
            <w:pPr>
              <w:jc w:val="right"/>
              <w:rPr>
                <w:rFonts w:ascii="Arial" w:hAnsi="Arial" w:cs="Arial"/>
                <w:sz w:val="20"/>
                <w:szCs w:val="20"/>
              </w:rPr>
            </w:pPr>
            <w:r w:rsidRPr="00024E08">
              <w:rPr>
                <w:rFonts w:ascii="Arial" w:hAnsi="Arial"/>
                <w:sz w:val="20"/>
              </w:rPr>
              <w:t>74.19</w:t>
            </w:r>
          </w:p>
        </w:tc>
        <w:tc>
          <w:tcPr>
            <w:tcW w:w="1117" w:type="dxa"/>
            <w:tcBorders>
              <w:top w:val="nil"/>
              <w:bottom w:val="nil"/>
            </w:tcBorders>
            <w:vAlign w:val="center"/>
          </w:tcPr>
          <w:p w14:paraId="553ECD52" w14:textId="77777777" w:rsidR="00707CE0" w:rsidRPr="00024E08" w:rsidRDefault="00707CE0" w:rsidP="00024E08">
            <w:pPr>
              <w:jc w:val="right"/>
              <w:rPr>
                <w:rFonts w:ascii="Arial" w:hAnsi="Arial" w:cs="Arial"/>
                <w:sz w:val="20"/>
                <w:szCs w:val="20"/>
              </w:rPr>
            </w:pPr>
          </w:p>
        </w:tc>
      </w:tr>
      <w:tr w:rsidR="00707CE0" w:rsidRPr="00024E08" w14:paraId="17C35E47" w14:textId="77777777" w:rsidTr="00024E08">
        <w:trPr>
          <w:jc w:val="center"/>
        </w:trPr>
        <w:tc>
          <w:tcPr>
            <w:tcW w:w="675" w:type="dxa"/>
            <w:tcBorders>
              <w:top w:val="nil"/>
            </w:tcBorders>
          </w:tcPr>
          <w:p w14:paraId="6F14C7A8" w14:textId="77777777" w:rsidR="00707CE0" w:rsidRPr="00024E08" w:rsidRDefault="00707CE0" w:rsidP="00707CE0">
            <w:pPr>
              <w:jc w:val="center"/>
              <w:rPr>
                <w:rFonts w:ascii="Arial" w:hAnsi="Arial" w:cs="Arial"/>
                <w:sz w:val="20"/>
                <w:szCs w:val="20"/>
              </w:rPr>
            </w:pPr>
            <w:r w:rsidRPr="00024E08">
              <w:rPr>
                <w:rFonts w:ascii="Arial" w:hAnsi="Arial"/>
                <w:sz w:val="20"/>
              </w:rPr>
              <w:t>6.</w:t>
            </w:r>
          </w:p>
        </w:tc>
        <w:tc>
          <w:tcPr>
            <w:tcW w:w="1368" w:type="dxa"/>
            <w:tcBorders>
              <w:top w:val="nil"/>
            </w:tcBorders>
          </w:tcPr>
          <w:p w14:paraId="0B3C5D43" w14:textId="77777777" w:rsidR="00707CE0" w:rsidRPr="00024E08" w:rsidRDefault="00707CE0" w:rsidP="00EB3772">
            <w:pPr>
              <w:jc w:val="both"/>
              <w:rPr>
                <w:rFonts w:ascii="Arial" w:hAnsi="Arial" w:cs="Arial"/>
                <w:sz w:val="20"/>
                <w:szCs w:val="20"/>
              </w:rPr>
            </w:pPr>
            <w:r w:rsidRPr="00024E08">
              <w:rPr>
                <w:rFonts w:ascii="Arial" w:hAnsi="Arial"/>
                <w:sz w:val="20"/>
              </w:rPr>
              <w:t>Dependents</w:t>
            </w:r>
          </w:p>
        </w:tc>
        <w:tc>
          <w:tcPr>
            <w:tcW w:w="1012" w:type="dxa"/>
            <w:tcBorders>
              <w:top w:val="nil"/>
            </w:tcBorders>
          </w:tcPr>
          <w:p w14:paraId="25D2961A" w14:textId="77777777" w:rsidR="00707CE0" w:rsidRPr="00024E08" w:rsidRDefault="00707CE0" w:rsidP="00EB3772">
            <w:pPr>
              <w:jc w:val="right"/>
              <w:rPr>
                <w:rFonts w:ascii="Arial" w:hAnsi="Arial" w:cs="Arial"/>
                <w:sz w:val="20"/>
                <w:szCs w:val="20"/>
              </w:rPr>
            </w:pPr>
            <w:r w:rsidRPr="00024E08">
              <w:rPr>
                <w:rFonts w:ascii="Arial" w:hAnsi="Arial"/>
                <w:sz w:val="20"/>
              </w:rPr>
              <w:t>6.93</w:t>
            </w:r>
          </w:p>
        </w:tc>
        <w:tc>
          <w:tcPr>
            <w:tcW w:w="1117" w:type="dxa"/>
            <w:tcBorders>
              <w:top w:val="nil"/>
            </w:tcBorders>
          </w:tcPr>
          <w:p w14:paraId="1AD53738" w14:textId="77777777" w:rsidR="00707CE0" w:rsidRPr="00024E08" w:rsidRDefault="00707CE0" w:rsidP="00EB3772">
            <w:pPr>
              <w:jc w:val="right"/>
              <w:rPr>
                <w:rFonts w:ascii="Arial" w:hAnsi="Arial" w:cs="Arial"/>
                <w:sz w:val="20"/>
                <w:szCs w:val="20"/>
              </w:rPr>
            </w:pPr>
            <w:r w:rsidRPr="00024E08">
              <w:rPr>
                <w:rFonts w:ascii="Arial" w:hAnsi="Arial"/>
                <w:sz w:val="20"/>
              </w:rPr>
              <w:t>4.48</w:t>
            </w:r>
          </w:p>
        </w:tc>
        <w:tc>
          <w:tcPr>
            <w:tcW w:w="1012" w:type="dxa"/>
            <w:tcBorders>
              <w:top w:val="nil"/>
            </w:tcBorders>
          </w:tcPr>
          <w:p w14:paraId="00B415AC" w14:textId="77777777" w:rsidR="00707CE0" w:rsidRPr="00024E08" w:rsidRDefault="00707CE0" w:rsidP="00EB3772">
            <w:pPr>
              <w:jc w:val="right"/>
              <w:rPr>
                <w:rFonts w:ascii="Arial" w:hAnsi="Arial" w:cs="Arial"/>
                <w:sz w:val="20"/>
                <w:szCs w:val="20"/>
              </w:rPr>
            </w:pPr>
            <w:r w:rsidRPr="00024E08">
              <w:rPr>
                <w:rFonts w:ascii="Arial" w:hAnsi="Arial"/>
                <w:sz w:val="20"/>
              </w:rPr>
              <w:t>3.40</w:t>
            </w:r>
          </w:p>
        </w:tc>
        <w:tc>
          <w:tcPr>
            <w:tcW w:w="1117" w:type="dxa"/>
            <w:tcBorders>
              <w:top w:val="nil"/>
            </w:tcBorders>
          </w:tcPr>
          <w:p w14:paraId="17B00F0D" w14:textId="77777777" w:rsidR="00707CE0" w:rsidRPr="00024E08" w:rsidRDefault="00707CE0" w:rsidP="00EB3772">
            <w:pPr>
              <w:jc w:val="right"/>
              <w:rPr>
                <w:rFonts w:ascii="Arial" w:hAnsi="Arial" w:cs="Arial"/>
                <w:sz w:val="20"/>
                <w:szCs w:val="20"/>
              </w:rPr>
            </w:pPr>
            <w:r w:rsidRPr="00024E08">
              <w:rPr>
                <w:rFonts w:ascii="Arial" w:hAnsi="Arial"/>
                <w:sz w:val="20"/>
              </w:rPr>
              <w:t>1.25</w:t>
            </w:r>
          </w:p>
        </w:tc>
        <w:tc>
          <w:tcPr>
            <w:tcW w:w="1006" w:type="dxa"/>
            <w:tcBorders>
              <w:top w:val="nil"/>
            </w:tcBorders>
          </w:tcPr>
          <w:p w14:paraId="583E159A" w14:textId="77777777" w:rsidR="00707CE0" w:rsidRPr="00024E08" w:rsidRDefault="00707CE0" w:rsidP="00EB3772">
            <w:pPr>
              <w:jc w:val="right"/>
              <w:rPr>
                <w:rFonts w:ascii="Arial" w:hAnsi="Arial" w:cs="Arial"/>
                <w:sz w:val="20"/>
                <w:szCs w:val="20"/>
              </w:rPr>
            </w:pPr>
            <w:r w:rsidRPr="00024E08">
              <w:rPr>
                <w:rFonts w:ascii="Arial" w:hAnsi="Arial"/>
                <w:sz w:val="20"/>
              </w:rPr>
              <w:t>3.94</w:t>
            </w:r>
          </w:p>
        </w:tc>
        <w:tc>
          <w:tcPr>
            <w:tcW w:w="1117" w:type="dxa"/>
            <w:tcBorders>
              <w:top w:val="nil"/>
            </w:tcBorders>
          </w:tcPr>
          <w:p w14:paraId="60CF9CE8" w14:textId="77777777" w:rsidR="00707CE0" w:rsidRPr="00024E08" w:rsidRDefault="00707CE0" w:rsidP="00EB3772">
            <w:pPr>
              <w:jc w:val="right"/>
              <w:rPr>
                <w:rFonts w:ascii="Arial" w:hAnsi="Arial" w:cs="Arial"/>
                <w:sz w:val="20"/>
                <w:szCs w:val="20"/>
              </w:rPr>
            </w:pPr>
            <w:r w:rsidRPr="00024E08">
              <w:rPr>
                <w:rFonts w:ascii="Arial" w:hAnsi="Arial"/>
                <w:sz w:val="20"/>
              </w:rPr>
              <w:t>2.89</w:t>
            </w:r>
          </w:p>
        </w:tc>
      </w:tr>
    </w:tbl>
    <w:p w14:paraId="3D049625" w14:textId="77777777" w:rsidR="0003572E" w:rsidRPr="00024E08" w:rsidRDefault="00EB3772" w:rsidP="00024E08">
      <w:pPr>
        <w:pBdr>
          <w:top w:val="nil"/>
          <w:left w:val="nil"/>
          <w:bottom w:val="nil"/>
          <w:right w:val="nil"/>
          <w:between w:val="nil"/>
        </w:pBdr>
        <w:spacing w:before="0" w:after="0" w:line="240" w:lineRule="auto"/>
        <w:jc w:val="both"/>
        <w:rPr>
          <w:rFonts w:ascii="Arial" w:eastAsia="Arial" w:hAnsi="Arial" w:cs="Arial"/>
          <w:color w:val="000000"/>
          <w:sz w:val="20"/>
        </w:rPr>
      </w:pPr>
      <w:r w:rsidRPr="00024E08">
        <w:rPr>
          <w:rFonts w:ascii="Arial" w:hAnsi="Arial"/>
          <w:sz w:val="20"/>
        </w:rPr>
        <w:t>Source: Research Data (2022)</w:t>
      </w:r>
    </w:p>
    <w:p w14:paraId="7400E6CD" w14:textId="77777777" w:rsidR="00707CE0" w:rsidRPr="00024E08" w:rsidRDefault="00707CE0">
      <w:pPr>
        <w:spacing w:before="0" w:after="0" w:line="240" w:lineRule="auto"/>
        <w:ind w:firstLine="567"/>
        <w:jc w:val="both"/>
        <w:rPr>
          <w:rFonts w:ascii="Arial" w:eastAsia="Arial" w:hAnsi="Arial" w:cs="Arial"/>
          <w:color w:val="000000"/>
        </w:rPr>
      </w:pPr>
    </w:p>
    <w:p w14:paraId="0DDDAEF8" w14:textId="0DF09CFF" w:rsidR="007463D1" w:rsidRPr="00024E08" w:rsidRDefault="007463D1" w:rsidP="007463D1">
      <w:pPr>
        <w:spacing w:before="0" w:after="0" w:line="240" w:lineRule="auto"/>
        <w:ind w:firstLine="567"/>
        <w:jc w:val="both"/>
        <w:rPr>
          <w:rFonts w:ascii="Arial" w:eastAsia="Arial" w:hAnsi="Arial" w:cs="Arial"/>
          <w:color w:val="000000"/>
        </w:rPr>
      </w:pPr>
      <w:r w:rsidRPr="00024E08">
        <w:rPr>
          <w:rFonts w:ascii="Arial" w:hAnsi="Arial"/>
          <w:color w:val="000000"/>
        </w:rPr>
        <w:t xml:space="preserve">Table 1 </w:t>
      </w:r>
      <w:proofErr w:type="gramStart"/>
      <w:r w:rsidRPr="00024E08">
        <w:rPr>
          <w:rFonts w:ascii="Arial" w:hAnsi="Arial"/>
          <w:color w:val="000000"/>
        </w:rPr>
        <w:t>shows</w:t>
      </w:r>
      <w:proofErr w:type="gramEnd"/>
      <w:r w:rsidRPr="00024E08">
        <w:rPr>
          <w:rFonts w:ascii="Arial" w:hAnsi="Arial"/>
          <w:color w:val="000000"/>
        </w:rPr>
        <w:t xml:space="preserve"> that the average age of maize farmers in </w:t>
      </w:r>
      <w:proofErr w:type="spellStart"/>
      <w:r w:rsidRPr="00024E08">
        <w:rPr>
          <w:rFonts w:ascii="Arial" w:hAnsi="Arial"/>
          <w:color w:val="000000"/>
        </w:rPr>
        <w:t>Gorontalo</w:t>
      </w:r>
      <w:proofErr w:type="spellEnd"/>
      <w:r w:rsidRPr="00024E08">
        <w:rPr>
          <w:rFonts w:ascii="Arial" w:hAnsi="Arial"/>
          <w:color w:val="000000"/>
        </w:rPr>
        <w:t xml:space="preserve"> Regency is 40.37 years. Farmers in </w:t>
      </w:r>
      <w:proofErr w:type="spellStart"/>
      <w:r w:rsidRPr="00024E08">
        <w:rPr>
          <w:rFonts w:ascii="Arial" w:hAnsi="Arial"/>
          <w:color w:val="000000"/>
        </w:rPr>
        <w:t>Limboto</w:t>
      </w:r>
      <w:proofErr w:type="spellEnd"/>
      <w:r w:rsidRPr="00024E08">
        <w:rPr>
          <w:rFonts w:ascii="Arial" w:hAnsi="Arial"/>
          <w:color w:val="000000"/>
        </w:rPr>
        <w:t xml:space="preserve"> District are younger than those living in </w:t>
      </w:r>
      <w:proofErr w:type="spellStart"/>
      <w:r w:rsidRPr="00024E08">
        <w:rPr>
          <w:rFonts w:ascii="Arial" w:hAnsi="Arial"/>
          <w:color w:val="000000"/>
        </w:rPr>
        <w:t>Tabongo</w:t>
      </w:r>
      <w:proofErr w:type="spellEnd"/>
      <w:r w:rsidRPr="00024E08">
        <w:rPr>
          <w:rFonts w:ascii="Arial" w:hAnsi="Arial"/>
          <w:color w:val="000000"/>
        </w:rPr>
        <w:t xml:space="preserve"> District. These data confirm that the farmers in </w:t>
      </w:r>
      <w:proofErr w:type="spellStart"/>
      <w:r w:rsidRPr="00024E08">
        <w:rPr>
          <w:rFonts w:ascii="Arial" w:hAnsi="Arial"/>
          <w:color w:val="000000"/>
        </w:rPr>
        <w:t>Gorontalo</w:t>
      </w:r>
      <w:proofErr w:type="spellEnd"/>
      <w:r w:rsidRPr="00024E08">
        <w:rPr>
          <w:rFonts w:ascii="Arial" w:hAnsi="Arial"/>
          <w:color w:val="000000"/>
        </w:rPr>
        <w:t xml:space="preserve"> Regency are in their productive ages, in line with Law on Manpower No. 13 of 2003, stating that the productive age ranges from 15 to 64 years. Farmers in this age group are physically strong, enabling them to develop their maize farms that positively contribute to their household earnings.</w:t>
      </w:r>
    </w:p>
    <w:p w14:paraId="0C8E0D6E" w14:textId="152E95C8" w:rsidR="007463D1" w:rsidRPr="00024E08" w:rsidRDefault="007463D1" w:rsidP="007463D1">
      <w:pPr>
        <w:spacing w:before="0" w:after="0" w:line="240" w:lineRule="auto"/>
        <w:ind w:firstLine="567"/>
        <w:jc w:val="both"/>
        <w:rPr>
          <w:rFonts w:ascii="Arial" w:eastAsia="Arial" w:hAnsi="Arial" w:cs="Arial"/>
          <w:color w:val="000000"/>
        </w:rPr>
      </w:pPr>
      <w:r w:rsidRPr="00024E08">
        <w:rPr>
          <w:rFonts w:ascii="Arial" w:hAnsi="Arial"/>
          <w:color w:val="000000"/>
        </w:rPr>
        <w:t xml:space="preserve">On average, maize farmers in </w:t>
      </w:r>
      <w:proofErr w:type="spellStart"/>
      <w:r w:rsidRPr="00024E08">
        <w:rPr>
          <w:rFonts w:ascii="Arial" w:hAnsi="Arial"/>
          <w:color w:val="000000"/>
        </w:rPr>
        <w:t>Gorontalo</w:t>
      </w:r>
      <w:proofErr w:type="spellEnd"/>
      <w:r w:rsidRPr="00024E08">
        <w:rPr>
          <w:rFonts w:ascii="Arial" w:hAnsi="Arial"/>
          <w:color w:val="000000"/>
        </w:rPr>
        <w:t xml:space="preserve"> Regency cultivate 1.17 ha of farming area, whereas farmers in </w:t>
      </w:r>
      <w:proofErr w:type="spellStart"/>
      <w:r w:rsidRPr="00024E08">
        <w:rPr>
          <w:rFonts w:ascii="Arial" w:hAnsi="Arial"/>
          <w:color w:val="000000"/>
        </w:rPr>
        <w:t>Limboto</w:t>
      </w:r>
      <w:proofErr w:type="spellEnd"/>
      <w:r w:rsidRPr="00024E08">
        <w:rPr>
          <w:rFonts w:ascii="Arial" w:hAnsi="Arial"/>
          <w:color w:val="000000"/>
        </w:rPr>
        <w:t xml:space="preserve"> District (1.25 ha) have wider plantations than those in </w:t>
      </w:r>
      <w:proofErr w:type="spellStart"/>
      <w:r w:rsidRPr="00024E08">
        <w:rPr>
          <w:rFonts w:ascii="Arial" w:hAnsi="Arial"/>
          <w:color w:val="000000"/>
        </w:rPr>
        <w:t>Tabongo</w:t>
      </w:r>
      <w:proofErr w:type="spellEnd"/>
      <w:r w:rsidRPr="00024E08">
        <w:rPr>
          <w:rFonts w:ascii="Arial" w:hAnsi="Arial"/>
          <w:color w:val="000000"/>
        </w:rPr>
        <w:t xml:space="preserve"> District (1.08 ha). Land areas correlate with the harvest. </w:t>
      </w:r>
      <w:proofErr w:type="gramStart"/>
      <w:r w:rsidRPr="00024E08">
        <w:rPr>
          <w:rFonts w:ascii="Arial" w:hAnsi="Arial"/>
          <w:color w:val="000000"/>
        </w:rPr>
        <w:t>The wider the land, the greater the potential of the farmers to increase their yield.</w:t>
      </w:r>
      <w:proofErr w:type="gramEnd"/>
      <w:r w:rsidRPr="00024E08">
        <w:rPr>
          <w:rFonts w:ascii="Arial" w:hAnsi="Arial"/>
          <w:color w:val="000000"/>
        </w:rPr>
        <w:t xml:space="preserve"> In other words, </w:t>
      </w:r>
      <w:proofErr w:type="spellStart"/>
      <w:r w:rsidRPr="00024E08">
        <w:rPr>
          <w:rFonts w:ascii="Arial" w:hAnsi="Arial"/>
          <w:color w:val="000000"/>
        </w:rPr>
        <w:t>Limboto</w:t>
      </w:r>
      <w:proofErr w:type="spellEnd"/>
      <w:r w:rsidRPr="00024E08">
        <w:rPr>
          <w:rFonts w:ascii="Arial" w:hAnsi="Arial"/>
          <w:color w:val="000000"/>
        </w:rPr>
        <w:t xml:space="preserve"> District has more harvest potential than </w:t>
      </w:r>
      <w:r w:rsidR="00961CD9" w:rsidRPr="00024E08">
        <w:rPr>
          <w:rFonts w:ascii="Arial" w:hAnsi="Arial"/>
          <w:color w:val="000000"/>
        </w:rPr>
        <w:t xml:space="preserve">the </w:t>
      </w:r>
      <w:proofErr w:type="spellStart"/>
      <w:r w:rsidRPr="00024E08">
        <w:rPr>
          <w:rFonts w:ascii="Arial" w:hAnsi="Arial"/>
          <w:color w:val="000000"/>
        </w:rPr>
        <w:t>Tabongo</w:t>
      </w:r>
      <w:proofErr w:type="spellEnd"/>
      <w:r w:rsidRPr="00024E08">
        <w:rPr>
          <w:rFonts w:ascii="Arial" w:hAnsi="Arial"/>
          <w:color w:val="000000"/>
        </w:rPr>
        <w:t xml:space="preserve"> district. </w:t>
      </w:r>
    </w:p>
    <w:p w14:paraId="40A5E451" w14:textId="77777777" w:rsidR="007463D1" w:rsidRPr="00024E08" w:rsidRDefault="007463D1" w:rsidP="007463D1">
      <w:pPr>
        <w:spacing w:before="0" w:after="0" w:line="240" w:lineRule="auto"/>
        <w:ind w:firstLine="567"/>
        <w:jc w:val="both"/>
        <w:rPr>
          <w:rFonts w:ascii="Arial" w:eastAsia="Arial" w:hAnsi="Arial" w:cs="Arial"/>
          <w:color w:val="000000"/>
        </w:rPr>
      </w:pPr>
      <w:r w:rsidRPr="00024E08">
        <w:rPr>
          <w:rFonts w:ascii="Arial" w:hAnsi="Arial"/>
          <w:color w:val="000000"/>
        </w:rPr>
        <w:t xml:space="preserve">In terms of the year of experience, most maize farmers in </w:t>
      </w:r>
      <w:proofErr w:type="spellStart"/>
      <w:r w:rsidRPr="00024E08">
        <w:rPr>
          <w:rFonts w:ascii="Arial" w:hAnsi="Arial"/>
          <w:color w:val="000000"/>
        </w:rPr>
        <w:t>Gorontalo</w:t>
      </w:r>
      <w:proofErr w:type="spellEnd"/>
      <w:r w:rsidRPr="00024E08">
        <w:rPr>
          <w:rFonts w:ascii="Arial" w:hAnsi="Arial"/>
          <w:color w:val="000000"/>
        </w:rPr>
        <w:t xml:space="preserve"> Regency have been in the agriculture sector for 14.18 years. Farmers in </w:t>
      </w:r>
      <w:proofErr w:type="spellStart"/>
      <w:r w:rsidRPr="00024E08">
        <w:rPr>
          <w:rFonts w:ascii="Arial" w:hAnsi="Arial"/>
          <w:color w:val="000000"/>
        </w:rPr>
        <w:t>Tabongo</w:t>
      </w:r>
      <w:proofErr w:type="spellEnd"/>
      <w:r w:rsidRPr="00024E08">
        <w:rPr>
          <w:rFonts w:ascii="Arial" w:hAnsi="Arial"/>
          <w:color w:val="000000"/>
        </w:rPr>
        <w:t xml:space="preserve"> District have worked longer (21.43 years) than those in </w:t>
      </w:r>
      <w:proofErr w:type="spellStart"/>
      <w:r w:rsidRPr="00024E08">
        <w:rPr>
          <w:rFonts w:ascii="Arial" w:hAnsi="Arial"/>
          <w:color w:val="000000"/>
        </w:rPr>
        <w:t>Limboto</w:t>
      </w:r>
      <w:proofErr w:type="spellEnd"/>
      <w:r w:rsidRPr="00024E08">
        <w:rPr>
          <w:rFonts w:ascii="Arial" w:hAnsi="Arial"/>
          <w:color w:val="000000"/>
        </w:rPr>
        <w:t xml:space="preserve"> District (6.93 years). Experienced maize farmers are emotionally attached to their farming activities, and thus they spend more time managing their land than those with less experience in farming. Furthermore, seasoned farmers find it easy to incorporate technologies in managing </w:t>
      </w:r>
      <w:r w:rsidRPr="00024E08">
        <w:rPr>
          <w:rFonts w:ascii="Arial" w:hAnsi="Arial"/>
          <w:color w:val="000000"/>
        </w:rPr>
        <w:lastRenderedPageBreak/>
        <w:t>their agriculture rather than young farmers, culminating in better decision-making skills. These arguments become one of the contributing variables to maize farmers’ household income.</w:t>
      </w:r>
    </w:p>
    <w:p w14:paraId="0054DF0A" w14:textId="3734CF28" w:rsidR="00082782" w:rsidRPr="00024E08" w:rsidRDefault="00082782" w:rsidP="00082782">
      <w:pPr>
        <w:spacing w:before="0" w:after="0" w:line="240" w:lineRule="auto"/>
        <w:ind w:firstLine="567"/>
        <w:jc w:val="both"/>
        <w:rPr>
          <w:rFonts w:ascii="Arial" w:eastAsia="Arial" w:hAnsi="Arial" w:cs="Arial"/>
          <w:color w:val="000000"/>
        </w:rPr>
      </w:pPr>
      <w:r w:rsidRPr="00024E08">
        <w:rPr>
          <w:rFonts w:ascii="Arial" w:hAnsi="Arial"/>
          <w:color w:val="000000"/>
        </w:rPr>
        <w:t xml:space="preserve">For the educational background variable, the present study finds that the majority of farmers are elementary school graduates (74.19%). This finding confirms that human resources in maize farming are categorized </w:t>
      </w:r>
      <w:r w:rsidR="00961CD9" w:rsidRPr="00024E08">
        <w:rPr>
          <w:rFonts w:ascii="Arial" w:hAnsi="Arial"/>
          <w:color w:val="000000"/>
        </w:rPr>
        <w:t xml:space="preserve">as </w:t>
      </w:r>
      <w:r w:rsidRPr="00024E08">
        <w:rPr>
          <w:rFonts w:ascii="Arial" w:hAnsi="Arial"/>
          <w:color w:val="000000"/>
        </w:rPr>
        <w:t xml:space="preserve">low, resonating with common issues among farmers in Indonesia. The poor educational background hinders farmers from accepting innovation in maize farming. Moving on to the dependents variable, farmers in </w:t>
      </w:r>
      <w:proofErr w:type="spellStart"/>
      <w:r w:rsidRPr="00024E08">
        <w:rPr>
          <w:rFonts w:ascii="Arial" w:hAnsi="Arial"/>
          <w:color w:val="000000"/>
        </w:rPr>
        <w:t>Gorontalo</w:t>
      </w:r>
      <w:proofErr w:type="spellEnd"/>
      <w:r w:rsidRPr="00024E08">
        <w:rPr>
          <w:rFonts w:ascii="Arial" w:hAnsi="Arial"/>
          <w:color w:val="000000"/>
        </w:rPr>
        <w:t xml:space="preserve"> Regency have 3.94 dependent family members on average. Farmers in </w:t>
      </w:r>
      <w:proofErr w:type="spellStart"/>
      <w:r w:rsidRPr="00024E08">
        <w:rPr>
          <w:rFonts w:ascii="Arial" w:hAnsi="Arial"/>
          <w:color w:val="000000"/>
        </w:rPr>
        <w:t>Limboto</w:t>
      </w:r>
      <w:proofErr w:type="spellEnd"/>
      <w:r w:rsidRPr="00024E08">
        <w:rPr>
          <w:rFonts w:ascii="Arial" w:hAnsi="Arial"/>
          <w:color w:val="000000"/>
        </w:rPr>
        <w:t xml:space="preserve"> District have 6.93 dependent family members, while farmers in </w:t>
      </w:r>
      <w:proofErr w:type="spellStart"/>
      <w:r w:rsidRPr="00024E08">
        <w:rPr>
          <w:rFonts w:ascii="Arial" w:hAnsi="Arial"/>
          <w:color w:val="000000"/>
        </w:rPr>
        <w:t>Tabongo</w:t>
      </w:r>
      <w:proofErr w:type="spellEnd"/>
      <w:r w:rsidRPr="00024E08">
        <w:rPr>
          <w:rFonts w:ascii="Arial" w:hAnsi="Arial"/>
          <w:color w:val="000000"/>
        </w:rPr>
        <w:t xml:space="preserve"> District have 3.40 dependent family members. A high dependent rate is significant to the low average household income rate.</w:t>
      </w:r>
    </w:p>
    <w:p w14:paraId="52FD3E80" w14:textId="77777777" w:rsidR="00082782" w:rsidRPr="00024E08" w:rsidRDefault="00082782" w:rsidP="00082782">
      <w:pPr>
        <w:spacing w:before="0" w:after="0" w:line="240" w:lineRule="auto"/>
        <w:ind w:firstLine="567"/>
        <w:jc w:val="both"/>
        <w:rPr>
          <w:rFonts w:ascii="Arial" w:eastAsia="Arial" w:hAnsi="Arial" w:cs="Arial"/>
          <w:color w:val="000000"/>
        </w:rPr>
      </w:pPr>
    </w:p>
    <w:p w14:paraId="5853935C" w14:textId="77777777" w:rsidR="00082782" w:rsidRPr="00024E08" w:rsidRDefault="00082782" w:rsidP="00082782">
      <w:pPr>
        <w:spacing w:before="0" w:after="0"/>
        <w:jc w:val="both"/>
        <w:rPr>
          <w:rFonts w:ascii="Arial" w:hAnsi="Arial" w:cs="Arial"/>
          <w:b/>
          <w:bCs/>
        </w:rPr>
      </w:pPr>
      <w:r w:rsidRPr="00024E08">
        <w:rPr>
          <w:rFonts w:ascii="Arial" w:hAnsi="Arial"/>
          <w:b/>
        </w:rPr>
        <w:t>Inequality and Income Structure</w:t>
      </w:r>
    </w:p>
    <w:p w14:paraId="19491700" w14:textId="77777777" w:rsidR="00082782" w:rsidRPr="00024E08" w:rsidRDefault="00082782" w:rsidP="00082782">
      <w:pPr>
        <w:pStyle w:val="ListParagraph"/>
        <w:numPr>
          <w:ilvl w:val="0"/>
          <w:numId w:val="11"/>
        </w:numPr>
        <w:spacing w:before="0" w:after="0"/>
        <w:ind w:left="360"/>
        <w:jc w:val="both"/>
        <w:rPr>
          <w:rFonts w:ascii="Arial" w:hAnsi="Arial" w:cs="Arial"/>
          <w:b/>
          <w:bCs/>
        </w:rPr>
      </w:pPr>
      <w:r w:rsidRPr="00024E08">
        <w:rPr>
          <w:rFonts w:ascii="Arial" w:hAnsi="Arial"/>
          <w:b/>
        </w:rPr>
        <w:t>Household Income Sources</w:t>
      </w:r>
    </w:p>
    <w:p w14:paraId="24042807" w14:textId="62C3A565" w:rsidR="00082782" w:rsidRPr="00024E08" w:rsidRDefault="00082782" w:rsidP="00082782">
      <w:pPr>
        <w:pStyle w:val="ListParagraph"/>
        <w:spacing w:before="0" w:after="0" w:line="240" w:lineRule="auto"/>
        <w:ind w:left="0" w:firstLine="567"/>
        <w:jc w:val="both"/>
        <w:rPr>
          <w:rFonts w:ascii="Arial" w:hAnsi="Arial" w:cs="Arial"/>
          <w:bCs/>
        </w:rPr>
      </w:pPr>
      <w:r w:rsidRPr="00024E08">
        <w:rPr>
          <w:rFonts w:ascii="Arial" w:hAnsi="Arial"/>
        </w:rPr>
        <w:t>Inequality and household income structure of maize farmers are identifiable from the total household income of the farmers, which is the calculation of maize farming income,</w:t>
      </w:r>
      <w:r w:rsidR="00961CD9" w:rsidRPr="00024E08">
        <w:rPr>
          <w:rFonts w:ascii="Arial" w:hAnsi="Arial"/>
        </w:rPr>
        <w:t xml:space="preserve"> </w:t>
      </w:r>
      <w:r w:rsidRPr="00024E08">
        <w:rPr>
          <w:rFonts w:ascii="Arial" w:hAnsi="Arial"/>
        </w:rPr>
        <w:t xml:space="preserve">non-maize farming income, and non-agriculture income. Table 2 shows the household income of maize farmers in </w:t>
      </w:r>
      <w:proofErr w:type="spellStart"/>
      <w:r w:rsidRPr="00024E08">
        <w:rPr>
          <w:rFonts w:ascii="Arial" w:hAnsi="Arial"/>
        </w:rPr>
        <w:t>Gorontalo</w:t>
      </w:r>
      <w:proofErr w:type="spellEnd"/>
      <w:r w:rsidRPr="00024E08">
        <w:rPr>
          <w:rFonts w:ascii="Arial" w:hAnsi="Arial"/>
        </w:rPr>
        <w:t xml:space="preserve"> Regency.</w:t>
      </w:r>
    </w:p>
    <w:p w14:paraId="4E8063E4" w14:textId="2E8A42BE" w:rsidR="00082782" w:rsidRPr="00024E08" w:rsidRDefault="00082782" w:rsidP="00082782">
      <w:pPr>
        <w:pStyle w:val="ListParagraph"/>
        <w:spacing w:before="0" w:after="0" w:line="240" w:lineRule="auto"/>
        <w:ind w:left="0" w:firstLine="567"/>
        <w:jc w:val="both"/>
        <w:rPr>
          <w:rFonts w:ascii="Arial" w:hAnsi="Arial" w:cs="Arial"/>
          <w:bCs/>
        </w:rPr>
      </w:pPr>
      <w:r w:rsidRPr="00024E08">
        <w:rPr>
          <w:rFonts w:ascii="Arial" w:hAnsi="Arial"/>
        </w:rPr>
        <w:t xml:space="preserve">It shows that the annual income is 19.037 million rupiahs, which is the sum of maize farming income at 15.051 million, 0.0324 of non-maize farming income, and 1.662 million of non-agriculture revenue. The household income of farmers in </w:t>
      </w:r>
      <w:r w:rsidR="00961CD9" w:rsidRPr="00024E08">
        <w:rPr>
          <w:rFonts w:ascii="Arial" w:hAnsi="Arial"/>
        </w:rPr>
        <w:t xml:space="preserve">the </w:t>
      </w:r>
      <w:proofErr w:type="spellStart"/>
      <w:r w:rsidRPr="00024E08">
        <w:rPr>
          <w:rFonts w:ascii="Arial" w:hAnsi="Arial"/>
        </w:rPr>
        <w:t>Tabongo</w:t>
      </w:r>
      <w:proofErr w:type="spellEnd"/>
      <w:r w:rsidRPr="00024E08">
        <w:rPr>
          <w:rFonts w:ascii="Arial" w:hAnsi="Arial"/>
        </w:rPr>
        <w:t xml:space="preserve"> District is higher than those in </w:t>
      </w:r>
      <w:r w:rsidR="00961CD9" w:rsidRPr="00024E08">
        <w:rPr>
          <w:rFonts w:ascii="Arial" w:hAnsi="Arial"/>
        </w:rPr>
        <w:t xml:space="preserve">the </w:t>
      </w:r>
      <w:proofErr w:type="spellStart"/>
      <w:r w:rsidRPr="00024E08">
        <w:rPr>
          <w:rFonts w:ascii="Arial" w:hAnsi="Arial"/>
        </w:rPr>
        <w:t>Limboto</w:t>
      </w:r>
      <w:proofErr w:type="spellEnd"/>
      <w:r w:rsidRPr="00024E08">
        <w:rPr>
          <w:rFonts w:ascii="Arial" w:hAnsi="Arial"/>
        </w:rPr>
        <w:t xml:space="preserve"> district. The reason underpinning this condition is the variable of age and experience of </w:t>
      </w:r>
      <w:proofErr w:type="spellStart"/>
      <w:r w:rsidRPr="00024E08">
        <w:rPr>
          <w:rFonts w:ascii="Arial" w:hAnsi="Arial"/>
        </w:rPr>
        <w:t>Tabongo</w:t>
      </w:r>
      <w:proofErr w:type="spellEnd"/>
      <w:r w:rsidRPr="00024E08">
        <w:rPr>
          <w:rFonts w:ascii="Arial" w:hAnsi="Arial"/>
        </w:rPr>
        <w:t xml:space="preserve"> District farmers that surpass farmers in the latter area, despite farmers in </w:t>
      </w:r>
      <w:proofErr w:type="spellStart"/>
      <w:r w:rsidRPr="00024E08">
        <w:rPr>
          <w:rFonts w:ascii="Arial" w:hAnsi="Arial"/>
        </w:rPr>
        <w:t>Tabongo</w:t>
      </w:r>
      <w:proofErr w:type="spellEnd"/>
      <w:r w:rsidRPr="00024E08">
        <w:rPr>
          <w:rFonts w:ascii="Arial" w:hAnsi="Arial"/>
        </w:rPr>
        <w:t xml:space="preserve"> District having smaller land areas. Such finding concludes that maize farming in </w:t>
      </w:r>
      <w:proofErr w:type="spellStart"/>
      <w:r w:rsidRPr="00024E08">
        <w:rPr>
          <w:rFonts w:ascii="Arial" w:hAnsi="Arial"/>
        </w:rPr>
        <w:t>Tabongo</w:t>
      </w:r>
      <w:proofErr w:type="spellEnd"/>
      <w:r w:rsidRPr="00024E08">
        <w:rPr>
          <w:rFonts w:ascii="Arial" w:hAnsi="Arial"/>
        </w:rPr>
        <w:t xml:space="preserve"> is more productive than </w:t>
      </w:r>
      <w:proofErr w:type="spellStart"/>
      <w:r w:rsidRPr="00024E08">
        <w:rPr>
          <w:rFonts w:ascii="Arial" w:hAnsi="Arial"/>
        </w:rPr>
        <w:t>Limboto</w:t>
      </w:r>
      <w:proofErr w:type="spellEnd"/>
      <w:r w:rsidRPr="00024E08">
        <w:rPr>
          <w:rFonts w:ascii="Arial" w:hAnsi="Arial"/>
        </w:rPr>
        <w:t xml:space="preserve"> district.</w:t>
      </w:r>
    </w:p>
    <w:p w14:paraId="2954FAA6" w14:textId="77777777" w:rsidR="00024E08" w:rsidRPr="00024E08" w:rsidRDefault="00024E08" w:rsidP="00707CE0">
      <w:pPr>
        <w:pStyle w:val="ListParagraph"/>
        <w:spacing w:before="0" w:after="0" w:line="240" w:lineRule="auto"/>
        <w:ind w:left="0"/>
        <w:jc w:val="center"/>
        <w:rPr>
          <w:rFonts w:ascii="Arial" w:hAnsi="Arial"/>
          <w:b/>
          <w:sz w:val="20"/>
        </w:rPr>
      </w:pPr>
    </w:p>
    <w:p w14:paraId="357FD684" w14:textId="77777777" w:rsidR="00707CE0" w:rsidRPr="00024E08" w:rsidRDefault="00707CE0" w:rsidP="00707CE0">
      <w:pPr>
        <w:pStyle w:val="ListParagraph"/>
        <w:spacing w:before="0" w:after="0" w:line="240" w:lineRule="auto"/>
        <w:ind w:left="0"/>
        <w:jc w:val="center"/>
        <w:rPr>
          <w:rFonts w:ascii="Arial" w:hAnsi="Arial" w:cs="Arial"/>
          <w:sz w:val="20"/>
          <w:szCs w:val="20"/>
        </w:rPr>
      </w:pPr>
      <w:proofErr w:type="gramStart"/>
      <w:r w:rsidRPr="00024E08">
        <w:rPr>
          <w:rFonts w:ascii="Arial" w:hAnsi="Arial"/>
          <w:b/>
          <w:sz w:val="20"/>
        </w:rPr>
        <w:t>Table 2</w:t>
      </w:r>
      <w:r w:rsidRPr="00024E08">
        <w:rPr>
          <w:rFonts w:ascii="Arial" w:hAnsi="Arial"/>
          <w:sz w:val="20"/>
        </w:rPr>
        <w:t>.</w:t>
      </w:r>
      <w:proofErr w:type="gramEnd"/>
      <w:r w:rsidRPr="00024E08">
        <w:rPr>
          <w:rFonts w:ascii="Arial" w:hAnsi="Arial"/>
          <w:sz w:val="20"/>
        </w:rPr>
        <w:t xml:space="preserve"> Maize Farmer Household Income in </w:t>
      </w:r>
      <w:proofErr w:type="spellStart"/>
      <w:r w:rsidRPr="00024E08">
        <w:rPr>
          <w:rFonts w:ascii="Arial" w:hAnsi="Arial"/>
          <w:sz w:val="20"/>
        </w:rPr>
        <w:t>Gorontalo</w:t>
      </w:r>
      <w:proofErr w:type="spellEnd"/>
      <w:r w:rsidRPr="00024E08">
        <w:rPr>
          <w:rFonts w:ascii="Arial" w:hAnsi="Arial"/>
          <w:sz w:val="20"/>
        </w:rPr>
        <w:t xml:space="preserve"> Regency</w:t>
      </w:r>
    </w:p>
    <w:p w14:paraId="0455457F" w14:textId="77777777" w:rsidR="00707CE0" w:rsidRPr="00024E08" w:rsidRDefault="00707CE0" w:rsidP="00707CE0">
      <w:pPr>
        <w:pStyle w:val="ListParagraph"/>
        <w:spacing w:before="0" w:after="0"/>
        <w:ind w:left="0"/>
        <w:jc w:val="center"/>
        <w:rPr>
          <w:rFonts w:ascii="Arial" w:hAnsi="Arial" w:cs="Arial"/>
          <w:sz w:val="20"/>
          <w:szCs w:val="20"/>
        </w:rPr>
      </w:pPr>
      <w:r w:rsidRPr="00024E08">
        <w:rPr>
          <w:rFonts w:ascii="Arial" w:hAnsi="Arial"/>
          <w:sz w:val="20"/>
        </w:rPr>
        <w:t>(</w:t>
      </w:r>
      <w:proofErr w:type="gramStart"/>
      <w:r w:rsidRPr="00024E08">
        <w:rPr>
          <w:rFonts w:ascii="Arial" w:hAnsi="Arial"/>
          <w:sz w:val="20"/>
        </w:rPr>
        <w:t>in</w:t>
      </w:r>
      <w:proofErr w:type="gramEnd"/>
      <w:r w:rsidRPr="00024E08">
        <w:rPr>
          <w:rFonts w:ascii="Arial" w:hAnsi="Arial"/>
          <w:sz w:val="20"/>
        </w:rPr>
        <w:t xml:space="preserve"> thousand rupiah)</w:t>
      </w:r>
    </w:p>
    <w:tbl>
      <w:tblPr>
        <w:tblW w:w="8538" w:type="dxa"/>
        <w:jc w:val="center"/>
        <w:tblLayout w:type="fixed"/>
        <w:tblLook w:val="04A0" w:firstRow="1" w:lastRow="0" w:firstColumn="1" w:lastColumn="0" w:noHBand="0" w:noVBand="1"/>
      </w:tblPr>
      <w:tblGrid>
        <w:gridCol w:w="675"/>
        <w:gridCol w:w="1393"/>
        <w:gridCol w:w="1654"/>
        <w:gridCol w:w="1275"/>
        <w:gridCol w:w="1235"/>
        <w:gridCol w:w="1384"/>
        <w:gridCol w:w="922"/>
      </w:tblGrid>
      <w:tr w:rsidR="00707CE0" w:rsidRPr="00024E08" w14:paraId="4C86D4F0" w14:textId="77777777" w:rsidTr="00024E08">
        <w:trPr>
          <w:trHeight w:val="64"/>
          <w:jc w:val="center"/>
        </w:trPr>
        <w:tc>
          <w:tcPr>
            <w:tcW w:w="675" w:type="dxa"/>
            <w:vMerge w:val="restart"/>
            <w:tcBorders>
              <w:top w:val="single" w:sz="4" w:space="0" w:color="auto"/>
              <w:bottom w:val="single" w:sz="4" w:space="0" w:color="auto"/>
            </w:tcBorders>
            <w:noWrap/>
            <w:vAlign w:val="center"/>
            <w:hideMark/>
          </w:tcPr>
          <w:p w14:paraId="5657D946" w14:textId="1E53EA4B" w:rsidR="00707CE0" w:rsidRPr="00024E08" w:rsidRDefault="00024E08"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No.</w:t>
            </w:r>
          </w:p>
        </w:tc>
        <w:tc>
          <w:tcPr>
            <w:tcW w:w="3047" w:type="dxa"/>
            <w:gridSpan w:val="2"/>
            <w:tcBorders>
              <w:top w:val="single" w:sz="4" w:space="0" w:color="auto"/>
              <w:bottom w:val="single" w:sz="4" w:space="0" w:color="auto"/>
            </w:tcBorders>
            <w:noWrap/>
            <w:vAlign w:val="center"/>
            <w:hideMark/>
          </w:tcPr>
          <w:p w14:paraId="03373EDB"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Area</w:t>
            </w:r>
          </w:p>
        </w:tc>
        <w:tc>
          <w:tcPr>
            <w:tcW w:w="4816" w:type="dxa"/>
            <w:gridSpan w:val="4"/>
            <w:tcBorders>
              <w:top w:val="single" w:sz="4" w:space="0" w:color="auto"/>
              <w:bottom w:val="single" w:sz="4" w:space="0" w:color="auto"/>
            </w:tcBorders>
            <w:vAlign w:val="center"/>
            <w:hideMark/>
          </w:tcPr>
          <w:p w14:paraId="797304AA"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Household Income (rupiah/year)</w:t>
            </w:r>
          </w:p>
        </w:tc>
      </w:tr>
      <w:tr w:rsidR="00707CE0" w:rsidRPr="00024E08" w14:paraId="25DF7AC2" w14:textId="77777777" w:rsidTr="00024E08">
        <w:trPr>
          <w:trHeight w:val="460"/>
          <w:jc w:val="center"/>
        </w:trPr>
        <w:tc>
          <w:tcPr>
            <w:tcW w:w="675" w:type="dxa"/>
            <w:vMerge/>
            <w:tcBorders>
              <w:top w:val="single" w:sz="4" w:space="0" w:color="auto"/>
              <w:bottom w:val="single" w:sz="4" w:space="0" w:color="auto"/>
            </w:tcBorders>
            <w:vAlign w:val="center"/>
            <w:hideMark/>
          </w:tcPr>
          <w:p w14:paraId="6BA3CA3C" w14:textId="77777777" w:rsidR="00707CE0" w:rsidRPr="00024E08" w:rsidRDefault="00707CE0" w:rsidP="00707CE0">
            <w:pPr>
              <w:spacing w:before="0" w:after="0" w:line="240" w:lineRule="auto"/>
              <w:jc w:val="center"/>
              <w:rPr>
                <w:rFonts w:ascii="Arial" w:hAnsi="Arial" w:cs="Arial"/>
                <w:b/>
                <w:color w:val="000000"/>
                <w:sz w:val="20"/>
                <w:szCs w:val="20"/>
                <w:lang w:val="id-ID" w:eastAsia="id-ID"/>
              </w:rPr>
            </w:pPr>
          </w:p>
        </w:tc>
        <w:tc>
          <w:tcPr>
            <w:tcW w:w="1393" w:type="dxa"/>
            <w:tcBorders>
              <w:top w:val="nil"/>
              <w:bottom w:val="single" w:sz="4" w:space="0" w:color="auto"/>
            </w:tcBorders>
            <w:noWrap/>
            <w:vAlign w:val="center"/>
            <w:hideMark/>
          </w:tcPr>
          <w:p w14:paraId="059251D7" w14:textId="77777777" w:rsidR="00707CE0" w:rsidRPr="00024E08" w:rsidRDefault="00707CE0" w:rsidP="007B35F6">
            <w:pPr>
              <w:spacing w:before="0" w:after="0" w:line="240" w:lineRule="auto"/>
              <w:rPr>
                <w:rFonts w:ascii="Arial" w:hAnsi="Arial" w:cs="Arial"/>
                <w:b/>
                <w:color w:val="000000"/>
                <w:sz w:val="20"/>
                <w:szCs w:val="20"/>
              </w:rPr>
            </w:pPr>
            <w:r w:rsidRPr="00024E08">
              <w:rPr>
                <w:rFonts w:ascii="Arial" w:hAnsi="Arial"/>
                <w:b/>
                <w:color w:val="000000"/>
                <w:sz w:val="20"/>
              </w:rPr>
              <w:t>District</w:t>
            </w:r>
          </w:p>
        </w:tc>
        <w:tc>
          <w:tcPr>
            <w:tcW w:w="1654" w:type="dxa"/>
            <w:tcBorders>
              <w:top w:val="nil"/>
              <w:bottom w:val="single" w:sz="4" w:space="0" w:color="auto"/>
            </w:tcBorders>
            <w:noWrap/>
            <w:vAlign w:val="center"/>
            <w:hideMark/>
          </w:tcPr>
          <w:p w14:paraId="595A6A43" w14:textId="77777777" w:rsidR="00707CE0" w:rsidRPr="00024E08" w:rsidRDefault="00707CE0" w:rsidP="007B35F6">
            <w:pPr>
              <w:spacing w:before="0" w:after="0" w:line="240" w:lineRule="auto"/>
              <w:rPr>
                <w:rFonts w:ascii="Arial" w:hAnsi="Arial" w:cs="Arial"/>
                <w:b/>
                <w:color w:val="000000"/>
                <w:sz w:val="20"/>
                <w:szCs w:val="20"/>
              </w:rPr>
            </w:pPr>
            <w:r w:rsidRPr="00024E08">
              <w:rPr>
                <w:rFonts w:ascii="Arial" w:hAnsi="Arial"/>
                <w:b/>
                <w:color w:val="000000"/>
                <w:sz w:val="20"/>
              </w:rPr>
              <w:t>Village</w:t>
            </w:r>
          </w:p>
        </w:tc>
        <w:tc>
          <w:tcPr>
            <w:tcW w:w="1275" w:type="dxa"/>
            <w:tcBorders>
              <w:top w:val="nil"/>
              <w:bottom w:val="single" w:sz="4" w:space="0" w:color="auto"/>
            </w:tcBorders>
            <w:vAlign w:val="center"/>
            <w:hideMark/>
          </w:tcPr>
          <w:p w14:paraId="7CAB7F47"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Maize Farming</w:t>
            </w:r>
          </w:p>
        </w:tc>
        <w:tc>
          <w:tcPr>
            <w:tcW w:w="1235" w:type="dxa"/>
            <w:tcBorders>
              <w:top w:val="nil"/>
              <w:bottom w:val="single" w:sz="4" w:space="0" w:color="auto"/>
            </w:tcBorders>
            <w:vAlign w:val="center"/>
            <w:hideMark/>
          </w:tcPr>
          <w:p w14:paraId="5A3EB90F"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Non-maize Farming</w:t>
            </w:r>
          </w:p>
        </w:tc>
        <w:tc>
          <w:tcPr>
            <w:tcW w:w="1384" w:type="dxa"/>
            <w:tcBorders>
              <w:top w:val="nil"/>
              <w:bottom w:val="single" w:sz="4" w:space="0" w:color="auto"/>
            </w:tcBorders>
            <w:vAlign w:val="center"/>
            <w:hideMark/>
          </w:tcPr>
          <w:p w14:paraId="334E4E70"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Non-agriculture Business</w:t>
            </w:r>
          </w:p>
        </w:tc>
        <w:tc>
          <w:tcPr>
            <w:tcW w:w="922" w:type="dxa"/>
            <w:tcBorders>
              <w:top w:val="nil"/>
              <w:bottom w:val="single" w:sz="4" w:space="0" w:color="auto"/>
            </w:tcBorders>
            <w:vAlign w:val="center"/>
            <w:hideMark/>
          </w:tcPr>
          <w:p w14:paraId="5E23FE4B"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Total</w:t>
            </w:r>
          </w:p>
        </w:tc>
      </w:tr>
      <w:tr w:rsidR="00707CE0" w:rsidRPr="00024E08" w14:paraId="6FB4A767" w14:textId="77777777" w:rsidTr="00024E08">
        <w:trPr>
          <w:trHeight w:val="229"/>
          <w:jc w:val="center"/>
        </w:trPr>
        <w:tc>
          <w:tcPr>
            <w:tcW w:w="675" w:type="dxa"/>
            <w:vMerge w:val="restart"/>
            <w:tcBorders>
              <w:top w:val="single" w:sz="4" w:space="0" w:color="auto"/>
            </w:tcBorders>
            <w:noWrap/>
            <w:vAlign w:val="center"/>
            <w:hideMark/>
          </w:tcPr>
          <w:p w14:paraId="09753374" w14:textId="77777777" w:rsidR="00707CE0" w:rsidRPr="00024E08" w:rsidRDefault="007B35F6" w:rsidP="00707CE0">
            <w:pPr>
              <w:spacing w:before="0" w:after="0" w:line="240" w:lineRule="auto"/>
              <w:jc w:val="center"/>
              <w:rPr>
                <w:rFonts w:ascii="Arial" w:hAnsi="Arial" w:cs="Arial"/>
                <w:color w:val="000000"/>
                <w:sz w:val="20"/>
                <w:szCs w:val="20"/>
              </w:rPr>
            </w:pPr>
            <w:r w:rsidRPr="00024E08">
              <w:rPr>
                <w:rFonts w:ascii="Arial" w:hAnsi="Arial"/>
                <w:color w:val="000000"/>
                <w:sz w:val="20"/>
              </w:rPr>
              <w:t>1.</w:t>
            </w:r>
          </w:p>
        </w:tc>
        <w:tc>
          <w:tcPr>
            <w:tcW w:w="1393" w:type="dxa"/>
            <w:vMerge w:val="restart"/>
            <w:tcBorders>
              <w:top w:val="single" w:sz="4" w:space="0" w:color="auto"/>
            </w:tcBorders>
            <w:noWrap/>
            <w:vAlign w:val="center"/>
            <w:hideMark/>
          </w:tcPr>
          <w:p w14:paraId="7043ADD9" w14:textId="77777777" w:rsidR="00707CE0" w:rsidRPr="00024E08" w:rsidRDefault="00707CE0" w:rsidP="00707CE0">
            <w:pPr>
              <w:spacing w:before="0" w:after="0" w:line="240" w:lineRule="auto"/>
              <w:rPr>
                <w:rFonts w:ascii="Arial" w:hAnsi="Arial" w:cs="Arial"/>
                <w:color w:val="000000"/>
                <w:sz w:val="20"/>
                <w:szCs w:val="20"/>
              </w:rPr>
            </w:pPr>
            <w:proofErr w:type="spellStart"/>
            <w:r w:rsidRPr="00024E08">
              <w:rPr>
                <w:rFonts w:ascii="Arial" w:hAnsi="Arial"/>
                <w:color w:val="000000"/>
                <w:sz w:val="20"/>
              </w:rPr>
              <w:t>Limboto</w:t>
            </w:r>
            <w:proofErr w:type="spellEnd"/>
          </w:p>
        </w:tc>
        <w:tc>
          <w:tcPr>
            <w:tcW w:w="1654" w:type="dxa"/>
            <w:tcBorders>
              <w:top w:val="single" w:sz="4" w:space="0" w:color="auto"/>
            </w:tcBorders>
            <w:noWrap/>
            <w:vAlign w:val="bottom"/>
            <w:hideMark/>
          </w:tcPr>
          <w:p w14:paraId="6F714D53" w14:textId="77777777" w:rsidR="00707CE0" w:rsidRPr="00024E08" w:rsidRDefault="00707CE0" w:rsidP="007B35F6">
            <w:pPr>
              <w:spacing w:before="0" w:after="0" w:line="240" w:lineRule="auto"/>
              <w:rPr>
                <w:rFonts w:ascii="Arial" w:hAnsi="Arial" w:cs="Arial"/>
                <w:color w:val="000000"/>
                <w:sz w:val="20"/>
                <w:szCs w:val="20"/>
              </w:rPr>
            </w:pPr>
            <w:proofErr w:type="spellStart"/>
            <w:r w:rsidRPr="00024E08">
              <w:rPr>
                <w:rFonts w:ascii="Arial" w:hAnsi="Arial"/>
                <w:color w:val="000000"/>
                <w:sz w:val="20"/>
              </w:rPr>
              <w:t>Tilihuwa</w:t>
            </w:r>
            <w:proofErr w:type="spellEnd"/>
          </w:p>
        </w:tc>
        <w:tc>
          <w:tcPr>
            <w:tcW w:w="1275" w:type="dxa"/>
            <w:tcBorders>
              <w:top w:val="single" w:sz="4" w:space="0" w:color="auto"/>
            </w:tcBorders>
            <w:noWrap/>
            <w:vAlign w:val="bottom"/>
            <w:hideMark/>
          </w:tcPr>
          <w:p w14:paraId="68B04DC7"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12,023</w:t>
            </w:r>
          </w:p>
        </w:tc>
        <w:tc>
          <w:tcPr>
            <w:tcW w:w="1235" w:type="dxa"/>
            <w:tcBorders>
              <w:top w:val="single" w:sz="4" w:space="0" w:color="auto"/>
            </w:tcBorders>
            <w:noWrap/>
            <w:vAlign w:val="bottom"/>
            <w:hideMark/>
          </w:tcPr>
          <w:p w14:paraId="4EA4C966"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154</w:t>
            </w:r>
          </w:p>
        </w:tc>
        <w:tc>
          <w:tcPr>
            <w:tcW w:w="1384" w:type="dxa"/>
            <w:tcBorders>
              <w:top w:val="single" w:sz="4" w:space="0" w:color="auto"/>
            </w:tcBorders>
            <w:noWrap/>
            <w:vAlign w:val="bottom"/>
            <w:hideMark/>
          </w:tcPr>
          <w:p w14:paraId="22CF1C6F"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556</w:t>
            </w:r>
          </w:p>
        </w:tc>
        <w:tc>
          <w:tcPr>
            <w:tcW w:w="922" w:type="dxa"/>
            <w:tcBorders>
              <w:top w:val="single" w:sz="4" w:space="0" w:color="auto"/>
            </w:tcBorders>
            <w:noWrap/>
            <w:vAlign w:val="bottom"/>
            <w:hideMark/>
          </w:tcPr>
          <w:p w14:paraId="7E8281A6"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12,733</w:t>
            </w:r>
          </w:p>
        </w:tc>
      </w:tr>
      <w:tr w:rsidR="00707CE0" w:rsidRPr="00024E08" w14:paraId="1B3CB654" w14:textId="77777777" w:rsidTr="00024E08">
        <w:trPr>
          <w:trHeight w:val="229"/>
          <w:jc w:val="center"/>
        </w:trPr>
        <w:tc>
          <w:tcPr>
            <w:tcW w:w="675" w:type="dxa"/>
            <w:vMerge/>
            <w:tcBorders>
              <w:top w:val="nil"/>
              <w:bottom w:val="single" w:sz="4" w:space="0" w:color="auto"/>
            </w:tcBorders>
            <w:vAlign w:val="center"/>
            <w:hideMark/>
          </w:tcPr>
          <w:p w14:paraId="0086FC0E" w14:textId="77777777" w:rsidR="00707CE0" w:rsidRPr="00024E08" w:rsidRDefault="00707CE0" w:rsidP="00707CE0">
            <w:pPr>
              <w:spacing w:before="0" w:after="0" w:line="240" w:lineRule="auto"/>
              <w:rPr>
                <w:rFonts w:ascii="Arial" w:hAnsi="Arial" w:cs="Arial"/>
                <w:color w:val="000000"/>
                <w:sz w:val="20"/>
                <w:szCs w:val="20"/>
                <w:lang w:val="id-ID" w:eastAsia="id-ID"/>
              </w:rPr>
            </w:pPr>
          </w:p>
        </w:tc>
        <w:tc>
          <w:tcPr>
            <w:tcW w:w="1393" w:type="dxa"/>
            <w:vMerge/>
            <w:tcBorders>
              <w:top w:val="nil"/>
              <w:bottom w:val="single" w:sz="4" w:space="0" w:color="auto"/>
            </w:tcBorders>
            <w:vAlign w:val="center"/>
            <w:hideMark/>
          </w:tcPr>
          <w:p w14:paraId="55804C46" w14:textId="77777777" w:rsidR="00707CE0" w:rsidRPr="00024E08" w:rsidRDefault="00707CE0" w:rsidP="00707CE0">
            <w:pPr>
              <w:spacing w:before="0" w:after="0" w:line="240" w:lineRule="auto"/>
              <w:rPr>
                <w:rFonts w:ascii="Arial" w:hAnsi="Arial" w:cs="Arial"/>
                <w:color w:val="000000"/>
                <w:sz w:val="20"/>
                <w:szCs w:val="20"/>
                <w:lang w:val="id-ID" w:eastAsia="id-ID"/>
              </w:rPr>
            </w:pPr>
          </w:p>
        </w:tc>
        <w:tc>
          <w:tcPr>
            <w:tcW w:w="1654" w:type="dxa"/>
            <w:tcBorders>
              <w:top w:val="nil"/>
              <w:bottom w:val="single" w:sz="4" w:space="0" w:color="auto"/>
            </w:tcBorders>
            <w:noWrap/>
            <w:vAlign w:val="bottom"/>
            <w:hideMark/>
          </w:tcPr>
          <w:p w14:paraId="35FAF332" w14:textId="77777777" w:rsidR="00707CE0" w:rsidRPr="00024E08" w:rsidRDefault="00707CE0" w:rsidP="007B35F6">
            <w:pPr>
              <w:spacing w:before="0" w:after="0" w:line="240" w:lineRule="auto"/>
              <w:rPr>
                <w:rFonts w:ascii="Arial" w:hAnsi="Arial" w:cs="Arial"/>
                <w:color w:val="000000"/>
                <w:sz w:val="20"/>
                <w:szCs w:val="20"/>
              </w:rPr>
            </w:pPr>
            <w:proofErr w:type="spellStart"/>
            <w:r w:rsidRPr="00024E08">
              <w:rPr>
                <w:rFonts w:ascii="Arial" w:hAnsi="Arial"/>
                <w:color w:val="000000"/>
                <w:sz w:val="20"/>
              </w:rPr>
              <w:t>Tenilo</w:t>
            </w:r>
            <w:proofErr w:type="spellEnd"/>
          </w:p>
        </w:tc>
        <w:tc>
          <w:tcPr>
            <w:tcW w:w="1275" w:type="dxa"/>
            <w:tcBorders>
              <w:top w:val="nil"/>
              <w:bottom w:val="single" w:sz="4" w:space="0" w:color="auto"/>
            </w:tcBorders>
            <w:noWrap/>
            <w:vAlign w:val="bottom"/>
            <w:hideMark/>
          </w:tcPr>
          <w:p w14:paraId="77509B54"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7,286</w:t>
            </w:r>
          </w:p>
        </w:tc>
        <w:tc>
          <w:tcPr>
            <w:tcW w:w="1235" w:type="dxa"/>
            <w:tcBorders>
              <w:top w:val="nil"/>
              <w:bottom w:val="single" w:sz="4" w:space="0" w:color="auto"/>
            </w:tcBorders>
            <w:noWrap/>
            <w:vAlign w:val="bottom"/>
            <w:hideMark/>
          </w:tcPr>
          <w:p w14:paraId="6A63E15F"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533</w:t>
            </w:r>
          </w:p>
        </w:tc>
        <w:tc>
          <w:tcPr>
            <w:tcW w:w="1384" w:type="dxa"/>
            <w:tcBorders>
              <w:top w:val="nil"/>
              <w:bottom w:val="single" w:sz="4" w:space="0" w:color="auto"/>
            </w:tcBorders>
            <w:noWrap/>
            <w:vAlign w:val="bottom"/>
            <w:hideMark/>
          </w:tcPr>
          <w:p w14:paraId="14C9DD18"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360</w:t>
            </w:r>
          </w:p>
        </w:tc>
        <w:tc>
          <w:tcPr>
            <w:tcW w:w="922" w:type="dxa"/>
            <w:tcBorders>
              <w:top w:val="nil"/>
              <w:bottom w:val="single" w:sz="4" w:space="0" w:color="auto"/>
            </w:tcBorders>
            <w:noWrap/>
            <w:vAlign w:val="bottom"/>
            <w:hideMark/>
          </w:tcPr>
          <w:p w14:paraId="1F33A48F"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8,178</w:t>
            </w:r>
          </w:p>
        </w:tc>
      </w:tr>
      <w:tr w:rsidR="00707CE0" w:rsidRPr="00024E08" w14:paraId="49344E2D" w14:textId="77777777" w:rsidTr="00024E08">
        <w:trPr>
          <w:trHeight w:val="229"/>
          <w:jc w:val="center"/>
        </w:trPr>
        <w:tc>
          <w:tcPr>
            <w:tcW w:w="3722" w:type="dxa"/>
            <w:gridSpan w:val="3"/>
            <w:tcBorders>
              <w:top w:val="single" w:sz="4" w:space="0" w:color="auto"/>
              <w:bottom w:val="single" w:sz="4" w:space="0" w:color="auto"/>
            </w:tcBorders>
            <w:noWrap/>
            <w:vAlign w:val="bottom"/>
            <w:hideMark/>
          </w:tcPr>
          <w:p w14:paraId="032B66B9" w14:textId="77777777" w:rsidR="00707CE0" w:rsidRPr="00024E08" w:rsidRDefault="00707CE0" w:rsidP="007B35F6">
            <w:pPr>
              <w:spacing w:before="0" w:after="0" w:line="240" w:lineRule="auto"/>
              <w:ind w:firstLine="535"/>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Limboto</w:t>
            </w:r>
            <w:proofErr w:type="spellEnd"/>
          </w:p>
        </w:tc>
        <w:tc>
          <w:tcPr>
            <w:tcW w:w="1275" w:type="dxa"/>
            <w:tcBorders>
              <w:top w:val="nil"/>
              <w:bottom w:val="single" w:sz="4" w:space="0" w:color="auto"/>
            </w:tcBorders>
            <w:noWrap/>
            <w:vAlign w:val="bottom"/>
            <w:hideMark/>
          </w:tcPr>
          <w:p w14:paraId="33106F25"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10,101</w:t>
            </w:r>
          </w:p>
        </w:tc>
        <w:tc>
          <w:tcPr>
            <w:tcW w:w="1235" w:type="dxa"/>
            <w:tcBorders>
              <w:top w:val="nil"/>
              <w:bottom w:val="single" w:sz="4" w:space="0" w:color="auto"/>
            </w:tcBorders>
            <w:noWrap/>
            <w:vAlign w:val="bottom"/>
            <w:hideMark/>
          </w:tcPr>
          <w:p w14:paraId="1884B12B"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308</w:t>
            </w:r>
          </w:p>
        </w:tc>
        <w:tc>
          <w:tcPr>
            <w:tcW w:w="1384" w:type="dxa"/>
            <w:tcBorders>
              <w:top w:val="nil"/>
              <w:bottom w:val="single" w:sz="4" w:space="0" w:color="auto"/>
            </w:tcBorders>
            <w:noWrap/>
            <w:vAlign w:val="bottom"/>
            <w:hideMark/>
          </w:tcPr>
          <w:p w14:paraId="358D771E"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477</w:t>
            </w:r>
          </w:p>
        </w:tc>
        <w:tc>
          <w:tcPr>
            <w:tcW w:w="922" w:type="dxa"/>
            <w:tcBorders>
              <w:top w:val="nil"/>
              <w:bottom w:val="single" w:sz="4" w:space="0" w:color="auto"/>
            </w:tcBorders>
            <w:noWrap/>
            <w:vAlign w:val="bottom"/>
            <w:hideMark/>
          </w:tcPr>
          <w:p w14:paraId="0F1F9218"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10,885</w:t>
            </w:r>
          </w:p>
        </w:tc>
      </w:tr>
      <w:tr w:rsidR="00707CE0" w:rsidRPr="00024E08" w14:paraId="0809A352" w14:textId="77777777" w:rsidTr="00024E08">
        <w:trPr>
          <w:trHeight w:val="229"/>
          <w:jc w:val="center"/>
        </w:trPr>
        <w:tc>
          <w:tcPr>
            <w:tcW w:w="675" w:type="dxa"/>
            <w:vMerge w:val="restart"/>
            <w:tcBorders>
              <w:top w:val="nil"/>
              <w:bottom w:val="nil"/>
            </w:tcBorders>
            <w:noWrap/>
            <w:vAlign w:val="center"/>
            <w:hideMark/>
          </w:tcPr>
          <w:p w14:paraId="76A7FBAC" w14:textId="77777777" w:rsidR="00707CE0" w:rsidRPr="00024E08" w:rsidRDefault="007B35F6" w:rsidP="00707CE0">
            <w:pPr>
              <w:spacing w:before="0" w:after="0" w:line="240" w:lineRule="auto"/>
              <w:jc w:val="center"/>
              <w:rPr>
                <w:rFonts w:ascii="Arial" w:hAnsi="Arial" w:cs="Arial"/>
                <w:color w:val="000000"/>
                <w:sz w:val="20"/>
                <w:szCs w:val="20"/>
              </w:rPr>
            </w:pPr>
            <w:r w:rsidRPr="00024E08">
              <w:rPr>
                <w:rFonts w:ascii="Arial" w:hAnsi="Arial"/>
                <w:color w:val="000000"/>
                <w:sz w:val="20"/>
              </w:rPr>
              <w:t>2.</w:t>
            </w:r>
          </w:p>
        </w:tc>
        <w:tc>
          <w:tcPr>
            <w:tcW w:w="1393" w:type="dxa"/>
            <w:vMerge w:val="restart"/>
            <w:tcBorders>
              <w:top w:val="nil"/>
            </w:tcBorders>
            <w:noWrap/>
            <w:vAlign w:val="center"/>
            <w:hideMark/>
          </w:tcPr>
          <w:p w14:paraId="256EE1D5" w14:textId="77777777" w:rsidR="00707CE0" w:rsidRPr="00024E08" w:rsidRDefault="00707CE0" w:rsidP="00707CE0">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p>
        </w:tc>
        <w:tc>
          <w:tcPr>
            <w:tcW w:w="1654" w:type="dxa"/>
            <w:tcBorders>
              <w:top w:val="nil"/>
            </w:tcBorders>
            <w:noWrap/>
            <w:vAlign w:val="bottom"/>
            <w:hideMark/>
          </w:tcPr>
          <w:p w14:paraId="29DA7508" w14:textId="77777777" w:rsidR="00707CE0" w:rsidRPr="00024E08" w:rsidRDefault="00707CE0" w:rsidP="007B35F6">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r w:rsidRPr="00024E08">
              <w:rPr>
                <w:rFonts w:ascii="Arial" w:hAnsi="Arial"/>
                <w:color w:val="000000"/>
                <w:sz w:val="20"/>
              </w:rPr>
              <w:t xml:space="preserve"> Barat</w:t>
            </w:r>
          </w:p>
        </w:tc>
        <w:tc>
          <w:tcPr>
            <w:tcW w:w="1275" w:type="dxa"/>
            <w:tcBorders>
              <w:top w:val="nil"/>
            </w:tcBorders>
            <w:noWrap/>
            <w:vAlign w:val="bottom"/>
            <w:hideMark/>
          </w:tcPr>
          <w:p w14:paraId="3CC886C7"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20,924</w:t>
            </w:r>
          </w:p>
        </w:tc>
        <w:tc>
          <w:tcPr>
            <w:tcW w:w="1235" w:type="dxa"/>
            <w:tcBorders>
              <w:top w:val="nil"/>
            </w:tcBorders>
            <w:noWrap/>
            <w:vAlign w:val="bottom"/>
            <w:hideMark/>
          </w:tcPr>
          <w:p w14:paraId="73E75615"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1,910</w:t>
            </w:r>
          </w:p>
        </w:tc>
        <w:tc>
          <w:tcPr>
            <w:tcW w:w="1384" w:type="dxa"/>
            <w:tcBorders>
              <w:top w:val="nil"/>
            </w:tcBorders>
            <w:noWrap/>
            <w:vAlign w:val="bottom"/>
            <w:hideMark/>
          </w:tcPr>
          <w:p w14:paraId="0CDE6303"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2,163</w:t>
            </w:r>
          </w:p>
        </w:tc>
        <w:tc>
          <w:tcPr>
            <w:tcW w:w="922" w:type="dxa"/>
            <w:tcBorders>
              <w:top w:val="nil"/>
            </w:tcBorders>
            <w:noWrap/>
            <w:vAlign w:val="bottom"/>
            <w:hideMark/>
          </w:tcPr>
          <w:p w14:paraId="4A891579" w14:textId="77777777" w:rsidR="00707CE0" w:rsidRPr="00024E08" w:rsidRDefault="00707CE0" w:rsidP="00707CE0">
            <w:pPr>
              <w:spacing w:before="0" w:after="0" w:line="240" w:lineRule="auto"/>
              <w:jc w:val="right"/>
              <w:rPr>
                <w:rFonts w:ascii="Arial" w:hAnsi="Arial" w:cs="Arial"/>
                <w:color w:val="000000"/>
                <w:sz w:val="20"/>
                <w:szCs w:val="20"/>
              </w:rPr>
            </w:pPr>
            <w:r w:rsidRPr="00024E08">
              <w:rPr>
                <w:rFonts w:ascii="Arial" w:hAnsi="Arial"/>
                <w:color w:val="000000"/>
                <w:sz w:val="20"/>
              </w:rPr>
              <w:t>24,996</w:t>
            </w:r>
          </w:p>
        </w:tc>
      </w:tr>
      <w:tr w:rsidR="00707CE0" w:rsidRPr="00024E08" w14:paraId="0BBFA36F" w14:textId="77777777" w:rsidTr="00024E08">
        <w:trPr>
          <w:trHeight w:val="229"/>
          <w:jc w:val="center"/>
        </w:trPr>
        <w:tc>
          <w:tcPr>
            <w:tcW w:w="675" w:type="dxa"/>
            <w:vMerge/>
            <w:tcBorders>
              <w:top w:val="nil"/>
              <w:bottom w:val="nil"/>
            </w:tcBorders>
            <w:vAlign w:val="center"/>
            <w:hideMark/>
          </w:tcPr>
          <w:p w14:paraId="74CB2487" w14:textId="77777777" w:rsidR="00707CE0" w:rsidRPr="00024E08" w:rsidRDefault="00707CE0" w:rsidP="00707CE0">
            <w:pPr>
              <w:spacing w:before="0" w:after="0" w:line="240" w:lineRule="auto"/>
              <w:rPr>
                <w:rFonts w:ascii="Arial" w:hAnsi="Arial" w:cs="Arial"/>
                <w:color w:val="000000"/>
                <w:sz w:val="20"/>
                <w:szCs w:val="20"/>
                <w:lang w:val="id-ID" w:eastAsia="id-ID"/>
              </w:rPr>
            </w:pPr>
          </w:p>
        </w:tc>
        <w:tc>
          <w:tcPr>
            <w:tcW w:w="1393" w:type="dxa"/>
            <w:vMerge/>
            <w:tcBorders>
              <w:bottom w:val="nil"/>
            </w:tcBorders>
            <w:vAlign w:val="center"/>
            <w:hideMark/>
          </w:tcPr>
          <w:p w14:paraId="30454189" w14:textId="77777777" w:rsidR="00707CE0" w:rsidRPr="00024E08" w:rsidRDefault="00707CE0" w:rsidP="00707CE0">
            <w:pPr>
              <w:spacing w:before="0" w:after="0" w:line="240" w:lineRule="auto"/>
              <w:rPr>
                <w:rFonts w:ascii="Arial" w:hAnsi="Arial" w:cs="Arial"/>
                <w:color w:val="000000"/>
                <w:sz w:val="20"/>
                <w:szCs w:val="20"/>
                <w:lang w:val="id-ID" w:eastAsia="id-ID"/>
              </w:rPr>
            </w:pPr>
          </w:p>
        </w:tc>
        <w:tc>
          <w:tcPr>
            <w:tcW w:w="1654" w:type="dxa"/>
            <w:tcBorders>
              <w:bottom w:val="single" w:sz="4" w:space="0" w:color="auto"/>
            </w:tcBorders>
            <w:noWrap/>
            <w:vAlign w:val="bottom"/>
            <w:hideMark/>
          </w:tcPr>
          <w:p w14:paraId="6BEFED39" w14:textId="77777777" w:rsidR="00707CE0" w:rsidRPr="00024E08" w:rsidRDefault="00707CE0" w:rsidP="007B35F6">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r w:rsidRPr="00024E08">
              <w:rPr>
                <w:rFonts w:ascii="Arial" w:hAnsi="Arial"/>
                <w:color w:val="000000"/>
                <w:sz w:val="20"/>
              </w:rPr>
              <w:t xml:space="preserve"> </w:t>
            </w:r>
            <w:proofErr w:type="spellStart"/>
            <w:r w:rsidRPr="00024E08">
              <w:rPr>
                <w:rFonts w:ascii="Arial" w:hAnsi="Arial"/>
                <w:color w:val="000000"/>
                <w:sz w:val="20"/>
              </w:rPr>
              <w:t>Timur</w:t>
            </w:r>
            <w:proofErr w:type="spellEnd"/>
          </w:p>
        </w:tc>
        <w:tc>
          <w:tcPr>
            <w:tcW w:w="1275" w:type="dxa"/>
            <w:tcBorders>
              <w:bottom w:val="single" w:sz="4" w:space="0" w:color="auto"/>
            </w:tcBorders>
            <w:noWrap/>
            <w:vAlign w:val="center"/>
            <w:hideMark/>
          </w:tcPr>
          <w:p w14:paraId="6E6C9658" w14:textId="77777777" w:rsidR="00707CE0" w:rsidRPr="00024E08" w:rsidRDefault="00707CE0" w:rsidP="007B35F6">
            <w:pPr>
              <w:spacing w:before="0" w:after="0" w:line="240" w:lineRule="auto"/>
              <w:jc w:val="right"/>
              <w:rPr>
                <w:rFonts w:ascii="Arial" w:hAnsi="Arial" w:cs="Arial"/>
                <w:color w:val="000000"/>
                <w:sz w:val="20"/>
                <w:szCs w:val="20"/>
              </w:rPr>
            </w:pPr>
            <w:r w:rsidRPr="00024E08">
              <w:rPr>
                <w:rFonts w:ascii="Arial" w:hAnsi="Arial"/>
                <w:color w:val="000000"/>
                <w:sz w:val="20"/>
              </w:rPr>
              <w:t>21,115</w:t>
            </w:r>
          </w:p>
        </w:tc>
        <w:tc>
          <w:tcPr>
            <w:tcW w:w="1235" w:type="dxa"/>
            <w:tcBorders>
              <w:bottom w:val="single" w:sz="4" w:space="0" w:color="auto"/>
            </w:tcBorders>
            <w:noWrap/>
            <w:vAlign w:val="center"/>
            <w:hideMark/>
          </w:tcPr>
          <w:p w14:paraId="56D0AAE0" w14:textId="77777777" w:rsidR="00707CE0" w:rsidRPr="00024E08" w:rsidRDefault="00707CE0" w:rsidP="007B35F6">
            <w:pPr>
              <w:spacing w:before="0" w:after="0" w:line="240" w:lineRule="auto"/>
              <w:jc w:val="right"/>
              <w:rPr>
                <w:rFonts w:ascii="Arial" w:hAnsi="Arial" w:cs="Arial"/>
                <w:color w:val="000000"/>
                <w:sz w:val="20"/>
                <w:szCs w:val="20"/>
              </w:rPr>
            </w:pPr>
            <w:r w:rsidRPr="00024E08">
              <w:rPr>
                <w:rFonts w:ascii="Arial" w:hAnsi="Arial"/>
                <w:color w:val="000000"/>
                <w:sz w:val="20"/>
              </w:rPr>
              <w:t>287</w:t>
            </w:r>
          </w:p>
        </w:tc>
        <w:tc>
          <w:tcPr>
            <w:tcW w:w="1384" w:type="dxa"/>
            <w:tcBorders>
              <w:bottom w:val="single" w:sz="4" w:space="0" w:color="auto"/>
            </w:tcBorders>
            <w:noWrap/>
            <w:vAlign w:val="center"/>
            <w:hideMark/>
          </w:tcPr>
          <w:p w14:paraId="1E38256D" w14:textId="77777777" w:rsidR="00707CE0" w:rsidRPr="00024E08" w:rsidRDefault="00707CE0" w:rsidP="007B35F6">
            <w:pPr>
              <w:spacing w:before="0" w:after="0" w:line="240" w:lineRule="auto"/>
              <w:jc w:val="right"/>
              <w:rPr>
                <w:rFonts w:ascii="Arial" w:hAnsi="Arial" w:cs="Arial"/>
                <w:color w:val="000000"/>
                <w:sz w:val="20"/>
                <w:szCs w:val="20"/>
              </w:rPr>
            </w:pPr>
            <w:r w:rsidRPr="00024E08">
              <w:rPr>
                <w:rFonts w:ascii="Arial" w:hAnsi="Arial"/>
                <w:color w:val="000000"/>
                <w:sz w:val="20"/>
              </w:rPr>
              <w:t>6,425</w:t>
            </w:r>
          </w:p>
        </w:tc>
        <w:tc>
          <w:tcPr>
            <w:tcW w:w="922" w:type="dxa"/>
            <w:tcBorders>
              <w:bottom w:val="single" w:sz="4" w:space="0" w:color="auto"/>
            </w:tcBorders>
            <w:noWrap/>
            <w:vAlign w:val="center"/>
            <w:hideMark/>
          </w:tcPr>
          <w:p w14:paraId="6B00761A" w14:textId="77777777" w:rsidR="00707CE0" w:rsidRPr="00024E08" w:rsidRDefault="00707CE0" w:rsidP="007B35F6">
            <w:pPr>
              <w:spacing w:before="0" w:after="0" w:line="240" w:lineRule="auto"/>
              <w:jc w:val="right"/>
              <w:rPr>
                <w:rFonts w:ascii="Arial" w:hAnsi="Arial" w:cs="Arial"/>
                <w:color w:val="000000"/>
                <w:sz w:val="20"/>
                <w:szCs w:val="20"/>
              </w:rPr>
            </w:pPr>
            <w:r w:rsidRPr="00024E08">
              <w:rPr>
                <w:rFonts w:ascii="Arial" w:hAnsi="Arial"/>
                <w:color w:val="000000"/>
                <w:sz w:val="20"/>
              </w:rPr>
              <w:t>27,803</w:t>
            </w:r>
          </w:p>
        </w:tc>
      </w:tr>
      <w:tr w:rsidR="00707CE0" w:rsidRPr="00024E08" w14:paraId="194D83F3" w14:textId="77777777" w:rsidTr="00024E08">
        <w:trPr>
          <w:trHeight w:val="229"/>
          <w:jc w:val="center"/>
        </w:trPr>
        <w:tc>
          <w:tcPr>
            <w:tcW w:w="3722" w:type="dxa"/>
            <w:gridSpan w:val="3"/>
            <w:tcBorders>
              <w:top w:val="single" w:sz="4" w:space="0" w:color="auto"/>
              <w:bottom w:val="single" w:sz="4" w:space="0" w:color="auto"/>
            </w:tcBorders>
            <w:noWrap/>
            <w:vAlign w:val="bottom"/>
            <w:hideMark/>
          </w:tcPr>
          <w:p w14:paraId="51ED80A9" w14:textId="77777777" w:rsidR="00707CE0" w:rsidRPr="00024E08" w:rsidRDefault="00707CE0" w:rsidP="007B35F6">
            <w:pPr>
              <w:spacing w:before="0" w:after="0" w:line="240" w:lineRule="auto"/>
              <w:ind w:firstLine="535"/>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Tabongo</w:t>
            </w:r>
            <w:proofErr w:type="spellEnd"/>
          </w:p>
        </w:tc>
        <w:tc>
          <w:tcPr>
            <w:tcW w:w="1275" w:type="dxa"/>
            <w:tcBorders>
              <w:top w:val="nil"/>
              <w:bottom w:val="single" w:sz="4" w:space="0" w:color="auto"/>
            </w:tcBorders>
            <w:noWrap/>
            <w:vAlign w:val="bottom"/>
            <w:hideMark/>
          </w:tcPr>
          <w:p w14:paraId="1F6DBB19"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21,066</w:t>
            </w:r>
          </w:p>
        </w:tc>
        <w:tc>
          <w:tcPr>
            <w:tcW w:w="1235" w:type="dxa"/>
            <w:tcBorders>
              <w:top w:val="nil"/>
              <w:bottom w:val="single" w:sz="4" w:space="0" w:color="auto"/>
            </w:tcBorders>
            <w:noWrap/>
            <w:vAlign w:val="bottom"/>
            <w:hideMark/>
          </w:tcPr>
          <w:p w14:paraId="4FAF708B"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699</w:t>
            </w:r>
          </w:p>
        </w:tc>
        <w:tc>
          <w:tcPr>
            <w:tcW w:w="1384" w:type="dxa"/>
            <w:tcBorders>
              <w:top w:val="nil"/>
              <w:bottom w:val="single" w:sz="4" w:space="0" w:color="auto"/>
            </w:tcBorders>
            <w:noWrap/>
            <w:vAlign w:val="bottom"/>
            <w:hideMark/>
          </w:tcPr>
          <w:p w14:paraId="187D62C2"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5,342</w:t>
            </w:r>
          </w:p>
        </w:tc>
        <w:tc>
          <w:tcPr>
            <w:tcW w:w="922" w:type="dxa"/>
            <w:tcBorders>
              <w:top w:val="nil"/>
              <w:bottom w:val="single" w:sz="4" w:space="0" w:color="auto"/>
            </w:tcBorders>
            <w:noWrap/>
            <w:vAlign w:val="bottom"/>
            <w:hideMark/>
          </w:tcPr>
          <w:p w14:paraId="1D427349"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27,108</w:t>
            </w:r>
          </w:p>
        </w:tc>
      </w:tr>
      <w:tr w:rsidR="00707CE0" w:rsidRPr="00024E08" w14:paraId="6FCA9E94" w14:textId="77777777" w:rsidTr="00024E08">
        <w:trPr>
          <w:trHeight w:val="229"/>
          <w:jc w:val="center"/>
        </w:trPr>
        <w:tc>
          <w:tcPr>
            <w:tcW w:w="3722" w:type="dxa"/>
            <w:gridSpan w:val="3"/>
            <w:tcBorders>
              <w:top w:val="single" w:sz="4" w:space="0" w:color="auto"/>
              <w:bottom w:val="single" w:sz="4" w:space="0" w:color="auto"/>
            </w:tcBorders>
            <w:noWrap/>
            <w:vAlign w:val="bottom"/>
            <w:hideMark/>
          </w:tcPr>
          <w:p w14:paraId="4DCBBF3E" w14:textId="77777777" w:rsidR="00707CE0" w:rsidRPr="00024E08" w:rsidRDefault="00707CE0" w:rsidP="00707CE0">
            <w:pPr>
              <w:spacing w:before="0" w:after="0" w:line="240" w:lineRule="auto"/>
              <w:jc w:val="center"/>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Gorontalo</w:t>
            </w:r>
            <w:proofErr w:type="spellEnd"/>
            <w:r w:rsidRPr="00024E08">
              <w:rPr>
                <w:rFonts w:ascii="Arial" w:hAnsi="Arial"/>
                <w:b/>
                <w:color w:val="000000"/>
                <w:sz w:val="20"/>
              </w:rPr>
              <w:t xml:space="preserve"> Regency</w:t>
            </w:r>
          </w:p>
        </w:tc>
        <w:tc>
          <w:tcPr>
            <w:tcW w:w="1275" w:type="dxa"/>
            <w:tcBorders>
              <w:top w:val="nil"/>
              <w:bottom w:val="single" w:sz="4" w:space="0" w:color="auto"/>
            </w:tcBorders>
            <w:noWrap/>
            <w:vAlign w:val="bottom"/>
            <w:hideMark/>
          </w:tcPr>
          <w:p w14:paraId="1C748FAF"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15,051</w:t>
            </w:r>
          </w:p>
        </w:tc>
        <w:tc>
          <w:tcPr>
            <w:tcW w:w="1235" w:type="dxa"/>
            <w:tcBorders>
              <w:top w:val="nil"/>
              <w:bottom w:val="single" w:sz="4" w:space="0" w:color="auto"/>
            </w:tcBorders>
            <w:noWrap/>
            <w:vAlign w:val="bottom"/>
            <w:hideMark/>
          </w:tcPr>
          <w:p w14:paraId="3EB8DE1A"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324</w:t>
            </w:r>
          </w:p>
        </w:tc>
        <w:tc>
          <w:tcPr>
            <w:tcW w:w="1384" w:type="dxa"/>
            <w:tcBorders>
              <w:top w:val="nil"/>
              <w:bottom w:val="single" w:sz="4" w:space="0" w:color="auto"/>
            </w:tcBorders>
            <w:noWrap/>
            <w:vAlign w:val="bottom"/>
            <w:hideMark/>
          </w:tcPr>
          <w:p w14:paraId="552D67C2"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1,662</w:t>
            </w:r>
          </w:p>
        </w:tc>
        <w:tc>
          <w:tcPr>
            <w:tcW w:w="922" w:type="dxa"/>
            <w:tcBorders>
              <w:top w:val="nil"/>
              <w:bottom w:val="single" w:sz="4" w:space="0" w:color="auto"/>
            </w:tcBorders>
            <w:noWrap/>
            <w:vAlign w:val="bottom"/>
            <w:hideMark/>
          </w:tcPr>
          <w:p w14:paraId="49F24EEC" w14:textId="77777777" w:rsidR="00707CE0" w:rsidRPr="00024E08" w:rsidRDefault="00707CE0" w:rsidP="00707CE0">
            <w:pPr>
              <w:spacing w:before="0" w:after="0" w:line="240" w:lineRule="auto"/>
              <w:jc w:val="right"/>
              <w:rPr>
                <w:rFonts w:ascii="Arial" w:hAnsi="Arial" w:cs="Arial"/>
                <w:b/>
                <w:color w:val="000000"/>
                <w:sz w:val="20"/>
                <w:szCs w:val="20"/>
              </w:rPr>
            </w:pPr>
            <w:r w:rsidRPr="00024E08">
              <w:rPr>
                <w:rFonts w:ascii="Arial" w:hAnsi="Arial"/>
                <w:b/>
                <w:color w:val="000000"/>
                <w:sz w:val="20"/>
              </w:rPr>
              <w:t>17,037</w:t>
            </w:r>
          </w:p>
        </w:tc>
      </w:tr>
    </w:tbl>
    <w:p w14:paraId="4B3294B8" w14:textId="77777777" w:rsidR="00707CE0" w:rsidRPr="00024E08" w:rsidRDefault="00EB3772" w:rsidP="007B35F6">
      <w:pPr>
        <w:pStyle w:val="ListParagraph"/>
        <w:spacing w:before="0" w:after="0"/>
        <w:ind w:left="0"/>
        <w:jc w:val="both"/>
        <w:rPr>
          <w:rFonts w:ascii="Arial" w:hAnsi="Arial" w:cs="Arial"/>
          <w:bCs/>
          <w:sz w:val="20"/>
          <w:szCs w:val="20"/>
        </w:rPr>
      </w:pPr>
      <w:r w:rsidRPr="00024E08">
        <w:rPr>
          <w:rFonts w:ascii="Arial" w:hAnsi="Arial"/>
          <w:sz w:val="20"/>
        </w:rPr>
        <w:t xml:space="preserve">Source: Research Data (2022) </w:t>
      </w:r>
    </w:p>
    <w:p w14:paraId="6E80218B" w14:textId="77777777" w:rsidR="00707CE0" w:rsidRPr="00024E08" w:rsidRDefault="00707CE0" w:rsidP="007B35F6">
      <w:pPr>
        <w:pStyle w:val="ListParagraph"/>
        <w:spacing w:before="0" w:after="0" w:line="240" w:lineRule="auto"/>
        <w:ind w:left="0" w:firstLine="567"/>
        <w:jc w:val="both"/>
        <w:rPr>
          <w:rFonts w:ascii="Arial" w:hAnsi="Arial" w:cs="Arial"/>
          <w:bCs/>
        </w:rPr>
      </w:pPr>
    </w:p>
    <w:p w14:paraId="5363C48D" w14:textId="77777777" w:rsidR="00082782" w:rsidRPr="00024E08" w:rsidRDefault="00082782" w:rsidP="00082782">
      <w:pPr>
        <w:pStyle w:val="ListParagraph"/>
        <w:numPr>
          <w:ilvl w:val="0"/>
          <w:numId w:val="11"/>
        </w:numPr>
        <w:spacing w:before="0" w:after="0"/>
        <w:ind w:left="360"/>
        <w:jc w:val="both"/>
        <w:rPr>
          <w:rFonts w:ascii="Arial" w:hAnsi="Arial" w:cs="Arial"/>
          <w:b/>
          <w:bCs/>
        </w:rPr>
      </w:pPr>
      <w:r w:rsidRPr="00024E08">
        <w:rPr>
          <w:rFonts w:ascii="Arial" w:hAnsi="Arial"/>
          <w:b/>
        </w:rPr>
        <w:t>Inequality of Income Structure of Maize Farmers</w:t>
      </w:r>
    </w:p>
    <w:p w14:paraId="35783AFA" w14:textId="77777777" w:rsidR="00082782" w:rsidRPr="00024E08" w:rsidRDefault="00082782" w:rsidP="00082782">
      <w:pPr>
        <w:pStyle w:val="ListParagraph"/>
        <w:spacing w:before="0" w:after="0" w:line="240" w:lineRule="auto"/>
        <w:ind w:left="0" w:firstLine="567"/>
        <w:jc w:val="both"/>
        <w:rPr>
          <w:rFonts w:ascii="Arial" w:hAnsi="Arial" w:cs="Arial"/>
          <w:bCs/>
        </w:rPr>
      </w:pPr>
      <w:r w:rsidRPr="00024E08">
        <w:rPr>
          <w:rFonts w:ascii="Arial" w:hAnsi="Arial"/>
        </w:rPr>
        <w:t xml:space="preserve">The </w:t>
      </w:r>
      <w:proofErr w:type="spellStart"/>
      <w:r w:rsidRPr="00024E08">
        <w:rPr>
          <w:rFonts w:ascii="Arial" w:hAnsi="Arial"/>
        </w:rPr>
        <w:t>Gini</w:t>
      </w:r>
      <w:proofErr w:type="spellEnd"/>
      <w:r w:rsidRPr="00024E08">
        <w:rPr>
          <w:rFonts w:ascii="Arial" w:hAnsi="Arial"/>
        </w:rPr>
        <w:t xml:space="preserve"> ratio was employed to measure the inequality of household income of maize farmers. This ratio shows the overall and comprehensive disparities in income. The value of the </w:t>
      </w:r>
      <w:proofErr w:type="spellStart"/>
      <w:r w:rsidRPr="00024E08">
        <w:rPr>
          <w:rFonts w:ascii="Arial" w:hAnsi="Arial"/>
        </w:rPr>
        <w:t>Gini</w:t>
      </w:r>
      <w:proofErr w:type="spellEnd"/>
      <w:r w:rsidRPr="00024E08">
        <w:rPr>
          <w:rFonts w:ascii="Arial" w:hAnsi="Arial"/>
        </w:rPr>
        <w:t xml:space="preserve"> ratio ranges from 0 to 1. Income distribution is considered perfect if the </w:t>
      </w:r>
      <w:proofErr w:type="spellStart"/>
      <w:r w:rsidRPr="00024E08">
        <w:rPr>
          <w:rFonts w:ascii="Arial" w:hAnsi="Arial"/>
        </w:rPr>
        <w:t>Gini</w:t>
      </w:r>
      <w:proofErr w:type="spellEnd"/>
      <w:r w:rsidRPr="00024E08">
        <w:rPr>
          <w:rFonts w:ascii="Arial" w:hAnsi="Arial"/>
        </w:rPr>
        <w:t xml:space="preserve"> coefficient is close to 0, and, on the one hand, the income distribution is not perfect if the ratio is close to 1. Results of the </w:t>
      </w:r>
      <w:proofErr w:type="spellStart"/>
      <w:r w:rsidRPr="00024E08">
        <w:rPr>
          <w:rFonts w:ascii="Arial" w:hAnsi="Arial"/>
        </w:rPr>
        <w:t>Gini</w:t>
      </w:r>
      <w:proofErr w:type="spellEnd"/>
      <w:r w:rsidRPr="00024E08">
        <w:rPr>
          <w:rFonts w:ascii="Arial" w:hAnsi="Arial"/>
        </w:rPr>
        <w:t xml:space="preserve"> ratio calculation on the household income of maize farmers are provided in Table 3.</w:t>
      </w:r>
    </w:p>
    <w:p w14:paraId="607B55EB" w14:textId="77777777" w:rsidR="00082782" w:rsidRPr="00024E08" w:rsidRDefault="00082782" w:rsidP="00082782"/>
    <w:p w14:paraId="73CF1FEC" w14:textId="46C37C11" w:rsidR="00082782" w:rsidRPr="00024E08" w:rsidRDefault="00082782" w:rsidP="007B35F6">
      <w:pPr>
        <w:pStyle w:val="ListParagraph"/>
        <w:spacing w:before="0" w:after="0" w:line="240" w:lineRule="auto"/>
        <w:ind w:left="0" w:firstLine="567"/>
        <w:jc w:val="both"/>
        <w:rPr>
          <w:rFonts w:ascii="Arial" w:hAnsi="Arial" w:cs="Arial"/>
          <w:bCs/>
        </w:rPr>
      </w:pPr>
    </w:p>
    <w:p w14:paraId="547B8139" w14:textId="77777777" w:rsidR="00082782" w:rsidRPr="00024E08" w:rsidRDefault="00082782" w:rsidP="007B35F6">
      <w:pPr>
        <w:pStyle w:val="ListParagraph"/>
        <w:spacing w:before="0" w:after="0" w:line="240" w:lineRule="auto"/>
        <w:ind w:left="0" w:firstLine="567"/>
        <w:jc w:val="both"/>
        <w:rPr>
          <w:rFonts w:ascii="Arial" w:hAnsi="Arial" w:cs="Arial"/>
          <w:bCs/>
        </w:rPr>
      </w:pPr>
    </w:p>
    <w:p w14:paraId="05088630" w14:textId="144FFB1E" w:rsidR="007B35F6" w:rsidRPr="00024E08" w:rsidRDefault="007B35F6" w:rsidP="007B35F6">
      <w:pPr>
        <w:pStyle w:val="ListParagraph"/>
        <w:spacing w:before="0" w:after="0" w:line="240" w:lineRule="auto"/>
        <w:ind w:left="0"/>
        <w:jc w:val="center"/>
        <w:rPr>
          <w:rFonts w:ascii="Arial" w:hAnsi="Arial" w:cs="Arial"/>
          <w:sz w:val="20"/>
          <w:szCs w:val="20"/>
        </w:rPr>
      </w:pPr>
      <w:proofErr w:type="gramStart"/>
      <w:r w:rsidRPr="00024E08">
        <w:rPr>
          <w:rFonts w:ascii="Arial" w:hAnsi="Arial"/>
          <w:b/>
          <w:sz w:val="20"/>
        </w:rPr>
        <w:lastRenderedPageBreak/>
        <w:t>Table 3</w:t>
      </w:r>
      <w:r w:rsidR="00024E08" w:rsidRPr="00024E08">
        <w:rPr>
          <w:rFonts w:ascii="Arial" w:hAnsi="Arial"/>
          <w:b/>
          <w:sz w:val="20"/>
        </w:rPr>
        <w:t>.</w:t>
      </w:r>
      <w:proofErr w:type="gramEnd"/>
      <w:r w:rsidRPr="00024E08">
        <w:rPr>
          <w:rFonts w:ascii="Arial" w:hAnsi="Arial"/>
          <w:b/>
          <w:sz w:val="20"/>
        </w:rPr>
        <w:t xml:space="preserve"> </w:t>
      </w:r>
      <w:r w:rsidRPr="00024E08">
        <w:rPr>
          <w:rFonts w:ascii="Arial" w:hAnsi="Arial"/>
          <w:sz w:val="20"/>
        </w:rPr>
        <w:t>Inequality of Household Income of Maize Farmers</w:t>
      </w:r>
    </w:p>
    <w:p w14:paraId="33107FA8" w14:textId="77777777" w:rsidR="007B35F6" w:rsidRPr="00024E08" w:rsidRDefault="007B35F6" w:rsidP="00D8341B">
      <w:pPr>
        <w:pStyle w:val="ListParagraph"/>
        <w:spacing w:before="0" w:after="0"/>
        <w:ind w:left="0"/>
        <w:jc w:val="center"/>
        <w:rPr>
          <w:rFonts w:ascii="Arial" w:hAnsi="Arial" w:cs="Arial"/>
          <w:b/>
          <w:sz w:val="20"/>
          <w:szCs w:val="20"/>
        </w:rPr>
      </w:pPr>
      <w:r w:rsidRPr="00024E08">
        <w:rPr>
          <w:rFonts w:ascii="Arial" w:hAnsi="Arial"/>
          <w:sz w:val="20"/>
        </w:rPr>
        <w:t>(</w:t>
      </w:r>
      <w:proofErr w:type="gramStart"/>
      <w:r w:rsidRPr="00024E08">
        <w:rPr>
          <w:rFonts w:ascii="Arial" w:hAnsi="Arial"/>
          <w:sz w:val="20"/>
        </w:rPr>
        <w:t>in</w:t>
      </w:r>
      <w:proofErr w:type="gramEnd"/>
      <w:r w:rsidRPr="00024E08">
        <w:rPr>
          <w:rFonts w:ascii="Arial" w:hAnsi="Arial"/>
          <w:sz w:val="20"/>
        </w:rPr>
        <w:t xml:space="preserve"> percentage and thousand rupiah)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9"/>
        <w:gridCol w:w="1407"/>
        <w:gridCol w:w="1073"/>
        <w:gridCol w:w="1079"/>
        <w:gridCol w:w="1073"/>
        <w:gridCol w:w="1081"/>
        <w:gridCol w:w="1187"/>
        <w:gridCol w:w="1074"/>
      </w:tblGrid>
      <w:tr w:rsidR="007B35F6" w:rsidRPr="00024E08" w14:paraId="7B83E78B" w14:textId="77777777" w:rsidTr="00D8341B">
        <w:trPr>
          <w:jc w:val="center"/>
        </w:trPr>
        <w:tc>
          <w:tcPr>
            <w:tcW w:w="539" w:type="dxa"/>
            <w:vMerge w:val="restart"/>
            <w:vAlign w:val="center"/>
          </w:tcPr>
          <w:p w14:paraId="1AFE2DEB" w14:textId="77777777" w:rsidR="007B35F6" w:rsidRPr="00024E08" w:rsidRDefault="007B35F6" w:rsidP="007B35F6">
            <w:pPr>
              <w:spacing w:line="360" w:lineRule="auto"/>
              <w:jc w:val="center"/>
              <w:rPr>
                <w:rFonts w:ascii="Arial" w:hAnsi="Arial" w:cs="Arial"/>
                <w:b/>
                <w:sz w:val="20"/>
                <w:szCs w:val="20"/>
              </w:rPr>
            </w:pPr>
          </w:p>
          <w:p w14:paraId="24345AB4" w14:textId="77777777" w:rsidR="007B35F6" w:rsidRPr="00024E08" w:rsidRDefault="007B35F6" w:rsidP="007B35F6">
            <w:pPr>
              <w:spacing w:line="360" w:lineRule="auto"/>
              <w:jc w:val="center"/>
              <w:rPr>
                <w:rFonts w:ascii="Arial" w:hAnsi="Arial" w:cs="Arial"/>
                <w:b/>
                <w:sz w:val="20"/>
                <w:szCs w:val="20"/>
              </w:rPr>
            </w:pPr>
            <w:r w:rsidRPr="00024E08">
              <w:rPr>
                <w:rFonts w:ascii="Arial" w:hAnsi="Arial"/>
                <w:b/>
                <w:sz w:val="20"/>
              </w:rPr>
              <w:t>No.</w:t>
            </w:r>
          </w:p>
        </w:tc>
        <w:tc>
          <w:tcPr>
            <w:tcW w:w="1407" w:type="dxa"/>
            <w:vMerge w:val="restart"/>
            <w:vAlign w:val="center"/>
          </w:tcPr>
          <w:p w14:paraId="07886610" w14:textId="77777777" w:rsidR="007B35F6" w:rsidRPr="00024E08" w:rsidRDefault="007B35F6" w:rsidP="007B35F6">
            <w:pPr>
              <w:spacing w:line="360" w:lineRule="auto"/>
              <w:jc w:val="center"/>
              <w:rPr>
                <w:rFonts w:ascii="Arial" w:hAnsi="Arial" w:cs="Arial"/>
                <w:b/>
                <w:sz w:val="20"/>
                <w:szCs w:val="20"/>
              </w:rPr>
            </w:pPr>
          </w:p>
          <w:p w14:paraId="16C02FE8" w14:textId="77777777" w:rsidR="007B35F6" w:rsidRPr="00024E08" w:rsidRDefault="007B35F6" w:rsidP="007B35F6">
            <w:pPr>
              <w:spacing w:line="360" w:lineRule="auto"/>
              <w:jc w:val="center"/>
              <w:rPr>
                <w:rFonts w:ascii="Arial" w:hAnsi="Arial" w:cs="Arial"/>
                <w:b/>
                <w:sz w:val="20"/>
                <w:szCs w:val="20"/>
              </w:rPr>
            </w:pPr>
            <w:r w:rsidRPr="00024E08">
              <w:rPr>
                <w:rFonts w:ascii="Arial" w:hAnsi="Arial"/>
                <w:b/>
                <w:sz w:val="20"/>
              </w:rPr>
              <w:t>Area</w:t>
            </w:r>
          </w:p>
        </w:tc>
        <w:tc>
          <w:tcPr>
            <w:tcW w:w="2152" w:type="dxa"/>
            <w:gridSpan w:val="2"/>
            <w:vAlign w:val="center"/>
          </w:tcPr>
          <w:p w14:paraId="65FAA4AE" w14:textId="77777777" w:rsidR="007B35F6" w:rsidRPr="00024E08" w:rsidRDefault="007B35F6" w:rsidP="007B35F6">
            <w:pPr>
              <w:jc w:val="center"/>
              <w:rPr>
                <w:rFonts w:ascii="Arial" w:hAnsi="Arial" w:cs="Arial"/>
                <w:b/>
                <w:sz w:val="20"/>
                <w:szCs w:val="20"/>
              </w:rPr>
            </w:pPr>
            <w:r w:rsidRPr="00024E08">
              <w:rPr>
                <w:rFonts w:ascii="Arial" w:hAnsi="Arial"/>
                <w:b/>
                <w:sz w:val="20"/>
              </w:rPr>
              <w:t>Maize Farming Income</w:t>
            </w:r>
          </w:p>
        </w:tc>
        <w:tc>
          <w:tcPr>
            <w:tcW w:w="2154" w:type="dxa"/>
            <w:gridSpan w:val="2"/>
            <w:vAlign w:val="center"/>
          </w:tcPr>
          <w:p w14:paraId="5B8C9966" w14:textId="77777777" w:rsidR="007B35F6" w:rsidRPr="00024E08" w:rsidRDefault="007B35F6" w:rsidP="007B35F6">
            <w:pPr>
              <w:jc w:val="center"/>
              <w:rPr>
                <w:rFonts w:ascii="Arial" w:hAnsi="Arial" w:cs="Arial"/>
                <w:b/>
                <w:sz w:val="20"/>
                <w:szCs w:val="20"/>
              </w:rPr>
            </w:pPr>
            <w:r w:rsidRPr="00024E08">
              <w:rPr>
                <w:rFonts w:ascii="Arial" w:hAnsi="Arial"/>
                <w:b/>
                <w:sz w:val="20"/>
              </w:rPr>
              <w:t>Non-maize Farming</w:t>
            </w:r>
          </w:p>
        </w:tc>
        <w:tc>
          <w:tcPr>
            <w:tcW w:w="2261" w:type="dxa"/>
            <w:gridSpan w:val="2"/>
            <w:vAlign w:val="center"/>
          </w:tcPr>
          <w:p w14:paraId="3BE5D75D" w14:textId="77777777" w:rsidR="007B35F6" w:rsidRPr="00024E08" w:rsidRDefault="007B35F6" w:rsidP="007B35F6">
            <w:pPr>
              <w:jc w:val="center"/>
              <w:rPr>
                <w:rFonts w:ascii="Arial" w:hAnsi="Arial" w:cs="Arial"/>
                <w:b/>
                <w:sz w:val="20"/>
                <w:szCs w:val="20"/>
              </w:rPr>
            </w:pPr>
            <w:r w:rsidRPr="00024E08">
              <w:rPr>
                <w:rFonts w:ascii="Arial" w:hAnsi="Arial"/>
                <w:b/>
                <w:sz w:val="20"/>
              </w:rPr>
              <w:t>Maize Farming + Non-maize Farming Income + Non-farming income</w:t>
            </w:r>
          </w:p>
        </w:tc>
      </w:tr>
      <w:tr w:rsidR="007B35F6" w:rsidRPr="00024E08" w14:paraId="79AFCA43" w14:textId="77777777" w:rsidTr="00D8341B">
        <w:trPr>
          <w:jc w:val="center"/>
        </w:trPr>
        <w:tc>
          <w:tcPr>
            <w:tcW w:w="539" w:type="dxa"/>
            <w:vMerge/>
            <w:tcBorders>
              <w:bottom w:val="single" w:sz="4" w:space="0" w:color="auto"/>
            </w:tcBorders>
          </w:tcPr>
          <w:p w14:paraId="0E56BAC2" w14:textId="77777777" w:rsidR="007B35F6" w:rsidRPr="00024E08" w:rsidRDefault="007B35F6" w:rsidP="007B35F6">
            <w:pPr>
              <w:jc w:val="center"/>
              <w:rPr>
                <w:rFonts w:ascii="Arial" w:hAnsi="Arial" w:cs="Arial"/>
                <w:b/>
                <w:sz w:val="20"/>
                <w:szCs w:val="20"/>
              </w:rPr>
            </w:pPr>
          </w:p>
        </w:tc>
        <w:tc>
          <w:tcPr>
            <w:tcW w:w="1407" w:type="dxa"/>
            <w:vMerge/>
            <w:tcBorders>
              <w:bottom w:val="single" w:sz="4" w:space="0" w:color="auto"/>
            </w:tcBorders>
            <w:vAlign w:val="center"/>
          </w:tcPr>
          <w:p w14:paraId="30475050" w14:textId="77777777" w:rsidR="007B35F6" w:rsidRPr="00024E08" w:rsidRDefault="007B35F6" w:rsidP="007B35F6">
            <w:pPr>
              <w:jc w:val="center"/>
              <w:rPr>
                <w:rFonts w:ascii="Arial" w:hAnsi="Arial" w:cs="Arial"/>
                <w:b/>
                <w:sz w:val="20"/>
                <w:szCs w:val="20"/>
              </w:rPr>
            </w:pPr>
          </w:p>
        </w:tc>
        <w:tc>
          <w:tcPr>
            <w:tcW w:w="1073" w:type="dxa"/>
            <w:tcBorders>
              <w:bottom w:val="single" w:sz="4" w:space="0" w:color="auto"/>
            </w:tcBorders>
            <w:vAlign w:val="center"/>
          </w:tcPr>
          <w:p w14:paraId="3AE0CA81" w14:textId="77777777" w:rsidR="007B35F6" w:rsidRPr="00024E08" w:rsidRDefault="007B35F6" w:rsidP="007B35F6">
            <w:pPr>
              <w:jc w:val="center"/>
              <w:rPr>
                <w:rFonts w:ascii="Arial" w:hAnsi="Arial" w:cs="Arial"/>
                <w:b/>
                <w:sz w:val="20"/>
                <w:szCs w:val="20"/>
              </w:rPr>
            </w:pPr>
            <w:proofErr w:type="spellStart"/>
            <w:r w:rsidRPr="00024E08">
              <w:rPr>
                <w:rFonts w:ascii="Arial" w:hAnsi="Arial"/>
                <w:b/>
                <w:sz w:val="20"/>
              </w:rPr>
              <w:t>Gini</w:t>
            </w:r>
            <w:proofErr w:type="spellEnd"/>
          </w:p>
        </w:tc>
        <w:tc>
          <w:tcPr>
            <w:tcW w:w="1079" w:type="dxa"/>
            <w:tcBorders>
              <w:bottom w:val="single" w:sz="4" w:space="0" w:color="auto"/>
            </w:tcBorders>
            <w:vAlign w:val="center"/>
          </w:tcPr>
          <w:p w14:paraId="5CC58E9A" w14:textId="77777777" w:rsidR="007B35F6" w:rsidRPr="00024E08" w:rsidRDefault="007B35F6" w:rsidP="007B35F6">
            <w:pPr>
              <w:jc w:val="center"/>
              <w:rPr>
                <w:rFonts w:ascii="Arial" w:hAnsi="Arial" w:cs="Arial"/>
                <w:b/>
                <w:sz w:val="20"/>
                <w:szCs w:val="20"/>
              </w:rPr>
            </w:pPr>
            <w:r w:rsidRPr="00024E08">
              <w:rPr>
                <w:rFonts w:ascii="Arial" w:hAnsi="Arial"/>
                <w:b/>
                <w:sz w:val="20"/>
              </w:rPr>
              <w:t xml:space="preserve">Average </w:t>
            </w:r>
          </w:p>
        </w:tc>
        <w:tc>
          <w:tcPr>
            <w:tcW w:w="1073" w:type="dxa"/>
            <w:tcBorders>
              <w:bottom w:val="single" w:sz="4" w:space="0" w:color="auto"/>
            </w:tcBorders>
            <w:vAlign w:val="center"/>
          </w:tcPr>
          <w:p w14:paraId="21FC9EB0" w14:textId="77777777" w:rsidR="007B35F6" w:rsidRPr="00024E08" w:rsidRDefault="007B35F6" w:rsidP="007B35F6">
            <w:pPr>
              <w:jc w:val="center"/>
              <w:rPr>
                <w:rFonts w:ascii="Arial" w:hAnsi="Arial" w:cs="Arial"/>
                <w:b/>
                <w:sz w:val="20"/>
                <w:szCs w:val="20"/>
              </w:rPr>
            </w:pPr>
            <w:proofErr w:type="spellStart"/>
            <w:r w:rsidRPr="00024E08">
              <w:rPr>
                <w:rFonts w:ascii="Arial" w:hAnsi="Arial"/>
                <w:b/>
                <w:sz w:val="20"/>
              </w:rPr>
              <w:t>Gini</w:t>
            </w:r>
            <w:proofErr w:type="spellEnd"/>
          </w:p>
        </w:tc>
        <w:tc>
          <w:tcPr>
            <w:tcW w:w="1081" w:type="dxa"/>
            <w:tcBorders>
              <w:bottom w:val="single" w:sz="4" w:space="0" w:color="auto"/>
            </w:tcBorders>
            <w:vAlign w:val="center"/>
          </w:tcPr>
          <w:p w14:paraId="73607943" w14:textId="77777777" w:rsidR="007B35F6" w:rsidRPr="00024E08" w:rsidRDefault="007B35F6" w:rsidP="007B35F6">
            <w:pPr>
              <w:jc w:val="center"/>
              <w:rPr>
                <w:rFonts w:ascii="Arial" w:hAnsi="Arial" w:cs="Arial"/>
                <w:b/>
                <w:sz w:val="20"/>
                <w:szCs w:val="20"/>
              </w:rPr>
            </w:pPr>
            <w:r w:rsidRPr="00024E08">
              <w:rPr>
                <w:rFonts w:ascii="Arial" w:hAnsi="Arial"/>
                <w:b/>
                <w:sz w:val="20"/>
              </w:rPr>
              <w:t xml:space="preserve">Average </w:t>
            </w:r>
          </w:p>
        </w:tc>
        <w:tc>
          <w:tcPr>
            <w:tcW w:w="1187" w:type="dxa"/>
            <w:tcBorders>
              <w:bottom w:val="single" w:sz="4" w:space="0" w:color="auto"/>
            </w:tcBorders>
            <w:vAlign w:val="center"/>
          </w:tcPr>
          <w:p w14:paraId="5718E970" w14:textId="77777777" w:rsidR="007B35F6" w:rsidRPr="00024E08" w:rsidRDefault="007B35F6" w:rsidP="007B35F6">
            <w:pPr>
              <w:jc w:val="center"/>
              <w:rPr>
                <w:rFonts w:ascii="Arial" w:hAnsi="Arial" w:cs="Arial"/>
                <w:b/>
                <w:sz w:val="20"/>
                <w:szCs w:val="20"/>
              </w:rPr>
            </w:pPr>
            <w:proofErr w:type="spellStart"/>
            <w:r w:rsidRPr="00024E08">
              <w:rPr>
                <w:rFonts w:ascii="Arial" w:hAnsi="Arial"/>
                <w:b/>
                <w:sz w:val="20"/>
              </w:rPr>
              <w:t>Gini</w:t>
            </w:r>
            <w:proofErr w:type="spellEnd"/>
          </w:p>
        </w:tc>
        <w:tc>
          <w:tcPr>
            <w:tcW w:w="1074" w:type="dxa"/>
            <w:tcBorders>
              <w:bottom w:val="single" w:sz="4" w:space="0" w:color="auto"/>
            </w:tcBorders>
            <w:vAlign w:val="center"/>
          </w:tcPr>
          <w:p w14:paraId="71C04F51" w14:textId="77777777" w:rsidR="007B35F6" w:rsidRPr="00024E08" w:rsidRDefault="007B35F6" w:rsidP="007B35F6">
            <w:pPr>
              <w:jc w:val="center"/>
              <w:rPr>
                <w:rFonts w:ascii="Arial" w:hAnsi="Arial" w:cs="Arial"/>
                <w:b/>
                <w:sz w:val="20"/>
                <w:szCs w:val="20"/>
              </w:rPr>
            </w:pPr>
            <w:r w:rsidRPr="00024E08">
              <w:rPr>
                <w:rFonts w:ascii="Arial" w:hAnsi="Arial"/>
                <w:b/>
                <w:sz w:val="20"/>
              </w:rPr>
              <w:t xml:space="preserve">Average </w:t>
            </w:r>
          </w:p>
        </w:tc>
      </w:tr>
      <w:tr w:rsidR="007B35F6" w:rsidRPr="00024E08" w14:paraId="6A39271B" w14:textId="77777777" w:rsidTr="00D8341B">
        <w:trPr>
          <w:jc w:val="center"/>
        </w:trPr>
        <w:tc>
          <w:tcPr>
            <w:tcW w:w="539" w:type="dxa"/>
            <w:tcBorders>
              <w:bottom w:val="nil"/>
            </w:tcBorders>
          </w:tcPr>
          <w:p w14:paraId="67EF65A6"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1.</w:t>
            </w:r>
          </w:p>
        </w:tc>
        <w:tc>
          <w:tcPr>
            <w:tcW w:w="1407" w:type="dxa"/>
            <w:tcBorders>
              <w:bottom w:val="nil"/>
            </w:tcBorders>
            <w:vAlign w:val="center"/>
          </w:tcPr>
          <w:p w14:paraId="661B6E24" w14:textId="77777777" w:rsidR="007B35F6" w:rsidRPr="00024E08" w:rsidRDefault="007B35F6" w:rsidP="007B35F6">
            <w:pPr>
              <w:spacing w:line="360" w:lineRule="auto"/>
              <w:rPr>
                <w:rFonts w:ascii="Arial" w:hAnsi="Arial" w:cs="Arial"/>
                <w:sz w:val="20"/>
                <w:szCs w:val="20"/>
              </w:rPr>
            </w:pPr>
            <w:proofErr w:type="spellStart"/>
            <w:r w:rsidRPr="00024E08">
              <w:rPr>
                <w:rFonts w:ascii="Arial" w:hAnsi="Arial"/>
                <w:sz w:val="20"/>
              </w:rPr>
              <w:t>Limboto</w:t>
            </w:r>
            <w:proofErr w:type="spellEnd"/>
          </w:p>
        </w:tc>
        <w:tc>
          <w:tcPr>
            <w:tcW w:w="1073" w:type="dxa"/>
            <w:tcBorders>
              <w:bottom w:val="nil"/>
            </w:tcBorders>
            <w:vAlign w:val="center"/>
          </w:tcPr>
          <w:p w14:paraId="455D36F1"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0.61</w:t>
            </w:r>
          </w:p>
        </w:tc>
        <w:tc>
          <w:tcPr>
            <w:tcW w:w="1079" w:type="dxa"/>
            <w:tcBorders>
              <w:bottom w:val="nil"/>
            </w:tcBorders>
            <w:vAlign w:val="center"/>
          </w:tcPr>
          <w:p w14:paraId="2411898E" w14:textId="77777777" w:rsidR="007B35F6" w:rsidRPr="00024E08" w:rsidRDefault="007B35F6" w:rsidP="007B35F6">
            <w:pPr>
              <w:spacing w:line="360" w:lineRule="auto"/>
              <w:jc w:val="center"/>
              <w:rPr>
                <w:rFonts w:ascii="Arial" w:hAnsi="Arial" w:cs="Arial"/>
                <w:color w:val="000000"/>
                <w:sz w:val="20"/>
                <w:szCs w:val="20"/>
              </w:rPr>
            </w:pPr>
            <w:r w:rsidRPr="00024E08">
              <w:rPr>
                <w:rFonts w:ascii="Arial" w:hAnsi="Arial"/>
                <w:color w:val="000000"/>
                <w:sz w:val="20"/>
              </w:rPr>
              <w:t>10,101</w:t>
            </w:r>
          </w:p>
        </w:tc>
        <w:tc>
          <w:tcPr>
            <w:tcW w:w="1073" w:type="dxa"/>
            <w:tcBorders>
              <w:bottom w:val="nil"/>
            </w:tcBorders>
            <w:vAlign w:val="center"/>
          </w:tcPr>
          <w:p w14:paraId="4FD6C36F"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0.53</w:t>
            </w:r>
          </w:p>
        </w:tc>
        <w:tc>
          <w:tcPr>
            <w:tcW w:w="1081" w:type="dxa"/>
            <w:tcBorders>
              <w:bottom w:val="nil"/>
            </w:tcBorders>
            <w:vAlign w:val="center"/>
          </w:tcPr>
          <w:p w14:paraId="7D1451A9" w14:textId="77777777" w:rsidR="007B35F6" w:rsidRPr="00024E08" w:rsidRDefault="007B35F6" w:rsidP="007B35F6">
            <w:pPr>
              <w:spacing w:line="360" w:lineRule="auto"/>
              <w:jc w:val="center"/>
              <w:rPr>
                <w:rFonts w:ascii="Arial" w:hAnsi="Arial" w:cs="Arial"/>
                <w:color w:val="000000"/>
                <w:sz w:val="20"/>
                <w:szCs w:val="20"/>
              </w:rPr>
            </w:pPr>
            <w:r w:rsidRPr="00024E08">
              <w:rPr>
                <w:rFonts w:ascii="Arial" w:hAnsi="Arial"/>
                <w:color w:val="000000"/>
                <w:sz w:val="20"/>
              </w:rPr>
              <w:t>10,406</w:t>
            </w:r>
          </w:p>
        </w:tc>
        <w:tc>
          <w:tcPr>
            <w:tcW w:w="1187" w:type="dxa"/>
            <w:tcBorders>
              <w:bottom w:val="nil"/>
            </w:tcBorders>
            <w:vAlign w:val="center"/>
          </w:tcPr>
          <w:p w14:paraId="0F8DC685"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0.60</w:t>
            </w:r>
          </w:p>
        </w:tc>
        <w:tc>
          <w:tcPr>
            <w:tcW w:w="1074" w:type="dxa"/>
            <w:tcBorders>
              <w:bottom w:val="nil"/>
            </w:tcBorders>
            <w:vAlign w:val="center"/>
          </w:tcPr>
          <w:p w14:paraId="4D059530" w14:textId="77777777" w:rsidR="007B35F6" w:rsidRPr="00024E08" w:rsidRDefault="007B35F6" w:rsidP="007B35F6">
            <w:pPr>
              <w:spacing w:line="360" w:lineRule="auto"/>
              <w:jc w:val="center"/>
              <w:rPr>
                <w:rFonts w:ascii="Arial" w:hAnsi="Arial" w:cs="Arial"/>
                <w:color w:val="000000"/>
                <w:sz w:val="20"/>
                <w:szCs w:val="20"/>
              </w:rPr>
            </w:pPr>
            <w:r w:rsidRPr="00024E08">
              <w:rPr>
                <w:rFonts w:ascii="Arial" w:hAnsi="Arial"/>
                <w:color w:val="000000"/>
                <w:sz w:val="20"/>
              </w:rPr>
              <w:t>10,883</w:t>
            </w:r>
          </w:p>
        </w:tc>
      </w:tr>
      <w:tr w:rsidR="007B35F6" w:rsidRPr="00024E08" w14:paraId="33E62CCB" w14:textId="77777777" w:rsidTr="00D8341B">
        <w:trPr>
          <w:jc w:val="center"/>
        </w:trPr>
        <w:tc>
          <w:tcPr>
            <w:tcW w:w="539" w:type="dxa"/>
            <w:tcBorders>
              <w:top w:val="nil"/>
            </w:tcBorders>
          </w:tcPr>
          <w:p w14:paraId="2D9E1A64"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2.</w:t>
            </w:r>
          </w:p>
        </w:tc>
        <w:tc>
          <w:tcPr>
            <w:tcW w:w="1407" w:type="dxa"/>
            <w:tcBorders>
              <w:top w:val="nil"/>
            </w:tcBorders>
            <w:vAlign w:val="center"/>
          </w:tcPr>
          <w:p w14:paraId="2567312B" w14:textId="77777777" w:rsidR="007B35F6" w:rsidRPr="00024E08" w:rsidRDefault="007B35F6" w:rsidP="007B35F6">
            <w:pPr>
              <w:spacing w:line="360" w:lineRule="auto"/>
              <w:rPr>
                <w:rFonts w:ascii="Arial" w:hAnsi="Arial" w:cs="Arial"/>
                <w:sz w:val="20"/>
                <w:szCs w:val="20"/>
              </w:rPr>
            </w:pPr>
            <w:proofErr w:type="spellStart"/>
            <w:r w:rsidRPr="00024E08">
              <w:rPr>
                <w:rFonts w:ascii="Arial" w:hAnsi="Arial"/>
                <w:sz w:val="20"/>
              </w:rPr>
              <w:t>Tabongo</w:t>
            </w:r>
            <w:proofErr w:type="spellEnd"/>
          </w:p>
        </w:tc>
        <w:tc>
          <w:tcPr>
            <w:tcW w:w="1073" w:type="dxa"/>
            <w:tcBorders>
              <w:top w:val="nil"/>
            </w:tcBorders>
            <w:vAlign w:val="center"/>
          </w:tcPr>
          <w:p w14:paraId="02D5F300"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0.35</w:t>
            </w:r>
          </w:p>
        </w:tc>
        <w:tc>
          <w:tcPr>
            <w:tcW w:w="1079" w:type="dxa"/>
            <w:tcBorders>
              <w:top w:val="nil"/>
            </w:tcBorders>
            <w:vAlign w:val="center"/>
          </w:tcPr>
          <w:p w14:paraId="64D7F933" w14:textId="77777777" w:rsidR="007B35F6" w:rsidRPr="00024E08" w:rsidRDefault="007B35F6" w:rsidP="007B35F6">
            <w:pPr>
              <w:spacing w:line="360" w:lineRule="auto"/>
              <w:jc w:val="center"/>
              <w:rPr>
                <w:rFonts w:ascii="Arial" w:hAnsi="Arial" w:cs="Arial"/>
                <w:color w:val="000000"/>
                <w:sz w:val="20"/>
                <w:szCs w:val="20"/>
              </w:rPr>
            </w:pPr>
            <w:r w:rsidRPr="00024E08">
              <w:rPr>
                <w:rFonts w:ascii="Arial" w:hAnsi="Arial"/>
                <w:color w:val="000000"/>
                <w:sz w:val="20"/>
              </w:rPr>
              <w:t>21,066</w:t>
            </w:r>
          </w:p>
        </w:tc>
        <w:tc>
          <w:tcPr>
            <w:tcW w:w="1073" w:type="dxa"/>
            <w:tcBorders>
              <w:top w:val="nil"/>
            </w:tcBorders>
            <w:vAlign w:val="center"/>
          </w:tcPr>
          <w:p w14:paraId="4C800E31"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0.30</w:t>
            </w:r>
          </w:p>
        </w:tc>
        <w:tc>
          <w:tcPr>
            <w:tcW w:w="1081" w:type="dxa"/>
            <w:tcBorders>
              <w:top w:val="nil"/>
            </w:tcBorders>
            <w:vAlign w:val="center"/>
          </w:tcPr>
          <w:p w14:paraId="67AD5786" w14:textId="77777777" w:rsidR="007B35F6" w:rsidRPr="00024E08" w:rsidRDefault="007B35F6" w:rsidP="007B35F6">
            <w:pPr>
              <w:spacing w:line="360" w:lineRule="auto"/>
              <w:jc w:val="center"/>
              <w:rPr>
                <w:rFonts w:ascii="Arial" w:hAnsi="Arial" w:cs="Arial"/>
                <w:color w:val="000000"/>
                <w:sz w:val="20"/>
                <w:szCs w:val="20"/>
              </w:rPr>
            </w:pPr>
            <w:r w:rsidRPr="00024E08">
              <w:rPr>
                <w:rFonts w:ascii="Arial" w:hAnsi="Arial"/>
                <w:color w:val="000000"/>
                <w:sz w:val="20"/>
              </w:rPr>
              <w:t>21,765</w:t>
            </w:r>
          </w:p>
        </w:tc>
        <w:tc>
          <w:tcPr>
            <w:tcW w:w="1187" w:type="dxa"/>
            <w:tcBorders>
              <w:top w:val="nil"/>
            </w:tcBorders>
            <w:vAlign w:val="center"/>
          </w:tcPr>
          <w:p w14:paraId="000394D6" w14:textId="77777777" w:rsidR="007B35F6" w:rsidRPr="00024E08" w:rsidRDefault="007B35F6" w:rsidP="007B35F6">
            <w:pPr>
              <w:spacing w:line="360" w:lineRule="auto"/>
              <w:jc w:val="center"/>
              <w:rPr>
                <w:rFonts w:ascii="Arial" w:hAnsi="Arial" w:cs="Arial"/>
                <w:sz w:val="20"/>
                <w:szCs w:val="20"/>
              </w:rPr>
            </w:pPr>
            <w:r w:rsidRPr="00024E08">
              <w:rPr>
                <w:rFonts w:ascii="Arial" w:hAnsi="Arial"/>
                <w:sz w:val="20"/>
              </w:rPr>
              <w:t>0.59</w:t>
            </w:r>
          </w:p>
        </w:tc>
        <w:tc>
          <w:tcPr>
            <w:tcW w:w="1074" w:type="dxa"/>
            <w:tcBorders>
              <w:top w:val="nil"/>
            </w:tcBorders>
            <w:vAlign w:val="center"/>
          </w:tcPr>
          <w:p w14:paraId="24719176" w14:textId="77777777" w:rsidR="007B35F6" w:rsidRPr="00024E08" w:rsidRDefault="007B35F6" w:rsidP="007B35F6">
            <w:pPr>
              <w:spacing w:line="360" w:lineRule="auto"/>
              <w:jc w:val="center"/>
              <w:rPr>
                <w:rFonts w:ascii="Arial" w:hAnsi="Arial" w:cs="Arial"/>
                <w:color w:val="000000"/>
                <w:sz w:val="20"/>
                <w:szCs w:val="20"/>
              </w:rPr>
            </w:pPr>
            <w:r w:rsidRPr="00024E08">
              <w:rPr>
                <w:rFonts w:ascii="Arial" w:hAnsi="Arial"/>
                <w:color w:val="000000"/>
                <w:sz w:val="20"/>
              </w:rPr>
              <w:t>27,107</w:t>
            </w:r>
          </w:p>
        </w:tc>
      </w:tr>
      <w:tr w:rsidR="007B35F6" w:rsidRPr="00024E08" w14:paraId="685D25F1" w14:textId="77777777" w:rsidTr="00D8341B">
        <w:trPr>
          <w:jc w:val="center"/>
        </w:trPr>
        <w:tc>
          <w:tcPr>
            <w:tcW w:w="1946" w:type="dxa"/>
            <w:gridSpan w:val="2"/>
          </w:tcPr>
          <w:p w14:paraId="20512FA4" w14:textId="77777777" w:rsidR="007B35F6" w:rsidRPr="00024E08" w:rsidRDefault="007B35F6" w:rsidP="007B35F6">
            <w:pPr>
              <w:spacing w:line="360" w:lineRule="auto"/>
              <w:jc w:val="center"/>
              <w:rPr>
                <w:rFonts w:ascii="Arial" w:hAnsi="Arial" w:cs="Arial"/>
                <w:b/>
                <w:sz w:val="20"/>
                <w:szCs w:val="20"/>
              </w:rPr>
            </w:pPr>
            <w:r w:rsidRPr="00024E08">
              <w:rPr>
                <w:rFonts w:ascii="Arial" w:hAnsi="Arial"/>
                <w:b/>
                <w:sz w:val="20"/>
              </w:rPr>
              <w:t>Regency</w:t>
            </w:r>
          </w:p>
        </w:tc>
        <w:tc>
          <w:tcPr>
            <w:tcW w:w="1073" w:type="dxa"/>
            <w:vAlign w:val="center"/>
          </w:tcPr>
          <w:p w14:paraId="659D7823" w14:textId="77777777" w:rsidR="007B35F6" w:rsidRPr="00024E08" w:rsidRDefault="007B35F6" w:rsidP="007B35F6">
            <w:pPr>
              <w:spacing w:line="360" w:lineRule="auto"/>
              <w:jc w:val="center"/>
              <w:rPr>
                <w:rFonts w:ascii="Arial" w:hAnsi="Arial" w:cs="Arial"/>
                <w:b/>
                <w:sz w:val="20"/>
                <w:szCs w:val="20"/>
              </w:rPr>
            </w:pPr>
            <w:r w:rsidRPr="00024E08">
              <w:rPr>
                <w:rFonts w:ascii="Arial" w:hAnsi="Arial"/>
                <w:b/>
                <w:sz w:val="20"/>
              </w:rPr>
              <w:t>0.48</w:t>
            </w:r>
          </w:p>
        </w:tc>
        <w:tc>
          <w:tcPr>
            <w:tcW w:w="1079" w:type="dxa"/>
            <w:vAlign w:val="center"/>
          </w:tcPr>
          <w:p w14:paraId="6516B8D5" w14:textId="77777777" w:rsidR="007B35F6" w:rsidRPr="00024E08" w:rsidRDefault="007B35F6" w:rsidP="007B35F6">
            <w:pPr>
              <w:spacing w:line="360" w:lineRule="auto"/>
              <w:jc w:val="center"/>
              <w:rPr>
                <w:rFonts w:ascii="Arial" w:hAnsi="Arial" w:cs="Arial"/>
                <w:b/>
                <w:bCs/>
                <w:color w:val="000000"/>
                <w:sz w:val="20"/>
                <w:szCs w:val="20"/>
              </w:rPr>
            </w:pPr>
            <w:r w:rsidRPr="00024E08">
              <w:rPr>
                <w:rFonts w:ascii="Arial" w:hAnsi="Arial"/>
                <w:b/>
                <w:color w:val="000000"/>
                <w:sz w:val="20"/>
              </w:rPr>
              <w:t>15,051</w:t>
            </w:r>
          </w:p>
        </w:tc>
        <w:tc>
          <w:tcPr>
            <w:tcW w:w="1073" w:type="dxa"/>
            <w:vAlign w:val="center"/>
          </w:tcPr>
          <w:p w14:paraId="33BDAAEE" w14:textId="77777777" w:rsidR="007B35F6" w:rsidRPr="00024E08" w:rsidRDefault="007B35F6" w:rsidP="007B35F6">
            <w:pPr>
              <w:spacing w:line="360" w:lineRule="auto"/>
              <w:jc w:val="center"/>
              <w:rPr>
                <w:rFonts w:ascii="Arial" w:hAnsi="Arial" w:cs="Arial"/>
                <w:b/>
                <w:sz w:val="20"/>
                <w:szCs w:val="20"/>
              </w:rPr>
            </w:pPr>
            <w:r w:rsidRPr="00024E08">
              <w:rPr>
                <w:rFonts w:ascii="Arial" w:hAnsi="Arial"/>
                <w:b/>
                <w:sz w:val="20"/>
              </w:rPr>
              <w:t>0.42</w:t>
            </w:r>
          </w:p>
        </w:tc>
        <w:tc>
          <w:tcPr>
            <w:tcW w:w="1081" w:type="dxa"/>
            <w:vAlign w:val="center"/>
          </w:tcPr>
          <w:p w14:paraId="0E53475A" w14:textId="77777777" w:rsidR="007B35F6" w:rsidRPr="00024E08" w:rsidRDefault="007B35F6" w:rsidP="007B35F6">
            <w:pPr>
              <w:spacing w:line="360" w:lineRule="auto"/>
              <w:jc w:val="center"/>
              <w:rPr>
                <w:rFonts w:ascii="Arial" w:hAnsi="Arial" w:cs="Arial"/>
                <w:b/>
                <w:bCs/>
                <w:color w:val="000000"/>
                <w:sz w:val="20"/>
                <w:szCs w:val="20"/>
              </w:rPr>
            </w:pPr>
            <w:r w:rsidRPr="00024E08">
              <w:rPr>
                <w:rFonts w:ascii="Arial" w:hAnsi="Arial"/>
                <w:b/>
                <w:color w:val="000000"/>
                <w:sz w:val="20"/>
              </w:rPr>
              <w:t>15,375</w:t>
            </w:r>
          </w:p>
        </w:tc>
        <w:tc>
          <w:tcPr>
            <w:tcW w:w="1187" w:type="dxa"/>
            <w:vAlign w:val="center"/>
          </w:tcPr>
          <w:p w14:paraId="2BE507D6" w14:textId="77777777" w:rsidR="007B35F6" w:rsidRPr="00024E08" w:rsidRDefault="007B35F6" w:rsidP="007B35F6">
            <w:pPr>
              <w:spacing w:line="360" w:lineRule="auto"/>
              <w:jc w:val="center"/>
              <w:rPr>
                <w:rFonts w:ascii="Arial" w:hAnsi="Arial" w:cs="Arial"/>
                <w:b/>
                <w:sz w:val="20"/>
                <w:szCs w:val="20"/>
              </w:rPr>
            </w:pPr>
            <w:r w:rsidRPr="00024E08">
              <w:rPr>
                <w:rFonts w:ascii="Arial" w:hAnsi="Arial"/>
                <w:b/>
                <w:sz w:val="20"/>
              </w:rPr>
              <w:t>0.60</w:t>
            </w:r>
          </w:p>
        </w:tc>
        <w:tc>
          <w:tcPr>
            <w:tcW w:w="1074" w:type="dxa"/>
            <w:vAlign w:val="center"/>
          </w:tcPr>
          <w:p w14:paraId="0C6A62CE" w14:textId="77777777" w:rsidR="007B35F6" w:rsidRPr="00024E08" w:rsidRDefault="007B35F6" w:rsidP="007B35F6">
            <w:pPr>
              <w:spacing w:line="360" w:lineRule="auto"/>
              <w:jc w:val="center"/>
              <w:rPr>
                <w:rFonts w:ascii="Arial" w:hAnsi="Arial" w:cs="Arial"/>
                <w:b/>
                <w:bCs/>
                <w:color w:val="000000"/>
                <w:sz w:val="20"/>
                <w:szCs w:val="20"/>
              </w:rPr>
            </w:pPr>
            <w:r w:rsidRPr="00024E08">
              <w:rPr>
                <w:rFonts w:ascii="Arial" w:hAnsi="Arial"/>
                <w:b/>
                <w:color w:val="000000"/>
                <w:sz w:val="20"/>
              </w:rPr>
              <w:t>17,037</w:t>
            </w:r>
          </w:p>
        </w:tc>
      </w:tr>
    </w:tbl>
    <w:p w14:paraId="588575BA" w14:textId="77777777" w:rsidR="007B35F6" w:rsidRPr="00024E08" w:rsidRDefault="00EB3772" w:rsidP="00D8341B">
      <w:pPr>
        <w:pStyle w:val="ListParagraph"/>
        <w:spacing w:before="0" w:after="0"/>
        <w:ind w:left="0"/>
        <w:rPr>
          <w:rFonts w:ascii="Arial" w:hAnsi="Arial" w:cs="Arial"/>
          <w:bCs/>
          <w:sz w:val="20"/>
          <w:szCs w:val="20"/>
        </w:rPr>
      </w:pPr>
      <w:r w:rsidRPr="00024E08">
        <w:rPr>
          <w:rFonts w:ascii="Arial" w:hAnsi="Arial"/>
          <w:sz w:val="20"/>
        </w:rPr>
        <w:t>Source: Research Data (2022)</w:t>
      </w:r>
    </w:p>
    <w:p w14:paraId="13023EFC" w14:textId="77777777" w:rsidR="007B35F6" w:rsidRPr="00024E08" w:rsidRDefault="007B35F6" w:rsidP="00024E08">
      <w:pPr>
        <w:pStyle w:val="ListParagraph"/>
        <w:spacing w:before="0" w:after="0" w:line="240" w:lineRule="auto"/>
        <w:ind w:left="0"/>
        <w:jc w:val="both"/>
        <w:rPr>
          <w:rFonts w:ascii="Arial" w:hAnsi="Arial" w:cs="Arial"/>
          <w:b/>
          <w:bCs/>
        </w:rPr>
      </w:pPr>
    </w:p>
    <w:p w14:paraId="6030F312" w14:textId="77777777" w:rsidR="00EA108D" w:rsidRPr="00024E08" w:rsidRDefault="00EA108D" w:rsidP="00EA108D">
      <w:pPr>
        <w:pStyle w:val="ListParagraph"/>
        <w:spacing w:before="0" w:after="0" w:line="240" w:lineRule="auto"/>
        <w:ind w:left="0" w:firstLine="567"/>
        <w:jc w:val="both"/>
        <w:rPr>
          <w:rFonts w:ascii="Arial" w:hAnsi="Arial" w:cs="Arial"/>
          <w:bCs/>
        </w:rPr>
      </w:pPr>
      <w:r w:rsidRPr="00024E08">
        <w:rPr>
          <w:rFonts w:ascii="Arial" w:hAnsi="Arial"/>
        </w:rPr>
        <w:t xml:space="preserve">The </w:t>
      </w:r>
      <w:proofErr w:type="spellStart"/>
      <w:r w:rsidRPr="00024E08">
        <w:rPr>
          <w:rFonts w:ascii="Arial" w:hAnsi="Arial"/>
        </w:rPr>
        <w:t>Gini</w:t>
      </w:r>
      <w:proofErr w:type="spellEnd"/>
      <w:r w:rsidRPr="00024E08">
        <w:rPr>
          <w:rFonts w:ascii="Arial" w:hAnsi="Arial"/>
        </w:rPr>
        <w:t xml:space="preserve"> coefficient of household income is measured at 0.48; this coefficient refers to income from maize farming activities. Referring to the criteria proposed by </w:t>
      </w:r>
      <w:proofErr w:type="spellStart"/>
      <w:r w:rsidRPr="00024E08">
        <w:rPr>
          <w:rFonts w:ascii="Arial" w:hAnsi="Arial"/>
        </w:rPr>
        <w:t>Todaro</w:t>
      </w:r>
      <w:proofErr w:type="spellEnd"/>
      <w:r w:rsidRPr="00024E08">
        <w:rPr>
          <w:rFonts w:ascii="Arial" w:hAnsi="Arial"/>
        </w:rPr>
        <w:t xml:space="preserve">, the coefficient falls under medium inequality. Moving on to the </w:t>
      </w:r>
      <w:proofErr w:type="spellStart"/>
      <w:r w:rsidRPr="00024E08">
        <w:rPr>
          <w:rFonts w:ascii="Arial" w:hAnsi="Arial"/>
        </w:rPr>
        <w:t>Gini</w:t>
      </w:r>
      <w:proofErr w:type="spellEnd"/>
      <w:r w:rsidRPr="00024E08">
        <w:rPr>
          <w:rFonts w:ascii="Arial" w:hAnsi="Arial"/>
        </w:rPr>
        <w:t xml:space="preserve"> coefficient at the district level, the coefficients of </w:t>
      </w:r>
      <w:proofErr w:type="spellStart"/>
      <w:r w:rsidRPr="00024E08">
        <w:rPr>
          <w:rFonts w:ascii="Arial" w:hAnsi="Arial"/>
        </w:rPr>
        <w:t>Limboto</w:t>
      </w:r>
      <w:proofErr w:type="spellEnd"/>
      <w:r w:rsidRPr="00024E08">
        <w:rPr>
          <w:rFonts w:ascii="Arial" w:hAnsi="Arial"/>
        </w:rPr>
        <w:t xml:space="preserve"> District and </w:t>
      </w:r>
      <w:proofErr w:type="spellStart"/>
      <w:r w:rsidRPr="00024E08">
        <w:rPr>
          <w:rFonts w:ascii="Arial" w:hAnsi="Arial"/>
        </w:rPr>
        <w:t>Tabongo</w:t>
      </w:r>
      <w:proofErr w:type="spellEnd"/>
      <w:r w:rsidRPr="00024E08">
        <w:rPr>
          <w:rFonts w:ascii="Arial" w:hAnsi="Arial"/>
        </w:rPr>
        <w:t xml:space="preserve"> District are 0.61 (high inequality) and 0.35 (low inequality), respectively. Such a finding confirms that maize farming highly depends on some aspects of the agricultural land. Topography and land fertility are central to maize productivity, leading to different production rates and income. The </w:t>
      </w:r>
      <w:proofErr w:type="spellStart"/>
      <w:r w:rsidRPr="00024E08">
        <w:rPr>
          <w:rFonts w:ascii="Arial" w:hAnsi="Arial"/>
        </w:rPr>
        <w:t>Gini</w:t>
      </w:r>
      <w:proofErr w:type="spellEnd"/>
      <w:r w:rsidRPr="00024E08">
        <w:rPr>
          <w:rFonts w:ascii="Arial" w:hAnsi="Arial"/>
        </w:rPr>
        <w:t xml:space="preserve"> coefficient of other commodities are 0.32 and 0.28 for palm (</w:t>
      </w:r>
      <w:proofErr w:type="spellStart"/>
      <w:r w:rsidRPr="00024E08">
        <w:rPr>
          <w:rFonts w:ascii="Arial" w:hAnsi="Arial"/>
        </w:rPr>
        <w:t>Pakpahan</w:t>
      </w:r>
      <w:proofErr w:type="spellEnd"/>
      <w:r w:rsidRPr="00024E08">
        <w:rPr>
          <w:rFonts w:ascii="Arial" w:hAnsi="Arial"/>
        </w:rPr>
        <w:t xml:space="preserve"> et al., 2021); 0.42 for red onion (</w:t>
      </w:r>
      <w:proofErr w:type="spellStart"/>
      <w:r w:rsidRPr="00024E08">
        <w:rPr>
          <w:rFonts w:ascii="Arial" w:hAnsi="Arial"/>
        </w:rPr>
        <w:t>Ivanni</w:t>
      </w:r>
      <w:proofErr w:type="spellEnd"/>
      <w:r w:rsidRPr="00024E08">
        <w:rPr>
          <w:rFonts w:ascii="Arial" w:hAnsi="Arial"/>
        </w:rPr>
        <w:t xml:space="preserve"> et al., 2017); and 0.44 for soybean (</w:t>
      </w:r>
      <w:proofErr w:type="spellStart"/>
      <w:r w:rsidRPr="00024E08">
        <w:rPr>
          <w:rFonts w:ascii="Arial" w:hAnsi="Arial"/>
        </w:rPr>
        <w:t>Moervitasari</w:t>
      </w:r>
      <w:proofErr w:type="spellEnd"/>
      <w:r w:rsidRPr="00024E08">
        <w:rPr>
          <w:rFonts w:ascii="Arial" w:hAnsi="Arial"/>
        </w:rPr>
        <w:t xml:space="preserve"> et al., 2018).</w:t>
      </w:r>
    </w:p>
    <w:p w14:paraId="50E9F28C" w14:textId="092F2C6C" w:rsidR="00EA108D" w:rsidRPr="00024E08" w:rsidRDefault="00EA108D" w:rsidP="00EA108D">
      <w:pPr>
        <w:pStyle w:val="ListParagraph"/>
        <w:spacing w:before="0" w:after="0" w:line="240" w:lineRule="auto"/>
        <w:ind w:left="0" w:firstLine="567"/>
        <w:jc w:val="both"/>
        <w:rPr>
          <w:rFonts w:ascii="Arial" w:hAnsi="Arial" w:cs="Arial"/>
          <w:bCs/>
        </w:rPr>
      </w:pPr>
      <w:r w:rsidRPr="00024E08">
        <w:rPr>
          <w:rFonts w:ascii="Arial" w:hAnsi="Arial"/>
        </w:rPr>
        <w:t xml:space="preserve">The </w:t>
      </w:r>
      <w:proofErr w:type="spellStart"/>
      <w:r w:rsidRPr="00024E08">
        <w:rPr>
          <w:rFonts w:ascii="Arial" w:hAnsi="Arial"/>
        </w:rPr>
        <w:t>Gini</w:t>
      </w:r>
      <w:proofErr w:type="spellEnd"/>
      <w:r w:rsidRPr="00024E08">
        <w:rPr>
          <w:rFonts w:ascii="Arial" w:hAnsi="Arial"/>
        </w:rPr>
        <w:t xml:space="preserve"> coefficient of household income from maize and non-maize farming is 0.42, which is also moderate inequality. However, the coefficient is lower than the income from maize farming businesses. Therefore, maize farmers who cultivate other crops are less prone to low income; this situation applies to farmers </w:t>
      </w:r>
      <w:proofErr w:type="gramStart"/>
      <w:r w:rsidRPr="00024E08">
        <w:rPr>
          <w:rFonts w:ascii="Arial" w:hAnsi="Arial"/>
        </w:rPr>
        <w:t xml:space="preserve">in  </w:t>
      </w:r>
      <w:proofErr w:type="spellStart"/>
      <w:r w:rsidRPr="00024E08">
        <w:rPr>
          <w:rFonts w:ascii="Arial" w:hAnsi="Arial"/>
        </w:rPr>
        <w:t>Limboto</w:t>
      </w:r>
      <w:proofErr w:type="spellEnd"/>
      <w:proofErr w:type="gramEnd"/>
      <w:r w:rsidRPr="00024E08">
        <w:rPr>
          <w:rFonts w:ascii="Arial" w:hAnsi="Arial"/>
        </w:rPr>
        <w:t xml:space="preserve"> and </w:t>
      </w:r>
      <w:proofErr w:type="spellStart"/>
      <w:r w:rsidRPr="00024E08">
        <w:rPr>
          <w:rFonts w:ascii="Arial" w:hAnsi="Arial"/>
        </w:rPr>
        <w:t>Tabongo</w:t>
      </w:r>
      <w:proofErr w:type="spellEnd"/>
      <w:r w:rsidRPr="00024E08">
        <w:rPr>
          <w:rFonts w:ascii="Arial" w:hAnsi="Arial"/>
        </w:rPr>
        <w:t xml:space="preserve"> District</w:t>
      </w:r>
      <w:r w:rsidR="00961CD9" w:rsidRPr="00024E08">
        <w:rPr>
          <w:rFonts w:ascii="Arial" w:hAnsi="Arial"/>
        </w:rPr>
        <w:t>s</w:t>
      </w:r>
      <w:r w:rsidRPr="00024E08">
        <w:rPr>
          <w:rFonts w:ascii="Arial" w:hAnsi="Arial"/>
        </w:rPr>
        <w:t xml:space="preserve"> (although the coefficient does not significantly change the category in these districts). Equal opportunities among maize farmers in looking for extra earnings from cultivating non-maize crops are the reason behind the decline in the above coefficient. As a result, the income ratio is well-distributed. </w:t>
      </w:r>
    </w:p>
    <w:p w14:paraId="3A0ACC1C" w14:textId="71C7EF74" w:rsidR="00EA108D" w:rsidRPr="00024E08" w:rsidRDefault="00EA108D" w:rsidP="00EA108D">
      <w:pPr>
        <w:pStyle w:val="ListParagraph"/>
        <w:spacing w:before="0" w:after="0" w:line="240" w:lineRule="auto"/>
        <w:ind w:left="0" w:firstLine="567"/>
        <w:jc w:val="both"/>
        <w:rPr>
          <w:rFonts w:ascii="Arial" w:hAnsi="Arial" w:cs="Arial"/>
          <w:bCs/>
        </w:rPr>
      </w:pPr>
      <w:r w:rsidRPr="00024E08">
        <w:rPr>
          <w:rFonts w:ascii="Arial" w:hAnsi="Arial"/>
        </w:rPr>
        <w:t xml:space="preserve">Incorporating non-agriculture income into income from maize farming and non-maize farming, interestingly, causes a rise in the inequality ratio as shown in the </w:t>
      </w:r>
      <w:proofErr w:type="spellStart"/>
      <w:r w:rsidRPr="00024E08">
        <w:rPr>
          <w:rFonts w:ascii="Arial" w:hAnsi="Arial"/>
        </w:rPr>
        <w:t>Gini</w:t>
      </w:r>
      <w:proofErr w:type="spellEnd"/>
      <w:r w:rsidRPr="00024E08">
        <w:rPr>
          <w:rFonts w:ascii="Arial" w:hAnsi="Arial"/>
        </w:rPr>
        <w:t xml:space="preserve"> coefficient of maize farmers in </w:t>
      </w:r>
      <w:proofErr w:type="spellStart"/>
      <w:r w:rsidRPr="00024E08">
        <w:rPr>
          <w:rFonts w:ascii="Arial" w:hAnsi="Arial"/>
        </w:rPr>
        <w:t>Gorontalo</w:t>
      </w:r>
      <w:proofErr w:type="spellEnd"/>
      <w:r w:rsidRPr="00024E08">
        <w:rPr>
          <w:rFonts w:ascii="Arial" w:hAnsi="Arial"/>
        </w:rPr>
        <w:t xml:space="preserve"> (the sum of maize, non-maize, and non-agriculture) at 0.60, severe inequality. This condition also occurs at the district level (in </w:t>
      </w:r>
      <w:proofErr w:type="spellStart"/>
      <w:r w:rsidRPr="00024E08">
        <w:rPr>
          <w:rFonts w:ascii="Arial" w:hAnsi="Arial"/>
        </w:rPr>
        <w:t>Limboto</w:t>
      </w:r>
      <w:proofErr w:type="spellEnd"/>
      <w:r w:rsidRPr="00024E08">
        <w:rPr>
          <w:rFonts w:ascii="Arial" w:hAnsi="Arial"/>
        </w:rPr>
        <w:t xml:space="preserve"> and </w:t>
      </w:r>
      <w:proofErr w:type="spellStart"/>
      <w:r w:rsidRPr="00024E08">
        <w:rPr>
          <w:rFonts w:ascii="Arial" w:hAnsi="Arial"/>
        </w:rPr>
        <w:t>Tabongo</w:t>
      </w:r>
      <w:proofErr w:type="spellEnd"/>
      <w:r w:rsidRPr="00024E08">
        <w:rPr>
          <w:rFonts w:ascii="Arial" w:hAnsi="Arial"/>
        </w:rPr>
        <w:t>). In other words, earnings from the non-agriculture sector are the factor of inequality among farmers</w:t>
      </w:r>
      <w:r w:rsidR="00961CD9" w:rsidRPr="00024E08">
        <w:rPr>
          <w:rFonts w:ascii="Arial" w:hAnsi="Arial"/>
        </w:rPr>
        <w:t>’</w:t>
      </w:r>
      <w:r w:rsidRPr="00024E08">
        <w:rPr>
          <w:rFonts w:ascii="Arial" w:hAnsi="Arial"/>
        </w:rPr>
        <w:t xml:space="preserve"> earnings. Non-agriculture businesses that require specific skills (while farmers have limited skills and poor education background, hindering them from making extra money) contribute to the situation previously mentioned. This situation differs from the report seen in </w:t>
      </w:r>
      <w:proofErr w:type="spellStart"/>
      <w:r w:rsidRPr="00024E08">
        <w:rPr>
          <w:rFonts w:ascii="Arial" w:hAnsi="Arial"/>
        </w:rPr>
        <w:t>Baruwadi</w:t>
      </w:r>
      <w:proofErr w:type="spellEnd"/>
      <w:r w:rsidRPr="00024E08">
        <w:rPr>
          <w:rFonts w:ascii="Arial" w:hAnsi="Arial"/>
        </w:rPr>
        <w:t xml:space="preserve"> (2006) that in coconut farming, non-coconut income and non-agriculture income reduce the income inequality. Meanwhile, </w:t>
      </w:r>
      <w:proofErr w:type="spellStart"/>
      <w:r w:rsidRPr="00024E08">
        <w:rPr>
          <w:rFonts w:ascii="Arial" w:hAnsi="Arial"/>
        </w:rPr>
        <w:t>Sungkar</w:t>
      </w:r>
      <w:proofErr w:type="spellEnd"/>
      <w:r w:rsidRPr="00024E08">
        <w:rPr>
          <w:rFonts w:ascii="Arial" w:hAnsi="Arial"/>
        </w:rPr>
        <w:t xml:space="preserve"> et al. (2015) research correspond</w:t>
      </w:r>
      <w:r w:rsidR="00961CD9" w:rsidRPr="00024E08">
        <w:rPr>
          <w:rFonts w:ascii="Arial" w:hAnsi="Arial"/>
        </w:rPr>
        <w:t>s</w:t>
      </w:r>
      <w:r w:rsidRPr="00024E08">
        <w:rPr>
          <w:rFonts w:ascii="Arial" w:hAnsi="Arial"/>
        </w:rPr>
        <w:t xml:space="preserve"> to the present study</w:t>
      </w:r>
      <w:r w:rsidR="00961CD9" w:rsidRPr="00024E08">
        <w:rPr>
          <w:rFonts w:ascii="Arial" w:hAnsi="Arial"/>
        </w:rPr>
        <w:t>’</w:t>
      </w:r>
      <w:r w:rsidRPr="00024E08">
        <w:rPr>
          <w:rFonts w:ascii="Arial" w:hAnsi="Arial"/>
        </w:rPr>
        <w:t>s finding that the rise in the minimum wage in Indonesia will only magnify the income gap.</w:t>
      </w:r>
    </w:p>
    <w:p w14:paraId="4B45338D" w14:textId="77777777" w:rsidR="00EA108D" w:rsidRPr="00024E08" w:rsidRDefault="00EA108D" w:rsidP="00024E08">
      <w:pPr>
        <w:pStyle w:val="ListParagraph"/>
        <w:spacing w:before="0" w:after="0" w:line="240" w:lineRule="auto"/>
        <w:ind w:left="360"/>
        <w:jc w:val="both"/>
        <w:rPr>
          <w:rFonts w:ascii="Arial" w:hAnsi="Arial" w:cs="Arial"/>
          <w:b/>
          <w:bCs/>
        </w:rPr>
      </w:pPr>
    </w:p>
    <w:p w14:paraId="38D778D9" w14:textId="77777777" w:rsidR="00EA108D" w:rsidRPr="00024E08" w:rsidRDefault="00EA108D" w:rsidP="00EA108D">
      <w:pPr>
        <w:pStyle w:val="ListParagraph"/>
        <w:numPr>
          <w:ilvl w:val="0"/>
          <w:numId w:val="11"/>
        </w:numPr>
        <w:spacing w:before="0" w:after="0"/>
        <w:ind w:left="360"/>
        <w:jc w:val="both"/>
        <w:rPr>
          <w:rFonts w:ascii="Arial" w:hAnsi="Arial" w:cs="Arial"/>
          <w:b/>
          <w:bCs/>
        </w:rPr>
      </w:pPr>
      <w:r w:rsidRPr="00024E08">
        <w:rPr>
          <w:rFonts w:ascii="Arial" w:hAnsi="Arial"/>
          <w:b/>
        </w:rPr>
        <w:t>Income Structure</w:t>
      </w:r>
    </w:p>
    <w:p w14:paraId="3D43E164" w14:textId="77777777" w:rsidR="00EA108D" w:rsidRPr="00024E08" w:rsidRDefault="00EA108D" w:rsidP="00EA108D">
      <w:pPr>
        <w:spacing w:before="0" w:after="0" w:line="240" w:lineRule="auto"/>
        <w:ind w:firstLine="567"/>
        <w:jc w:val="both"/>
        <w:rPr>
          <w:rFonts w:ascii="Arial" w:hAnsi="Arial" w:cs="Arial"/>
          <w:b/>
          <w:bCs/>
        </w:rPr>
      </w:pPr>
      <w:r w:rsidRPr="00024E08">
        <w:rPr>
          <w:rFonts w:ascii="Arial" w:hAnsi="Arial"/>
        </w:rPr>
        <w:t xml:space="preserve">Investigating the income structure of maize farmers in </w:t>
      </w:r>
      <w:proofErr w:type="spellStart"/>
      <w:r w:rsidRPr="00024E08">
        <w:rPr>
          <w:rFonts w:ascii="Arial" w:hAnsi="Arial"/>
        </w:rPr>
        <w:t>Gorontalo</w:t>
      </w:r>
      <w:proofErr w:type="spellEnd"/>
      <w:r w:rsidRPr="00024E08">
        <w:rPr>
          <w:rFonts w:ascii="Arial" w:hAnsi="Arial"/>
        </w:rPr>
        <w:t xml:space="preserve"> Regency aims to reveal the sum of earnings of farmers categorized into five groups or </w:t>
      </w:r>
      <w:proofErr w:type="spellStart"/>
      <w:r w:rsidRPr="00024E08">
        <w:rPr>
          <w:rFonts w:ascii="Arial" w:hAnsi="Arial"/>
        </w:rPr>
        <w:t>quantiles</w:t>
      </w:r>
      <w:proofErr w:type="spellEnd"/>
      <w:r w:rsidRPr="00024E08">
        <w:rPr>
          <w:rFonts w:ascii="Arial" w:hAnsi="Arial"/>
        </w:rPr>
        <w:t xml:space="preserve"> (Q) according to their income. Q</w:t>
      </w:r>
      <w:r w:rsidRPr="00024E08">
        <w:rPr>
          <w:rFonts w:ascii="Arial" w:hAnsi="Arial"/>
          <w:vertAlign w:val="subscript"/>
        </w:rPr>
        <w:t xml:space="preserve">1 </w:t>
      </w:r>
      <w:r w:rsidRPr="00024E08">
        <w:rPr>
          <w:rFonts w:ascii="Arial" w:hAnsi="Arial"/>
        </w:rPr>
        <w:t>is the low-income group, and the high-income group is Q</w:t>
      </w:r>
      <w:r w:rsidRPr="00024E08">
        <w:rPr>
          <w:rFonts w:ascii="Arial" w:hAnsi="Arial"/>
          <w:i/>
          <w:vertAlign w:val="subscript"/>
        </w:rPr>
        <w:t>5</w:t>
      </w:r>
      <w:r w:rsidRPr="00024E08">
        <w:rPr>
          <w:rFonts w:ascii="Arial" w:hAnsi="Arial"/>
        </w:rPr>
        <w:t xml:space="preserve">. The household income of maize farmers is seen in Table 4. </w:t>
      </w:r>
    </w:p>
    <w:p w14:paraId="702A9AE2" w14:textId="07945D44" w:rsidR="00EA108D" w:rsidRPr="00024E08" w:rsidRDefault="00EA108D" w:rsidP="00EA108D">
      <w:pPr>
        <w:spacing w:before="0" w:after="0" w:line="240" w:lineRule="auto"/>
        <w:ind w:firstLine="567"/>
        <w:jc w:val="both"/>
        <w:rPr>
          <w:rFonts w:ascii="Arial" w:hAnsi="Arial" w:cs="Arial"/>
          <w:b/>
          <w:bCs/>
        </w:rPr>
      </w:pPr>
      <w:r w:rsidRPr="00024E08">
        <w:rPr>
          <w:rFonts w:ascii="Arial" w:hAnsi="Arial"/>
        </w:rPr>
        <w:t xml:space="preserve">Table 4 reveals that farmers who depend on a single business, i.e., maize farming, only earn 7% of the overall income. On the other hand, farmers in the highest group make 35.75% of the overall income. Based on the district level, the percentage of the income of farmers in the highest group is 42.5% of the overall income, thus indicating a significant gap compared to other </w:t>
      </w:r>
      <w:proofErr w:type="spellStart"/>
      <w:r w:rsidRPr="00024E08">
        <w:rPr>
          <w:rFonts w:ascii="Arial" w:hAnsi="Arial"/>
        </w:rPr>
        <w:t>quantiles</w:t>
      </w:r>
      <w:proofErr w:type="spellEnd"/>
      <w:r w:rsidRPr="00024E08">
        <w:rPr>
          <w:rFonts w:ascii="Arial" w:hAnsi="Arial"/>
        </w:rPr>
        <w:t>. Q</w:t>
      </w:r>
      <w:r w:rsidRPr="00024E08">
        <w:rPr>
          <w:rFonts w:ascii="Arial" w:hAnsi="Arial"/>
          <w:vertAlign w:val="subscript"/>
        </w:rPr>
        <w:t>2</w:t>
      </w:r>
      <w:r w:rsidRPr="00024E08">
        <w:rPr>
          <w:rFonts w:ascii="Arial" w:hAnsi="Arial"/>
        </w:rPr>
        <w:t xml:space="preserve"> to Q</w:t>
      </w:r>
      <w:r w:rsidRPr="00024E08">
        <w:rPr>
          <w:rFonts w:ascii="Arial" w:hAnsi="Arial"/>
          <w:vertAlign w:val="subscript"/>
        </w:rPr>
        <w:t>5</w:t>
      </w:r>
      <w:r w:rsidRPr="00024E08">
        <w:rPr>
          <w:rFonts w:ascii="Arial" w:hAnsi="Arial"/>
        </w:rPr>
        <w:t xml:space="preserve"> farmers in </w:t>
      </w:r>
      <w:proofErr w:type="spellStart"/>
      <w:r w:rsidRPr="00024E08">
        <w:rPr>
          <w:rFonts w:ascii="Arial" w:hAnsi="Arial"/>
        </w:rPr>
        <w:t>Tabongo</w:t>
      </w:r>
      <w:proofErr w:type="spellEnd"/>
      <w:r w:rsidRPr="00024E08">
        <w:rPr>
          <w:rFonts w:ascii="Arial" w:hAnsi="Arial"/>
        </w:rPr>
        <w:t xml:space="preserve"> </w:t>
      </w:r>
      <w:r w:rsidRPr="00024E08">
        <w:rPr>
          <w:rFonts w:ascii="Arial" w:hAnsi="Arial"/>
        </w:rPr>
        <w:lastRenderedPageBreak/>
        <w:t>District have relatively similar income percentages, confirming that the income structure is well-distributed.</w:t>
      </w:r>
    </w:p>
    <w:p w14:paraId="041951F0" w14:textId="77777777" w:rsidR="00EA108D" w:rsidRPr="00024E08" w:rsidRDefault="00EA108D" w:rsidP="006F05EA">
      <w:pPr>
        <w:spacing w:before="0" w:after="0"/>
        <w:jc w:val="center"/>
        <w:rPr>
          <w:rFonts w:ascii="Arial" w:hAnsi="Arial"/>
          <w:b/>
          <w:sz w:val="20"/>
        </w:rPr>
      </w:pPr>
    </w:p>
    <w:p w14:paraId="236970F3" w14:textId="5B616665" w:rsidR="00D8341B" w:rsidRPr="00024E08" w:rsidRDefault="00D8341B" w:rsidP="006F05EA">
      <w:pPr>
        <w:spacing w:before="0" w:after="0"/>
        <w:jc w:val="center"/>
        <w:rPr>
          <w:rFonts w:ascii="Arial" w:hAnsi="Arial" w:cs="Arial"/>
          <w:sz w:val="20"/>
        </w:rPr>
      </w:pPr>
      <w:proofErr w:type="gramStart"/>
      <w:r w:rsidRPr="00024E08">
        <w:rPr>
          <w:rFonts w:ascii="Arial" w:hAnsi="Arial"/>
          <w:b/>
          <w:sz w:val="20"/>
        </w:rPr>
        <w:t>Table 4</w:t>
      </w:r>
      <w:r w:rsidR="00024E08" w:rsidRPr="00024E08">
        <w:rPr>
          <w:rFonts w:ascii="Arial" w:hAnsi="Arial"/>
          <w:b/>
          <w:sz w:val="20"/>
        </w:rPr>
        <w:t>.</w:t>
      </w:r>
      <w:proofErr w:type="gramEnd"/>
      <w:r w:rsidRPr="00024E08">
        <w:rPr>
          <w:rFonts w:ascii="Arial" w:hAnsi="Arial"/>
          <w:b/>
          <w:sz w:val="20"/>
        </w:rPr>
        <w:t xml:space="preserve"> </w:t>
      </w:r>
      <w:r w:rsidRPr="00024E08">
        <w:rPr>
          <w:rFonts w:ascii="Arial" w:hAnsi="Arial"/>
          <w:sz w:val="20"/>
        </w:rPr>
        <w:t xml:space="preserve">Maize Farmer Household Income Structure in </w:t>
      </w:r>
      <w:proofErr w:type="spellStart"/>
      <w:r w:rsidRPr="00024E08">
        <w:rPr>
          <w:rFonts w:ascii="Arial" w:hAnsi="Arial"/>
          <w:sz w:val="20"/>
        </w:rPr>
        <w:t>Gorontalo</w:t>
      </w:r>
      <w:proofErr w:type="spellEnd"/>
      <w:r w:rsidRPr="00024E08">
        <w:rPr>
          <w:rFonts w:ascii="Arial" w:hAnsi="Arial"/>
          <w:sz w:val="20"/>
        </w:rPr>
        <w:t xml:space="preserve"> Regency</w:t>
      </w:r>
    </w:p>
    <w:p w14:paraId="1F1EE369" w14:textId="77777777" w:rsidR="006F05EA" w:rsidRPr="00024E08" w:rsidRDefault="00D8341B" w:rsidP="006F05EA">
      <w:pPr>
        <w:spacing w:before="0" w:after="0"/>
        <w:jc w:val="center"/>
        <w:rPr>
          <w:rFonts w:ascii="Arial" w:hAnsi="Arial" w:cs="Arial"/>
          <w:sz w:val="20"/>
        </w:rPr>
      </w:pPr>
      <w:r w:rsidRPr="00024E08">
        <w:rPr>
          <w:rFonts w:ascii="Arial" w:hAnsi="Arial"/>
          <w:sz w:val="20"/>
        </w:rPr>
        <w:t>(</w:t>
      </w:r>
      <w:proofErr w:type="gramStart"/>
      <w:r w:rsidRPr="00024E08">
        <w:rPr>
          <w:rFonts w:ascii="Arial" w:hAnsi="Arial"/>
          <w:sz w:val="20"/>
        </w:rPr>
        <w:t>in</w:t>
      </w:r>
      <w:proofErr w:type="gramEnd"/>
      <w:r w:rsidRPr="00024E08">
        <w:rPr>
          <w:rFonts w:ascii="Arial" w:hAnsi="Arial"/>
          <w:sz w:val="20"/>
        </w:rPr>
        <w:t xml:space="preserve"> percentage)</w:t>
      </w:r>
    </w:p>
    <w:tbl>
      <w:tblPr>
        <w:tblW w:w="7982" w:type="dxa"/>
        <w:jc w:val="center"/>
        <w:tblLook w:val="04A0" w:firstRow="1" w:lastRow="0" w:firstColumn="1" w:lastColumn="0" w:noHBand="0" w:noVBand="1"/>
      </w:tblPr>
      <w:tblGrid>
        <w:gridCol w:w="2022"/>
        <w:gridCol w:w="1163"/>
        <w:gridCol w:w="1163"/>
        <w:gridCol w:w="1163"/>
        <w:gridCol w:w="1285"/>
        <w:gridCol w:w="1186"/>
      </w:tblGrid>
      <w:tr w:rsidR="00D8341B" w:rsidRPr="00024E08" w14:paraId="5DBF931E" w14:textId="77777777" w:rsidTr="00D8341B">
        <w:trPr>
          <w:trHeight w:val="650"/>
          <w:jc w:val="center"/>
        </w:trPr>
        <w:tc>
          <w:tcPr>
            <w:tcW w:w="2022" w:type="dxa"/>
            <w:vMerge w:val="restart"/>
            <w:tcBorders>
              <w:top w:val="single" w:sz="4" w:space="0" w:color="auto"/>
            </w:tcBorders>
            <w:shd w:val="clear" w:color="auto" w:fill="auto"/>
            <w:noWrap/>
            <w:vAlign w:val="center"/>
            <w:hideMark/>
          </w:tcPr>
          <w:p w14:paraId="7F06F168"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Description</w:t>
            </w:r>
          </w:p>
        </w:tc>
        <w:tc>
          <w:tcPr>
            <w:tcW w:w="5960" w:type="dxa"/>
            <w:gridSpan w:val="5"/>
            <w:tcBorders>
              <w:top w:val="single" w:sz="4" w:space="0" w:color="auto"/>
              <w:bottom w:val="single" w:sz="4" w:space="0" w:color="auto"/>
            </w:tcBorders>
            <w:shd w:val="clear" w:color="auto" w:fill="auto"/>
            <w:noWrap/>
            <w:vAlign w:val="center"/>
            <w:hideMark/>
          </w:tcPr>
          <w:p w14:paraId="486820CF"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Percentage of Income (out of the sum or overall income)</w:t>
            </w:r>
          </w:p>
        </w:tc>
      </w:tr>
      <w:tr w:rsidR="00D8341B" w:rsidRPr="00024E08" w14:paraId="5648766F" w14:textId="77777777" w:rsidTr="00D8341B">
        <w:trPr>
          <w:trHeight w:val="1070"/>
          <w:jc w:val="center"/>
        </w:trPr>
        <w:tc>
          <w:tcPr>
            <w:tcW w:w="2022" w:type="dxa"/>
            <w:vMerge/>
            <w:tcBorders>
              <w:bottom w:val="single" w:sz="4" w:space="0" w:color="auto"/>
            </w:tcBorders>
            <w:vAlign w:val="center"/>
            <w:hideMark/>
          </w:tcPr>
          <w:p w14:paraId="197BD1A6" w14:textId="77777777" w:rsidR="00D8341B" w:rsidRPr="00024E08" w:rsidRDefault="00D8341B" w:rsidP="00D8341B">
            <w:pPr>
              <w:spacing w:before="0" w:after="0" w:line="240" w:lineRule="auto"/>
              <w:jc w:val="center"/>
              <w:rPr>
                <w:rFonts w:ascii="Arial" w:hAnsi="Arial" w:cs="Arial"/>
                <w:b/>
                <w:color w:val="000000"/>
                <w:sz w:val="20"/>
                <w:szCs w:val="20"/>
              </w:rPr>
            </w:pPr>
          </w:p>
        </w:tc>
        <w:tc>
          <w:tcPr>
            <w:tcW w:w="1163" w:type="dxa"/>
            <w:tcBorders>
              <w:top w:val="nil"/>
              <w:bottom w:val="single" w:sz="4" w:space="0" w:color="auto"/>
            </w:tcBorders>
            <w:shd w:val="clear" w:color="auto" w:fill="auto"/>
            <w:vAlign w:val="center"/>
            <w:hideMark/>
          </w:tcPr>
          <w:p w14:paraId="3E26886C"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First 20% Group (Q</w:t>
            </w:r>
            <w:r w:rsidRPr="00024E08">
              <w:rPr>
                <w:rFonts w:ascii="Arial" w:hAnsi="Arial"/>
                <w:b/>
                <w:color w:val="000000"/>
                <w:sz w:val="20"/>
                <w:vertAlign w:val="subscript"/>
              </w:rPr>
              <w:t>1</w:t>
            </w:r>
            <w:r w:rsidRPr="00024E08">
              <w:rPr>
                <w:rFonts w:ascii="Arial" w:hAnsi="Arial"/>
                <w:b/>
                <w:color w:val="000000"/>
                <w:sz w:val="20"/>
              </w:rPr>
              <w:t>)</w:t>
            </w:r>
          </w:p>
        </w:tc>
        <w:tc>
          <w:tcPr>
            <w:tcW w:w="1163" w:type="dxa"/>
            <w:tcBorders>
              <w:top w:val="nil"/>
              <w:bottom w:val="single" w:sz="4" w:space="0" w:color="auto"/>
            </w:tcBorders>
            <w:shd w:val="clear" w:color="auto" w:fill="auto"/>
            <w:vAlign w:val="center"/>
            <w:hideMark/>
          </w:tcPr>
          <w:p w14:paraId="674C7D23"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Second 20% Group (Q</w:t>
            </w:r>
            <w:r w:rsidRPr="00024E08">
              <w:rPr>
                <w:rFonts w:ascii="Arial" w:hAnsi="Arial"/>
                <w:b/>
                <w:color w:val="000000"/>
                <w:sz w:val="20"/>
                <w:vertAlign w:val="subscript"/>
              </w:rPr>
              <w:t>2</w:t>
            </w:r>
            <w:r w:rsidRPr="00024E08">
              <w:rPr>
                <w:rFonts w:ascii="Arial" w:hAnsi="Arial"/>
                <w:b/>
                <w:color w:val="000000"/>
                <w:sz w:val="20"/>
              </w:rPr>
              <w:t>)</w:t>
            </w:r>
          </w:p>
        </w:tc>
        <w:tc>
          <w:tcPr>
            <w:tcW w:w="1163" w:type="dxa"/>
            <w:tcBorders>
              <w:top w:val="nil"/>
              <w:bottom w:val="single" w:sz="4" w:space="0" w:color="auto"/>
            </w:tcBorders>
            <w:shd w:val="clear" w:color="auto" w:fill="auto"/>
            <w:vAlign w:val="center"/>
            <w:hideMark/>
          </w:tcPr>
          <w:p w14:paraId="7C6982C0"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Third 20% Group (Q</w:t>
            </w:r>
            <w:r w:rsidRPr="00024E08">
              <w:rPr>
                <w:rFonts w:ascii="Arial" w:hAnsi="Arial"/>
                <w:b/>
                <w:color w:val="000000"/>
                <w:sz w:val="20"/>
                <w:vertAlign w:val="subscript"/>
              </w:rPr>
              <w:t>3</w:t>
            </w:r>
            <w:r w:rsidRPr="00024E08">
              <w:rPr>
                <w:rFonts w:ascii="Arial" w:hAnsi="Arial"/>
                <w:b/>
                <w:color w:val="000000"/>
                <w:sz w:val="20"/>
              </w:rPr>
              <w:t>)</w:t>
            </w:r>
          </w:p>
        </w:tc>
        <w:tc>
          <w:tcPr>
            <w:tcW w:w="1285" w:type="dxa"/>
            <w:tcBorders>
              <w:top w:val="nil"/>
              <w:bottom w:val="single" w:sz="4" w:space="0" w:color="auto"/>
            </w:tcBorders>
            <w:shd w:val="clear" w:color="auto" w:fill="auto"/>
            <w:vAlign w:val="center"/>
            <w:hideMark/>
          </w:tcPr>
          <w:p w14:paraId="76C9F430"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Fourth 20% Group (Q</w:t>
            </w:r>
            <w:r w:rsidRPr="00024E08">
              <w:rPr>
                <w:rFonts w:ascii="Arial" w:hAnsi="Arial"/>
                <w:b/>
                <w:color w:val="000000"/>
                <w:sz w:val="20"/>
                <w:vertAlign w:val="subscript"/>
              </w:rPr>
              <w:t>4</w:t>
            </w:r>
            <w:r w:rsidRPr="00024E08">
              <w:rPr>
                <w:rFonts w:ascii="Arial" w:hAnsi="Arial"/>
                <w:b/>
                <w:color w:val="000000"/>
                <w:sz w:val="20"/>
              </w:rPr>
              <w:t>)</w:t>
            </w:r>
          </w:p>
        </w:tc>
        <w:tc>
          <w:tcPr>
            <w:tcW w:w="1186" w:type="dxa"/>
            <w:tcBorders>
              <w:top w:val="nil"/>
              <w:bottom w:val="single" w:sz="4" w:space="0" w:color="auto"/>
            </w:tcBorders>
            <w:shd w:val="clear" w:color="auto" w:fill="auto"/>
            <w:vAlign w:val="center"/>
            <w:hideMark/>
          </w:tcPr>
          <w:p w14:paraId="3CA9B9C4"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Fifth 20% Group (Q</w:t>
            </w:r>
            <w:r w:rsidRPr="00024E08">
              <w:rPr>
                <w:rFonts w:ascii="Arial" w:hAnsi="Arial"/>
                <w:b/>
                <w:color w:val="000000"/>
                <w:sz w:val="20"/>
                <w:vertAlign w:val="subscript"/>
              </w:rPr>
              <w:t>5</w:t>
            </w:r>
            <w:r w:rsidRPr="00024E08">
              <w:rPr>
                <w:rFonts w:ascii="Arial" w:hAnsi="Arial"/>
                <w:b/>
                <w:color w:val="000000"/>
                <w:sz w:val="20"/>
              </w:rPr>
              <w:t>)</w:t>
            </w:r>
          </w:p>
        </w:tc>
      </w:tr>
      <w:tr w:rsidR="00D8341B" w:rsidRPr="00024E08" w14:paraId="1DF46644" w14:textId="77777777" w:rsidTr="00D8341B">
        <w:trPr>
          <w:trHeight w:val="248"/>
          <w:jc w:val="center"/>
        </w:trPr>
        <w:tc>
          <w:tcPr>
            <w:tcW w:w="7982" w:type="dxa"/>
            <w:gridSpan w:val="6"/>
            <w:tcBorders>
              <w:top w:val="single" w:sz="4" w:space="0" w:color="auto"/>
              <w:bottom w:val="single" w:sz="4" w:space="0" w:color="auto"/>
            </w:tcBorders>
            <w:shd w:val="clear" w:color="auto" w:fill="auto"/>
            <w:noWrap/>
            <w:vAlign w:val="center"/>
          </w:tcPr>
          <w:p w14:paraId="34F45F2F" w14:textId="77777777" w:rsidR="00D8341B" w:rsidRPr="00024E08" w:rsidRDefault="00D8341B" w:rsidP="00D8341B">
            <w:pPr>
              <w:spacing w:before="0" w:after="0" w:line="240" w:lineRule="auto"/>
              <w:jc w:val="both"/>
              <w:rPr>
                <w:rFonts w:ascii="Arial" w:hAnsi="Arial" w:cs="Arial"/>
                <w:color w:val="000000"/>
                <w:sz w:val="20"/>
                <w:szCs w:val="20"/>
              </w:rPr>
            </w:pPr>
            <w:r w:rsidRPr="00024E08">
              <w:rPr>
                <w:rFonts w:ascii="Arial" w:hAnsi="Arial"/>
                <w:color w:val="000000"/>
                <w:sz w:val="20"/>
              </w:rPr>
              <w:t>Household income (maize-farming only)</w:t>
            </w:r>
          </w:p>
        </w:tc>
      </w:tr>
      <w:tr w:rsidR="00D8341B" w:rsidRPr="00024E08" w14:paraId="3D4DADB3" w14:textId="77777777" w:rsidTr="00D8341B">
        <w:trPr>
          <w:trHeight w:val="248"/>
          <w:jc w:val="center"/>
        </w:trPr>
        <w:tc>
          <w:tcPr>
            <w:tcW w:w="2022" w:type="dxa"/>
            <w:tcBorders>
              <w:top w:val="single" w:sz="4" w:space="0" w:color="auto"/>
            </w:tcBorders>
            <w:shd w:val="clear" w:color="auto" w:fill="auto"/>
            <w:noWrap/>
            <w:vAlign w:val="center"/>
            <w:hideMark/>
          </w:tcPr>
          <w:p w14:paraId="44041086"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Limboto</w:t>
            </w:r>
            <w:proofErr w:type="spellEnd"/>
          </w:p>
        </w:tc>
        <w:tc>
          <w:tcPr>
            <w:tcW w:w="1163" w:type="dxa"/>
            <w:tcBorders>
              <w:top w:val="nil"/>
            </w:tcBorders>
            <w:shd w:val="clear" w:color="auto" w:fill="auto"/>
            <w:noWrap/>
            <w:vAlign w:val="center"/>
            <w:hideMark/>
          </w:tcPr>
          <w:p w14:paraId="6AFACC01"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5.00</w:t>
            </w:r>
          </w:p>
        </w:tc>
        <w:tc>
          <w:tcPr>
            <w:tcW w:w="1163" w:type="dxa"/>
            <w:tcBorders>
              <w:top w:val="nil"/>
            </w:tcBorders>
            <w:shd w:val="clear" w:color="auto" w:fill="auto"/>
            <w:noWrap/>
            <w:vAlign w:val="center"/>
            <w:hideMark/>
          </w:tcPr>
          <w:p w14:paraId="32712EB6"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11.50</w:t>
            </w:r>
          </w:p>
        </w:tc>
        <w:tc>
          <w:tcPr>
            <w:tcW w:w="1163" w:type="dxa"/>
            <w:tcBorders>
              <w:top w:val="nil"/>
            </w:tcBorders>
            <w:shd w:val="clear" w:color="auto" w:fill="auto"/>
            <w:noWrap/>
            <w:vAlign w:val="center"/>
            <w:hideMark/>
          </w:tcPr>
          <w:p w14:paraId="3B19C8C5"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18.00</w:t>
            </w:r>
          </w:p>
        </w:tc>
        <w:tc>
          <w:tcPr>
            <w:tcW w:w="1285" w:type="dxa"/>
            <w:tcBorders>
              <w:top w:val="nil"/>
            </w:tcBorders>
            <w:shd w:val="clear" w:color="auto" w:fill="auto"/>
            <w:noWrap/>
            <w:vAlign w:val="center"/>
            <w:hideMark/>
          </w:tcPr>
          <w:p w14:paraId="6738006F"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23.00</w:t>
            </w:r>
          </w:p>
        </w:tc>
        <w:tc>
          <w:tcPr>
            <w:tcW w:w="1186" w:type="dxa"/>
            <w:tcBorders>
              <w:top w:val="nil"/>
            </w:tcBorders>
            <w:shd w:val="clear" w:color="auto" w:fill="auto"/>
            <w:noWrap/>
            <w:vAlign w:val="center"/>
            <w:hideMark/>
          </w:tcPr>
          <w:p w14:paraId="6A759E7A"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42.50</w:t>
            </w:r>
          </w:p>
        </w:tc>
      </w:tr>
      <w:tr w:rsidR="00D8341B" w:rsidRPr="00024E08" w14:paraId="597E6A3E" w14:textId="77777777" w:rsidTr="00D8341B">
        <w:trPr>
          <w:trHeight w:val="248"/>
          <w:jc w:val="center"/>
        </w:trPr>
        <w:tc>
          <w:tcPr>
            <w:tcW w:w="2022" w:type="dxa"/>
            <w:tcBorders>
              <w:bottom w:val="single" w:sz="4" w:space="0" w:color="auto"/>
            </w:tcBorders>
            <w:shd w:val="clear" w:color="auto" w:fill="auto"/>
            <w:noWrap/>
            <w:vAlign w:val="center"/>
            <w:hideMark/>
          </w:tcPr>
          <w:p w14:paraId="680D7DC6"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p>
        </w:tc>
        <w:tc>
          <w:tcPr>
            <w:tcW w:w="1163" w:type="dxa"/>
            <w:tcBorders>
              <w:bottom w:val="single" w:sz="4" w:space="0" w:color="auto"/>
            </w:tcBorders>
            <w:shd w:val="clear" w:color="auto" w:fill="auto"/>
            <w:noWrap/>
            <w:vAlign w:val="center"/>
            <w:hideMark/>
          </w:tcPr>
          <w:p w14:paraId="689EF549"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9.00</w:t>
            </w:r>
          </w:p>
        </w:tc>
        <w:tc>
          <w:tcPr>
            <w:tcW w:w="1163" w:type="dxa"/>
            <w:tcBorders>
              <w:bottom w:val="single" w:sz="4" w:space="0" w:color="auto"/>
            </w:tcBorders>
            <w:shd w:val="clear" w:color="auto" w:fill="auto"/>
            <w:noWrap/>
            <w:vAlign w:val="center"/>
            <w:hideMark/>
          </w:tcPr>
          <w:p w14:paraId="3534E1FD"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18.00</w:t>
            </w:r>
          </w:p>
        </w:tc>
        <w:tc>
          <w:tcPr>
            <w:tcW w:w="1163" w:type="dxa"/>
            <w:tcBorders>
              <w:bottom w:val="single" w:sz="4" w:space="0" w:color="auto"/>
            </w:tcBorders>
            <w:shd w:val="clear" w:color="auto" w:fill="auto"/>
            <w:noWrap/>
            <w:vAlign w:val="center"/>
            <w:hideMark/>
          </w:tcPr>
          <w:p w14:paraId="48CE7309"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22.00</w:t>
            </w:r>
          </w:p>
        </w:tc>
        <w:tc>
          <w:tcPr>
            <w:tcW w:w="1285" w:type="dxa"/>
            <w:tcBorders>
              <w:bottom w:val="single" w:sz="4" w:space="0" w:color="auto"/>
            </w:tcBorders>
            <w:shd w:val="clear" w:color="auto" w:fill="auto"/>
            <w:noWrap/>
            <w:vAlign w:val="center"/>
            <w:hideMark/>
          </w:tcPr>
          <w:p w14:paraId="33200F17"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22.00</w:t>
            </w:r>
          </w:p>
        </w:tc>
        <w:tc>
          <w:tcPr>
            <w:tcW w:w="1186" w:type="dxa"/>
            <w:tcBorders>
              <w:bottom w:val="single" w:sz="4" w:space="0" w:color="auto"/>
            </w:tcBorders>
            <w:shd w:val="clear" w:color="auto" w:fill="auto"/>
            <w:noWrap/>
            <w:vAlign w:val="center"/>
            <w:hideMark/>
          </w:tcPr>
          <w:p w14:paraId="6FEFB1A1"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29.00</w:t>
            </w:r>
          </w:p>
        </w:tc>
      </w:tr>
      <w:tr w:rsidR="00D8341B" w:rsidRPr="00024E08" w14:paraId="6838C9D1" w14:textId="77777777" w:rsidTr="00D8341B">
        <w:trPr>
          <w:trHeight w:val="248"/>
          <w:jc w:val="center"/>
        </w:trPr>
        <w:tc>
          <w:tcPr>
            <w:tcW w:w="2022" w:type="dxa"/>
            <w:tcBorders>
              <w:top w:val="single" w:sz="4" w:space="0" w:color="auto"/>
              <w:bottom w:val="single" w:sz="4" w:space="0" w:color="auto"/>
            </w:tcBorders>
            <w:shd w:val="clear" w:color="auto" w:fill="auto"/>
            <w:noWrap/>
            <w:vAlign w:val="center"/>
            <w:hideMark/>
          </w:tcPr>
          <w:p w14:paraId="61BEB6FF" w14:textId="77777777" w:rsidR="00D8341B" w:rsidRPr="00024E08" w:rsidRDefault="00D8341B" w:rsidP="00D8341B">
            <w:pPr>
              <w:spacing w:before="0" w:after="0" w:line="240" w:lineRule="auto"/>
              <w:rPr>
                <w:rFonts w:ascii="Arial" w:hAnsi="Arial" w:cs="Arial"/>
                <w:b/>
                <w:color w:val="000000"/>
                <w:sz w:val="20"/>
                <w:szCs w:val="20"/>
              </w:rPr>
            </w:pPr>
            <w:r w:rsidRPr="00024E08">
              <w:rPr>
                <w:rFonts w:ascii="Arial" w:hAnsi="Arial"/>
                <w:b/>
                <w:color w:val="000000"/>
                <w:sz w:val="20"/>
              </w:rPr>
              <w:t>Regency</w:t>
            </w:r>
          </w:p>
        </w:tc>
        <w:tc>
          <w:tcPr>
            <w:tcW w:w="1163" w:type="dxa"/>
            <w:tcBorders>
              <w:top w:val="nil"/>
              <w:bottom w:val="single" w:sz="4" w:space="0" w:color="auto"/>
            </w:tcBorders>
            <w:shd w:val="clear" w:color="auto" w:fill="auto"/>
            <w:noWrap/>
            <w:vAlign w:val="center"/>
            <w:hideMark/>
          </w:tcPr>
          <w:p w14:paraId="6C7F32BF"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7.00</w:t>
            </w:r>
          </w:p>
        </w:tc>
        <w:tc>
          <w:tcPr>
            <w:tcW w:w="1163" w:type="dxa"/>
            <w:tcBorders>
              <w:top w:val="nil"/>
              <w:bottom w:val="single" w:sz="4" w:space="0" w:color="auto"/>
            </w:tcBorders>
            <w:shd w:val="clear" w:color="auto" w:fill="auto"/>
            <w:noWrap/>
            <w:vAlign w:val="center"/>
            <w:hideMark/>
          </w:tcPr>
          <w:p w14:paraId="66CAA89E"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14.75</w:t>
            </w:r>
          </w:p>
        </w:tc>
        <w:tc>
          <w:tcPr>
            <w:tcW w:w="1163" w:type="dxa"/>
            <w:tcBorders>
              <w:top w:val="nil"/>
              <w:bottom w:val="single" w:sz="4" w:space="0" w:color="auto"/>
            </w:tcBorders>
            <w:shd w:val="clear" w:color="auto" w:fill="auto"/>
            <w:noWrap/>
            <w:vAlign w:val="center"/>
            <w:hideMark/>
          </w:tcPr>
          <w:p w14:paraId="07B3B082"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20.00</w:t>
            </w:r>
          </w:p>
        </w:tc>
        <w:tc>
          <w:tcPr>
            <w:tcW w:w="1285" w:type="dxa"/>
            <w:tcBorders>
              <w:top w:val="nil"/>
              <w:bottom w:val="single" w:sz="4" w:space="0" w:color="auto"/>
            </w:tcBorders>
            <w:shd w:val="clear" w:color="auto" w:fill="auto"/>
            <w:noWrap/>
            <w:vAlign w:val="center"/>
            <w:hideMark/>
          </w:tcPr>
          <w:p w14:paraId="13872F6A"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22.50</w:t>
            </w:r>
          </w:p>
        </w:tc>
        <w:tc>
          <w:tcPr>
            <w:tcW w:w="1186" w:type="dxa"/>
            <w:tcBorders>
              <w:top w:val="nil"/>
              <w:bottom w:val="single" w:sz="4" w:space="0" w:color="auto"/>
            </w:tcBorders>
            <w:shd w:val="clear" w:color="auto" w:fill="auto"/>
            <w:noWrap/>
            <w:vAlign w:val="center"/>
            <w:hideMark/>
          </w:tcPr>
          <w:p w14:paraId="4432B439"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35.75</w:t>
            </w:r>
          </w:p>
        </w:tc>
      </w:tr>
      <w:tr w:rsidR="00D8341B" w:rsidRPr="00024E08" w14:paraId="459A66F0" w14:textId="77777777" w:rsidTr="00D8341B">
        <w:trPr>
          <w:trHeight w:val="440"/>
          <w:jc w:val="center"/>
        </w:trPr>
        <w:tc>
          <w:tcPr>
            <w:tcW w:w="7982" w:type="dxa"/>
            <w:gridSpan w:val="6"/>
            <w:tcBorders>
              <w:top w:val="single" w:sz="4" w:space="0" w:color="auto"/>
              <w:bottom w:val="single" w:sz="4" w:space="0" w:color="000000"/>
            </w:tcBorders>
            <w:vAlign w:val="center"/>
            <w:hideMark/>
          </w:tcPr>
          <w:p w14:paraId="65A35255" w14:textId="77777777" w:rsidR="00D8341B" w:rsidRPr="00024E08" w:rsidRDefault="00D8341B" w:rsidP="00D8341B">
            <w:pPr>
              <w:spacing w:before="0" w:after="0" w:line="240" w:lineRule="auto"/>
              <w:jc w:val="both"/>
              <w:rPr>
                <w:rFonts w:ascii="Arial" w:hAnsi="Arial" w:cs="Arial"/>
                <w:color w:val="000000"/>
                <w:sz w:val="20"/>
                <w:szCs w:val="20"/>
              </w:rPr>
            </w:pPr>
            <w:r w:rsidRPr="00024E08">
              <w:rPr>
                <w:rFonts w:ascii="Arial" w:hAnsi="Arial"/>
                <w:color w:val="000000"/>
                <w:sz w:val="20"/>
              </w:rPr>
              <w:t>Household income (maize farming and non-maize farming)</w:t>
            </w:r>
          </w:p>
        </w:tc>
      </w:tr>
      <w:tr w:rsidR="00D8341B" w:rsidRPr="00024E08" w14:paraId="60D44551" w14:textId="77777777" w:rsidTr="00D8341B">
        <w:trPr>
          <w:trHeight w:val="248"/>
          <w:jc w:val="center"/>
        </w:trPr>
        <w:tc>
          <w:tcPr>
            <w:tcW w:w="2022" w:type="dxa"/>
            <w:tcBorders>
              <w:top w:val="single" w:sz="4" w:space="0" w:color="auto"/>
            </w:tcBorders>
            <w:shd w:val="clear" w:color="auto" w:fill="auto"/>
            <w:noWrap/>
            <w:vAlign w:val="center"/>
            <w:hideMark/>
          </w:tcPr>
          <w:p w14:paraId="4F6BD9C8"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Limboto</w:t>
            </w:r>
            <w:proofErr w:type="spellEnd"/>
          </w:p>
        </w:tc>
        <w:tc>
          <w:tcPr>
            <w:tcW w:w="1163" w:type="dxa"/>
            <w:tcBorders>
              <w:top w:val="nil"/>
            </w:tcBorders>
            <w:shd w:val="clear" w:color="auto" w:fill="auto"/>
            <w:noWrap/>
            <w:vAlign w:val="center"/>
            <w:hideMark/>
          </w:tcPr>
          <w:p w14:paraId="778EAA44"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5.00</w:t>
            </w:r>
          </w:p>
        </w:tc>
        <w:tc>
          <w:tcPr>
            <w:tcW w:w="1163" w:type="dxa"/>
            <w:tcBorders>
              <w:top w:val="nil"/>
            </w:tcBorders>
            <w:shd w:val="clear" w:color="auto" w:fill="auto"/>
            <w:noWrap/>
            <w:vAlign w:val="center"/>
            <w:hideMark/>
          </w:tcPr>
          <w:p w14:paraId="3726E006"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12.70</w:t>
            </w:r>
          </w:p>
        </w:tc>
        <w:tc>
          <w:tcPr>
            <w:tcW w:w="1163" w:type="dxa"/>
            <w:tcBorders>
              <w:top w:val="nil"/>
            </w:tcBorders>
            <w:shd w:val="clear" w:color="auto" w:fill="auto"/>
            <w:noWrap/>
            <w:vAlign w:val="center"/>
            <w:hideMark/>
          </w:tcPr>
          <w:p w14:paraId="696D209E"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18.60</w:t>
            </w:r>
          </w:p>
        </w:tc>
        <w:tc>
          <w:tcPr>
            <w:tcW w:w="1285" w:type="dxa"/>
            <w:tcBorders>
              <w:top w:val="nil"/>
            </w:tcBorders>
            <w:shd w:val="clear" w:color="auto" w:fill="auto"/>
            <w:noWrap/>
            <w:vAlign w:val="center"/>
            <w:hideMark/>
          </w:tcPr>
          <w:p w14:paraId="1A893075"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22.90</w:t>
            </w:r>
          </w:p>
        </w:tc>
        <w:tc>
          <w:tcPr>
            <w:tcW w:w="1186" w:type="dxa"/>
            <w:tcBorders>
              <w:top w:val="nil"/>
            </w:tcBorders>
            <w:shd w:val="clear" w:color="auto" w:fill="auto"/>
            <w:noWrap/>
            <w:vAlign w:val="center"/>
            <w:hideMark/>
          </w:tcPr>
          <w:p w14:paraId="1C14B0ED"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40.80</w:t>
            </w:r>
          </w:p>
        </w:tc>
      </w:tr>
      <w:tr w:rsidR="00D8341B" w:rsidRPr="00024E08" w14:paraId="7F5CF3EF" w14:textId="77777777" w:rsidTr="00D8341B">
        <w:trPr>
          <w:trHeight w:val="248"/>
          <w:jc w:val="center"/>
        </w:trPr>
        <w:tc>
          <w:tcPr>
            <w:tcW w:w="2022" w:type="dxa"/>
            <w:tcBorders>
              <w:bottom w:val="single" w:sz="4" w:space="0" w:color="auto"/>
            </w:tcBorders>
            <w:shd w:val="clear" w:color="auto" w:fill="auto"/>
            <w:noWrap/>
            <w:vAlign w:val="center"/>
            <w:hideMark/>
          </w:tcPr>
          <w:p w14:paraId="4A7430BB"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p>
        </w:tc>
        <w:tc>
          <w:tcPr>
            <w:tcW w:w="1163" w:type="dxa"/>
            <w:tcBorders>
              <w:bottom w:val="single" w:sz="4" w:space="0" w:color="auto"/>
            </w:tcBorders>
            <w:shd w:val="clear" w:color="auto" w:fill="auto"/>
            <w:noWrap/>
            <w:vAlign w:val="center"/>
            <w:hideMark/>
          </w:tcPr>
          <w:p w14:paraId="667E5CE2"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9.00</w:t>
            </w:r>
          </w:p>
        </w:tc>
        <w:tc>
          <w:tcPr>
            <w:tcW w:w="1163" w:type="dxa"/>
            <w:tcBorders>
              <w:bottom w:val="single" w:sz="4" w:space="0" w:color="auto"/>
            </w:tcBorders>
            <w:shd w:val="clear" w:color="auto" w:fill="auto"/>
            <w:noWrap/>
            <w:vAlign w:val="center"/>
            <w:hideMark/>
          </w:tcPr>
          <w:p w14:paraId="18BE39F9"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18.00</w:t>
            </w:r>
          </w:p>
        </w:tc>
        <w:tc>
          <w:tcPr>
            <w:tcW w:w="1163" w:type="dxa"/>
            <w:tcBorders>
              <w:bottom w:val="single" w:sz="4" w:space="0" w:color="auto"/>
            </w:tcBorders>
            <w:shd w:val="clear" w:color="auto" w:fill="auto"/>
            <w:noWrap/>
            <w:vAlign w:val="center"/>
            <w:hideMark/>
          </w:tcPr>
          <w:p w14:paraId="54C2C033"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21.00</w:t>
            </w:r>
          </w:p>
        </w:tc>
        <w:tc>
          <w:tcPr>
            <w:tcW w:w="1285" w:type="dxa"/>
            <w:tcBorders>
              <w:bottom w:val="single" w:sz="4" w:space="0" w:color="auto"/>
            </w:tcBorders>
            <w:shd w:val="clear" w:color="auto" w:fill="auto"/>
            <w:noWrap/>
            <w:vAlign w:val="center"/>
            <w:hideMark/>
          </w:tcPr>
          <w:p w14:paraId="4E544DF3"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22.00</w:t>
            </w:r>
          </w:p>
        </w:tc>
        <w:tc>
          <w:tcPr>
            <w:tcW w:w="1186" w:type="dxa"/>
            <w:tcBorders>
              <w:bottom w:val="single" w:sz="4" w:space="0" w:color="auto"/>
            </w:tcBorders>
            <w:shd w:val="clear" w:color="auto" w:fill="auto"/>
            <w:noWrap/>
            <w:vAlign w:val="center"/>
            <w:hideMark/>
          </w:tcPr>
          <w:p w14:paraId="133F52EC"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30.00</w:t>
            </w:r>
          </w:p>
        </w:tc>
      </w:tr>
      <w:tr w:rsidR="00D8341B" w:rsidRPr="00024E08" w14:paraId="7768BB88" w14:textId="77777777" w:rsidTr="00D8341B">
        <w:trPr>
          <w:trHeight w:val="248"/>
          <w:jc w:val="center"/>
        </w:trPr>
        <w:tc>
          <w:tcPr>
            <w:tcW w:w="2022" w:type="dxa"/>
            <w:tcBorders>
              <w:top w:val="single" w:sz="4" w:space="0" w:color="auto"/>
              <w:bottom w:val="single" w:sz="4" w:space="0" w:color="auto"/>
            </w:tcBorders>
            <w:shd w:val="clear" w:color="auto" w:fill="auto"/>
            <w:noWrap/>
            <w:vAlign w:val="center"/>
            <w:hideMark/>
          </w:tcPr>
          <w:p w14:paraId="2C070D9D" w14:textId="77777777" w:rsidR="00D8341B" w:rsidRPr="00024E08" w:rsidRDefault="00D8341B" w:rsidP="00D8341B">
            <w:pPr>
              <w:spacing w:before="0" w:after="0" w:line="240" w:lineRule="auto"/>
              <w:rPr>
                <w:rFonts w:ascii="Arial" w:hAnsi="Arial" w:cs="Arial"/>
                <w:b/>
                <w:color w:val="000000"/>
                <w:sz w:val="20"/>
                <w:szCs w:val="20"/>
              </w:rPr>
            </w:pPr>
            <w:r w:rsidRPr="00024E08">
              <w:rPr>
                <w:rFonts w:ascii="Arial" w:hAnsi="Arial"/>
                <w:b/>
                <w:color w:val="000000"/>
                <w:sz w:val="20"/>
              </w:rPr>
              <w:t>Regency</w:t>
            </w:r>
          </w:p>
        </w:tc>
        <w:tc>
          <w:tcPr>
            <w:tcW w:w="1163" w:type="dxa"/>
            <w:tcBorders>
              <w:top w:val="nil"/>
              <w:bottom w:val="single" w:sz="4" w:space="0" w:color="auto"/>
            </w:tcBorders>
            <w:shd w:val="clear" w:color="auto" w:fill="auto"/>
            <w:noWrap/>
            <w:vAlign w:val="center"/>
            <w:hideMark/>
          </w:tcPr>
          <w:p w14:paraId="25A20831"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7.00</w:t>
            </w:r>
          </w:p>
        </w:tc>
        <w:tc>
          <w:tcPr>
            <w:tcW w:w="1163" w:type="dxa"/>
            <w:tcBorders>
              <w:top w:val="nil"/>
              <w:bottom w:val="single" w:sz="4" w:space="0" w:color="auto"/>
            </w:tcBorders>
            <w:shd w:val="clear" w:color="auto" w:fill="auto"/>
            <w:noWrap/>
            <w:vAlign w:val="center"/>
            <w:hideMark/>
          </w:tcPr>
          <w:p w14:paraId="54211691"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15.35</w:t>
            </w:r>
          </w:p>
        </w:tc>
        <w:tc>
          <w:tcPr>
            <w:tcW w:w="1163" w:type="dxa"/>
            <w:tcBorders>
              <w:top w:val="nil"/>
              <w:bottom w:val="single" w:sz="4" w:space="0" w:color="auto"/>
            </w:tcBorders>
            <w:shd w:val="clear" w:color="auto" w:fill="auto"/>
            <w:noWrap/>
            <w:vAlign w:val="center"/>
            <w:hideMark/>
          </w:tcPr>
          <w:p w14:paraId="146B9F8E"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19.8</w:t>
            </w:r>
          </w:p>
        </w:tc>
        <w:tc>
          <w:tcPr>
            <w:tcW w:w="1285" w:type="dxa"/>
            <w:tcBorders>
              <w:top w:val="nil"/>
              <w:bottom w:val="single" w:sz="4" w:space="0" w:color="auto"/>
            </w:tcBorders>
            <w:shd w:val="clear" w:color="auto" w:fill="auto"/>
            <w:noWrap/>
            <w:vAlign w:val="center"/>
            <w:hideMark/>
          </w:tcPr>
          <w:p w14:paraId="7FD4CD1E"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22.45</w:t>
            </w:r>
          </w:p>
        </w:tc>
        <w:tc>
          <w:tcPr>
            <w:tcW w:w="1186" w:type="dxa"/>
            <w:tcBorders>
              <w:top w:val="nil"/>
              <w:bottom w:val="single" w:sz="4" w:space="0" w:color="auto"/>
            </w:tcBorders>
            <w:shd w:val="clear" w:color="auto" w:fill="auto"/>
            <w:noWrap/>
            <w:vAlign w:val="center"/>
            <w:hideMark/>
          </w:tcPr>
          <w:p w14:paraId="21CE037E"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35.40</w:t>
            </w:r>
          </w:p>
        </w:tc>
      </w:tr>
      <w:tr w:rsidR="00D8341B" w:rsidRPr="00024E08" w14:paraId="020B6CF9" w14:textId="77777777" w:rsidTr="00D8341B">
        <w:trPr>
          <w:trHeight w:val="248"/>
          <w:jc w:val="center"/>
        </w:trPr>
        <w:tc>
          <w:tcPr>
            <w:tcW w:w="7982" w:type="dxa"/>
            <w:gridSpan w:val="6"/>
            <w:tcBorders>
              <w:top w:val="single" w:sz="4" w:space="0" w:color="auto"/>
              <w:bottom w:val="single" w:sz="4" w:space="0" w:color="000000"/>
            </w:tcBorders>
            <w:vAlign w:val="center"/>
            <w:hideMark/>
          </w:tcPr>
          <w:p w14:paraId="07EF4A8B" w14:textId="39723A60" w:rsidR="00D8341B" w:rsidRPr="00024E08" w:rsidRDefault="00D8341B" w:rsidP="00D8341B">
            <w:pPr>
              <w:spacing w:before="0" w:after="0" w:line="240" w:lineRule="auto"/>
              <w:jc w:val="both"/>
              <w:rPr>
                <w:rFonts w:ascii="Arial" w:hAnsi="Arial" w:cs="Arial"/>
                <w:color w:val="000000"/>
                <w:sz w:val="20"/>
                <w:szCs w:val="20"/>
              </w:rPr>
            </w:pPr>
            <w:r w:rsidRPr="00024E08">
              <w:rPr>
                <w:rFonts w:ascii="Arial" w:hAnsi="Arial"/>
                <w:color w:val="000000"/>
                <w:sz w:val="20"/>
              </w:rPr>
              <w:t>Household income (maize farming + non</w:t>
            </w:r>
            <w:r w:rsidR="00961CD9" w:rsidRPr="00024E08">
              <w:rPr>
                <w:rFonts w:ascii="Arial" w:hAnsi="Arial"/>
                <w:color w:val="000000"/>
                <w:sz w:val="20"/>
              </w:rPr>
              <w:t>-</w:t>
            </w:r>
            <w:r w:rsidRPr="00024E08">
              <w:rPr>
                <w:rFonts w:ascii="Arial" w:hAnsi="Arial"/>
                <w:color w:val="000000"/>
                <w:sz w:val="20"/>
              </w:rPr>
              <w:t>maize farming + non-agriculture business)</w:t>
            </w:r>
          </w:p>
        </w:tc>
      </w:tr>
      <w:tr w:rsidR="00D8341B" w:rsidRPr="00024E08" w14:paraId="425DB35A" w14:textId="77777777" w:rsidTr="00D8341B">
        <w:trPr>
          <w:trHeight w:val="248"/>
          <w:jc w:val="center"/>
        </w:trPr>
        <w:tc>
          <w:tcPr>
            <w:tcW w:w="2022" w:type="dxa"/>
            <w:tcBorders>
              <w:top w:val="single" w:sz="4" w:space="0" w:color="auto"/>
            </w:tcBorders>
            <w:shd w:val="clear" w:color="auto" w:fill="auto"/>
            <w:noWrap/>
            <w:vAlign w:val="center"/>
            <w:hideMark/>
          </w:tcPr>
          <w:p w14:paraId="0B6041F6"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Limboto</w:t>
            </w:r>
            <w:proofErr w:type="spellEnd"/>
          </w:p>
        </w:tc>
        <w:tc>
          <w:tcPr>
            <w:tcW w:w="1163" w:type="dxa"/>
            <w:tcBorders>
              <w:top w:val="nil"/>
            </w:tcBorders>
            <w:shd w:val="clear" w:color="auto" w:fill="auto"/>
            <w:noWrap/>
            <w:vAlign w:val="center"/>
            <w:hideMark/>
          </w:tcPr>
          <w:p w14:paraId="06CF2203"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5.00</w:t>
            </w:r>
          </w:p>
        </w:tc>
        <w:tc>
          <w:tcPr>
            <w:tcW w:w="1163" w:type="dxa"/>
            <w:tcBorders>
              <w:top w:val="nil"/>
            </w:tcBorders>
            <w:shd w:val="clear" w:color="auto" w:fill="auto"/>
            <w:noWrap/>
            <w:vAlign w:val="center"/>
            <w:hideMark/>
          </w:tcPr>
          <w:p w14:paraId="53587491"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12.00</w:t>
            </w:r>
          </w:p>
        </w:tc>
        <w:tc>
          <w:tcPr>
            <w:tcW w:w="1163" w:type="dxa"/>
            <w:tcBorders>
              <w:top w:val="nil"/>
            </w:tcBorders>
            <w:shd w:val="clear" w:color="auto" w:fill="auto"/>
            <w:noWrap/>
            <w:vAlign w:val="center"/>
            <w:hideMark/>
          </w:tcPr>
          <w:p w14:paraId="037CC50F"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17.00</w:t>
            </w:r>
          </w:p>
        </w:tc>
        <w:tc>
          <w:tcPr>
            <w:tcW w:w="1285" w:type="dxa"/>
            <w:tcBorders>
              <w:top w:val="nil"/>
            </w:tcBorders>
            <w:shd w:val="clear" w:color="auto" w:fill="auto"/>
            <w:noWrap/>
            <w:vAlign w:val="center"/>
            <w:hideMark/>
          </w:tcPr>
          <w:p w14:paraId="64A08FFD"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23.00</w:t>
            </w:r>
          </w:p>
        </w:tc>
        <w:tc>
          <w:tcPr>
            <w:tcW w:w="1186" w:type="dxa"/>
            <w:tcBorders>
              <w:top w:val="nil"/>
            </w:tcBorders>
            <w:shd w:val="clear" w:color="auto" w:fill="auto"/>
            <w:noWrap/>
            <w:vAlign w:val="center"/>
            <w:hideMark/>
          </w:tcPr>
          <w:p w14:paraId="7EC0B7F2"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43.00</w:t>
            </w:r>
          </w:p>
        </w:tc>
      </w:tr>
      <w:tr w:rsidR="00D8341B" w:rsidRPr="00024E08" w14:paraId="04279041" w14:textId="77777777" w:rsidTr="00D8341B">
        <w:trPr>
          <w:trHeight w:val="248"/>
          <w:jc w:val="center"/>
        </w:trPr>
        <w:tc>
          <w:tcPr>
            <w:tcW w:w="2022" w:type="dxa"/>
            <w:tcBorders>
              <w:bottom w:val="single" w:sz="4" w:space="0" w:color="auto"/>
            </w:tcBorders>
            <w:shd w:val="clear" w:color="auto" w:fill="auto"/>
            <w:noWrap/>
            <w:vAlign w:val="center"/>
            <w:hideMark/>
          </w:tcPr>
          <w:p w14:paraId="1FB66807"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p>
        </w:tc>
        <w:tc>
          <w:tcPr>
            <w:tcW w:w="1163" w:type="dxa"/>
            <w:tcBorders>
              <w:bottom w:val="single" w:sz="4" w:space="0" w:color="auto"/>
            </w:tcBorders>
            <w:shd w:val="clear" w:color="auto" w:fill="auto"/>
            <w:noWrap/>
            <w:vAlign w:val="center"/>
            <w:hideMark/>
          </w:tcPr>
          <w:p w14:paraId="33C19056"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7.00</w:t>
            </w:r>
          </w:p>
        </w:tc>
        <w:tc>
          <w:tcPr>
            <w:tcW w:w="1163" w:type="dxa"/>
            <w:tcBorders>
              <w:bottom w:val="single" w:sz="4" w:space="0" w:color="auto"/>
            </w:tcBorders>
            <w:shd w:val="clear" w:color="auto" w:fill="auto"/>
            <w:noWrap/>
            <w:vAlign w:val="center"/>
            <w:hideMark/>
          </w:tcPr>
          <w:p w14:paraId="23CB0B23"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13.00</w:t>
            </w:r>
          </w:p>
        </w:tc>
        <w:tc>
          <w:tcPr>
            <w:tcW w:w="1163" w:type="dxa"/>
            <w:tcBorders>
              <w:bottom w:val="single" w:sz="4" w:space="0" w:color="auto"/>
            </w:tcBorders>
            <w:shd w:val="clear" w:color="auto" w:fill="auto"/>
            <w:noWrap/>
            <w:vAlign w:val="center"/>
            <w:hideMark/>
          </w:tcPr>
          <w:p w14:paraId="3F76F3AA"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15.40</w:t>
            </w:r>
          </w:p>
        </w:tc>
        <w:tc>
          <w:tcPr>
            <w:tcW w:w="1285" w:type="dxa"/>
            <w:tcBorders>
              <w:bottom w:val="single" w:sz="4" w:space="0" w:color="auto"/>
            </w:tcBorders>
            <w:shd w:val="clear" w:color="auto" w:fill="auto"/>
            <w:noWrap/>
            <w:vAlign w:val="center"/>
            <w:hideMark/>
          </w:tcPr>
          <w:p w14:paraId="516E9234"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19.20</w:t>
            </w:r>
          </w:p>
        </w:tc>
        <w:tc>
          <w:tcPr>
            <w:tcW w:w="1186" w:type="dxa"/>
            <w:tcBorders>
              <w:bottom w:val="single" w:sz="4" w:space="0" w:color="auto"/>
            </w:tcBorders>
            <w:shd w:val="clear" w:color="auto" w:fill="auto"/>
            <w:noWrap/>
            <w:vAlign w:val="center"/>
            <w:hideMark/>
          </w:tcPr>
          <w:p w14:paraId="19EBBFBE"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45.40</w:t>
            </w:r>
          </w:p>
        </w:tc>
      </w:tr>
      <w:tr w:rsidR="00D8341B" w:rsidRPr="00024E08" w14:paraId="1BB50B82" w14:textId="77777777" w:rsidTr="00D8341B">
        <w:trPr>
          <w:trHeight w:val="248"/>
          <w:jc w:val="center"/>
        </w:trPr>
        <w:tc>
          <w:tcPr>
            <w:tcW w:w="2022" w:type="dxa"/>
            <w:tcBorders>
              <w:top w:val="single" w:sz="4" w:space="0" w:color="auto"/>
              <w:bottom w:val="single" w:sz="4" w:space="0" w:color="auto"/>
            </w:tcBorders>
            <w:shd w:val="clear" w:color="auto" w:fill="auto"/>
            <w:noWrap/>
            <w:vAlign w:val="center"/>
            <w:hideMark/>
          </w:tcPr>
          <w:p w14:paraId="7CD5B1E0" w14:textId="77777777" w:rsidR="00D8341B" w:rsidRPr="00024E08" w:rsidRDefault="00D8341B" w:rsidP="00D8341B">
            <w:pPr>
              <w:spacing w:before="0" w:after="0" w:line="240" w:lineRule="auto"/>
              <w:rPr>
                <w:rFonts w:ascii="Arial" w:hAnsi="Arial" w:cs="Arial"/>
                <w:b/>
                <w:color w:val="000000"/>
                <w:sz w:val="20"/>
                <w:szCs w:val="20"/>
              </w:rPr>
            </w:pPr>
            <w:r w:rsidRPr="00024E08">
              <w:rPr>
                <w:rFonts w:ascii="Arial" w:hAnsi="Arial"/>
                <w:b/>
                <w:color w:val="000000"/>
                <w:sz w:val="20"/>
              </w:rPr>
              <w:t xml:space="preserve">Regency </w:t>
            </w:r>
          </w:p>
        </w:tc>
        <w:tc>
          <w:tcPr>
            <w:tcW w:w="1163" w:type="dxa"/>
            <w:tcBorders>
              <w:top w:val="nil"/>
              <w:bottom w:val="single" w:sz="4" w:space="0" w:color="auto"/>
            </w:tcBorders>
            <w:shd w:val="clear" w:color="auto" w:fill="auto"/>
            <w:noWrap/>
            <w:vAlign w:val="center"/>
            <w:hideMark/>
          </w:tcPr>
          <w:p w14:paraId="2D15DB48"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6.00</w:t>
            </w:r>
          </w:p>
        </w:tc>
        <w:tc>
          <w:tcPr>
            <w:tcW w:w="1163" w:type="dxa"/>
            <w:tcBorders>
              <w:top w:val="nil"/>
              <w:bottom w:val="single" w:sz="4" w:space="0" w:color="auto"/>
            </w:tcBorders>
            <w:shd w:val="clear" w:color="auto" w:fill="auto"/>
            <w:noWrap/>
            <w:vAlign w:val="center"/>
            <w:hideMark/>
          </w:tcPr>
          <w:p w14:paraId="3A8A2B34"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11.50</w:t>
            </w:r>
          </w:p>
        </w:tc>
        <w:tc>
          <w:tcPr>
            <w:tcW w:w="1163" w:type="dxa"/>
            <w:tcBorders>
              <w:top w:val="nil"/>
              <w:bottom w:val="single" w:sz="4" w:space="0" w:color="auto"/>
            </w:tcBorders>
            <w:shd w:val="clear" w:color="auto" w:fill="auto"/>
            <w:noWrap/>
            <w:vAlign w:val="center"/>
            <w:hideMark/>
          </w:tcPr>
          <w:p w14:paraId="61A83FC2"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16.00</w:t>
            </w:r>
          </w:p>
        </w:tc>
        <w:tc>
          <w:tcPr>
            <w:tcW w:w="1285" w:type="dxa"/>
            <w:tcBorders>
              <w:top w:val="nil"/>
              <w:bottom w:val="single" w:sz="4" w:space="0" w:color="auto"/>
            </w:tcBorders>
            <w:shd w:val="clear" w:color="auto" w:fill="auto"/>
            <w:noWrap/>
            <w:vAlign w:val="center"/>
            <w:hideMark/>
          </w:tcPr>
          <w:p w14:paraId="0EA2D577"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21.60</w:t>
            </w:r>
          </w:p>
        </w:tc>
        <w:tc>
          <w:tcPr>
            <w:tcW w:w="1186" w:type="dxa"/>
            <w:tcBorders>
              <w:top w:val="nil"/>
              <w:bottom w:val="single" w:sz="4" w:space="0" w:color="auto"/>
            </w:tcBorders>
            <w:shd w:val="clear" w:color="auto" w:fill="auto"/>
            <w:noWrap/>
            <w:vAlign w:val="center"/>
            <w:hideMark/>
          </w:tcPr>
          <w:p w14:paraId="17E3DD7F" w14:textId="77777777" w:rsidR="00D8341B" w:rsidRPr="00024E08" w:rsidRDefault="00D8341B" w:rsidP="00D8341B">
            <w:pPr>
              <w:spacing w:before="0" w:after="0" w:line="240" w:lineRule="auto"/>
              <w:jc w:val="center"/>
              <w:rPr>
                <w:rFonts w:ascii="Arial" w:hAnsi="Arial" w:cs="Arial"/>
                <w:b/>
                <w:i/>
                <w:color w:val="000000"/>
                <w:sz w:val="20"/>
                <w:szCs w:val="20"/>
              </w:rPr>
            </w:pPr>
            <w:r w:rsidRPr="00024E08">
              <w:rPr>
                <w:rFonts w:ascii="Arial" w:hAnsi="Arial"/>
                <w:b/>
                <w:i/>
                <w:color w:val="000000"/>
                <w:sz w:val="20"/>
              </w:rPr>
              <w:t>44.20</w:t>
            </w:r>
          </w:p>
        </w:tc>
      </w:tr>
    </w:tbl>
    <w:p w14:paraId="0B8740D0" w14:textId="77777777" w:rsidR="00D8341B" w:rsidRPr="00024E08" w:rsidRDefault="00EB3772" w:rsidP="00D8341B">
      <w:pPr>
        <w:spacing w:before="0" w:after="0"/>
        <w:ind w:firstLine="284"/>
        <w:jc w:val="both"/>
        <w:rPr>
          <w:rFonts w:ascii="Arial" w:hAnsi="Arial" w:cs="Arial"/>
          <w:sz w:val="20"/>
        </w:rPr>
      </w:pPr>
      <w:r w:rsidRPr="00024E08">
        <w:rPr>
          <w:rFonts w:ascii="Arial" w:hAnsi="Arial"/>
          <w:sz w:val="20"/>
        </w:rPr>
        <w:t xml:space="preserve">Source: Research Data (2022) </w:t>
      </w:r>
    </w:p>
    <w:p w14:paraId="5ECE2315" w14:textId="77777777" w:rsidR="00D8341B" w:rsidRPr="00024E08" w:rsidRDefault="00D8341B" w:rsidP="00024E08">
      <w:pPr>
        <w:spacing w:before="0" w:after="0" w:line="240" w:lineRule="auto"/>
        <w:jc w:val="center"/>
        <w:rPr>
          <w:rFonts w:ascii="Arial" w:eastAsia="Arial" w:hAnsi="Arial" w:cs="Arial"/>
          <w:color w:val="000000"/>
        </w:rPr>
      </w:pPr>
    </w:p>
    <w:p w14:paraId="28D8FAE7" w14:textId="6E363A68" w:rsidR="00F861C6" w:rsidRPr="00024E08" w:rsidRDefault="00F861C6" w:rsidP="00F861C6">
      <w:pPr>
        <w:autoSpaceDE w:val="0"/>
        <w:autoSpaceDN w:val="0"/>
        <w:adjustRightInd w:val="0"/>
        <w:spacing w:before="0" w:after="0" w:line="240" w:lineRule="auto"/>
        <w:ind w:firstLine="567"/>
        <w:jc w:val="both"/>
        <w:rPr>
          <w:rFonts w:ascii="Arial" w:hAnsi="Arial" w:cs="Arial"/>
        </w:rPr>
      </w:pPr>
      <w:r w:rsidRPr="00024E08">
        <w:rPr>
          <w:rFonts w:ascii="Arial" w:hAnsi="Arial"/>
        </w:rPr>
        <w:t>According to Table 4, the household income with no significant changes refers to the sum of maize and non-maize farming income. The total revenue of Q</w:t>
      </w:r>
      <w:r w:rsidRPr="00024E08">
        <w:rPr>
          <w:rFonts w:ascii="Arial" w:hAnsi="Arial"/>
          <w:vertAlign w:val="subscript"/>
        </w:rPr>
        <w:t>1</w:t>
      </w:r>
      <w:r w:rsidRPr="00024E08">
        <w:rPr>
          <w:rFonts w:ascii="Arial" w:hAnsi="Arial"/>
        </w:rPr>
        <w:t xml:space="preserve"> did not experience any changes and remained at 7%, while Q</w:t>
      </w:r>
      <w:r w:rsidRPr="00024E08">
        <w:rPr>
          <w:rFonts w:ascii="Arial" w:hAnsi="Arial"/>
          <w:vertAlign w:val="subscript"/>
        </w:rPr>
        <w:t>2</w:t>
      </w:r>
      <w:r w:rsidRPr="00024E08">
        <w:rPr>
          <w:rFonts w:ascii="Arial" w:hAnsi="Arial"/>
        </w:rPr>
        <w:t xml:space="preserve"> saw a slight increase in the income percentage by 0.60%. The fall in the income percentage of Q</w:t>
      </w:r>
      <w:r w:rsidRPr="00024E08">
        <w:rPr>
          <w:rFonts w:ascii="Arial" w:hAnsi="Arial"/>
          <w:vertAlign w:val="subscript"/>
        </w:rPr>
        <w:t>3</w:t>
      </w:r>
      <w:r w:rsidRPr="00024E08">
        <w:rPr>
          <w:rFonts w:ascii="Arial" w:hAnsi="Arial"/>
        </w:rPr>
        <w:t>, Q</w:t>
      </w:r>
      <w:r w:rsidRPr="00024E08">
        <w:rPr>
          <w:rFonts w:ascii="Arial" w:hAnsi="Arial"/>
          <w:vertAlign w:val="subscript"/>
        </w:rPr>
        <w:t>4</w:t>
      </w:r>
      <w:r w:rsidRPr="00024E08">
        <w:rPr>
          <w:rFonts w:ascii="Arial" w:hAnsi="Arial"/>
        </w:rPr>
        <w:t>, and Q</w:t>
      </w:r>
      <w:r w:rsidRPr="00024E08">
        <w:rPr>
          <w:rFonts w:ascii="Arial" w:hAnsi="Arial"/>
          <w:vertAlign w:val="subscript"/>
        </w:rPr>
        <w:t>5</w:t>
      </w:r>
      <w:r w:rsidRPr="00024E08">
        <w:rPr>
          <w:rFonts w:ascii="Arial" w:hAnsi="Arial"/>
        </w:rPr>
        <w:t xml:space="preserve"> ranges from 0.15% to 0.35%. From the table, it can be seen that the situation at the district and regency levels is the same. An additional income source from non-maize farming does not lead to a significant rise or fall in the household income of each farmer group. </w:t>
      </w:r>
    </w:p>
    <w:p w14:paraId="271E2904" w14:textId="77777777" w:rsidR="00F861C6" w:rsidRPr="00024E08" w:rsidRDefault="00F861C6" w:rsidP="00F861C6">
      <w:pPr>
        <w:autoSpaceDE w:val="0"/>
        <w:autoSpaceDN w:val="0"/>
        <w:adjustRightInd w:val="0"/>
        <w:spacing w:before="0" w:after="0" w:line="240" w:lineRule="auto"/>
        <w:ind w:firstLine="567"/>
        <w:jc w:val="both"/>
        <w:rPr>
          <w:rFonts w:ascii="Arial" w:hAnsi="Arial" w:cs="Arial"/>
        </w:rPr>
      </w:pPr>
      <w:r w:rsidRPr="00024E08">
        <w:rPr>
          <w:rFonts w:ascii="Arial" w:hAnsi="Arial"/>
        </w:rPr>
        <w:t xml:space="preserve">If income from non-agriculture businesses is incorporated into the household income, there would be a rise in the percentage of total income at 8.8% in the highest group. Meanwhile, the low group experienced a change ranging from 0.85% to 3.85%. Such findings clarify that the increase in the income from non-agriculture businesses culminates in a rise in the income percentage of high-income farmers, including at the district level. These data later indicate that high-income farmers have higher chances of making money from non-agriculture sectors. </w:t>
      </w:r>
    </w:p>
    <w:p w14:paraId="4B1841AA" w14:textId="77777777" w:rsidR="00F861C6" w:rsidRPr="00024E08" w:rsidRDefault="00F861C6" w:rsidP="00024E08">
      <w:pPr>
        <w:autoSpaceDE w:val="0"/>
        <w:autoSpaceDN w:val="0"/>
        <w:adjustRightInd w:val="0"/>
        <w:spacing w:before="0" w:after="0" w:line="240" w:lineRule="auto"/>
        <w:ind w:firstLine="567"/>
        <w:jc w:val="both"/>
        <w:rPr>
          <w:rFonts w:ascii="Arial" w:hAnsi="Arial" w:cs="Arial"/>
        </w:rPr>
      </w:pPr>
    </w:p>
    <w:p w14:paraId="7C9BEDF9" w14:textId="77777777" w:rsidR="00F861C6" w:rsidRPr="00024E08" w:rsidRDefault="00F861C6" w:rsidP="00F861C6">
      <w:pPr>
        <w:autoSpaceDE w:val="0"/>
        <w:autoSpaceDN w:val="0"/>
        <w:adjustRightInd w:val="0"/>
        <w:spacing w:before="0" w:after="0"/>
        <w:jc w:val="both"/>
        <w:rPr>
          <w:rFonts w:ascii="Arial" w:hAnsi="Arial" w:cs="Arial"/>
          <w:b/>
          <w:bCs/>
        </w:rPr>
      </w:pPr>
      <w:r w:rsidRPr="00024E08">
        <w:rPr>
          <w:rFonts w:ascii="Arial" w:hAnsi="Arial"/>
          <w:b/>
        </w:rPr>
        <w:t>Income Contribution</w:t>
      </w:r>
    </w:p>
    <w:p w14:paraId="050553C9" w14:textId="4D5E0C36" w:rsidR="00F861C6" w:rsidRPr="00024E08" w:rsidRDefault="00F861C6" w:rsidP="00F861C6">
      <w:pPr>
        <w:autoSpaceDE w:val="0"/>
        <w:autoSpaceDN w:val="0"/>
        <w:adjustRightInd w:val="0"/>
        <w:spacing w:before="0" w:after="0" w:line="240" w:lineRule="auto"/>
        <w:ind w:firstLine="567"/>
        <w:jc w:val="both"/>
        <w:rPr>
          <w:rFonts w:ascii="Arial" w:hAnsi="Arial"/>
        </w:rPr>
      </w:pPr>
      <w:r w:rsidRPr="00024E08">
        <w:rPr>
          <w:rFonts w:ascii="Arial" w:hAnsi="Arial"/>
        </w:rPr>
        <w:t>The income contribution is from the significance of maize farming to the total household income of farmers.   Investigating the importance of income contribution aims to get an overview of farmers</w:t>
      </w:r>
      <w:r w:rsidR="00961CD9" w:rsidRPr="00024E08">
        <w:rPr>
          <w:rFonts w:ascii="Arial" w:hAnsi="Arial"/>
        </w:rPr>
        <w:t>’</w:t>
      </w:r>
      <w:r w:rsidRPr="00024E08">
        <w:rPr>
          <w:rFonts w:ascii="Arial" w:hAnsi="Arial"/>
        </w:rPr>
        <w:t xml:space="preserve"> household income dependency on maize farming. This finding can be seen from the contribution of each income source to the household income; please see Table 5 below.</w:t>
      </w:r>
    </w:p>
    <w:p w14:paraId="75C1986E" w14:textId="55E02A32" w:rsidR="00D8341B" w:rsidRPr="00024E08" w:rsidRDefault="00D8341B" w:rsidP="00D8341B">
      <w:pPr>
        <w:autoSpaceDE w:val="0"/>
        <w:autoSpaceDN w:val="0"/>
        <w:adjustRightInd w:val="0"/>
        <w:spacing w:before="0" w:after="0" w:line="240" w:lineRule="auto"/>
        <w:ind w:firstLine="567"/>
        <w:jc w:val="both"/>
        <w:rPr>
          <w:rFonts w:ascii="Arial" w:hAnsi="Arial" w:cs="Arial"/>
        </w:rPr>
      </w:pPr>
    </w:p>
    <w:p w14:paraId="13BF9CA1" w14:textId="77777777" w:rsidR="00F861C6" w:rsidRPr="00024E08" w:rsidRDefault="00F861C6" w:rsidP="00D8341B">
      <w:pPr>
        <w:autoSpaceDE w:val="0"/>
        <w:autoSpaceDN w:val="0"/>
        <w:adjustRightInd w:val="0"/>
        <w:spacing w:before="0" w:after="0" w:line="240" w:lineRule="auto"/>
        <w:ind w:firstLine="567"/>
        <w:jc w:val="both"/>
        <w:rPr>
          <w:rFonts w:ascii="Arial" w:hAnsi="Arial" w:cs="Arial"/>
        </w:rPr>
      </w:pPr>
    </w:p>
    <w:p w14:paraId="18337D42" w14:textId="77777777" w:rsidR="00024E08" w:rsidRPr="00024E08" w:rsidRDefault="00024E08">
      <w:pPr>
        <w:rPr>
          <w:rFonts w:ascii="Arial" w:hAnsi="Arial"/>
          <w:sz w:val="20"/>
        </w:rPr>
      </w:pPr>
      <w:r w:rsidRPr="00024E08">
        <w:rPr>
          <w:rFonts w:ascii="Arial" w:hAnsi="Arial"/>
          <w:sz w:val="20"/>
        </w:rPr>
        <w:br w:type="page"/>
      </w:r>
    </w:p>
    <w:p w14:paraId="5240200F" w14:textId="765AE5EC" w:rsidR="00024E08" w:rsidRPr="00024E08" w:rsidRDefault="00D8341B" w:rsidP="00D8341B">
      <w:pPr>
        <w:autoSpaceDE w:val="0"/>
        <w:autoSpaceDN w:val="0"/>
        <w:adjustRightInd w:val="0"/>
        <w:spacing w:before="0" w:after="0" w:line="240" w:lineRule="auto"/>
        <w:jc w:val="center"/>
        <w:rPr>
          <w:rFonts w:ascii="Arial" w:hAnsi="Arial"/>
          <w:sz w:val="20"/>
        </w:rPr>
      </w:pPr>
      <w:proofErr w:type="gramStart"/>
      <w:r w:rsidRPr="00024E08">
        <w:rPr>
          <w:rFonts w:ascii="Arial" w:hAnsi="Arial"/>
          <w:b/>
          <w:sz w:val="20"/>
        </w:rPr>
        <w:lastRenderedPageBreak/>
        <w:t>Table 5.</w:t>
      </w:r>
      <w:proofErr w:type="gramEnd"/>
      <w:r w:rsidRPr="00024E08">
        <w:rPr>
          <w:rFonts w:ascii="Arial" w:hAnsi="Arial"/>
          <w:sz w:val="20"/>
        </w:rPr>
        <w:t xml:space="preserve"> Contribution of Each Income Source t</w:t>
      </w:r>
      <w:r w:rsidR="00024E08" w:rsidRPr="00024E08">
        <w:rPr>
          <w:rFonts w:ascii="Arial" w:hAnsi="Arial"/>
          <w:sz w:val="20"/>
        </w:rPr>
        <w:t>o Maize Farmer Household Income</w:t>
      </w:r>
    </w:p>
    <w:p w14:paraId="1F01B2F7" w14:textId="011ACBCD" w:rsidR="00D8341B" w:rsidRPr="00024E08" w:rsidRDefault="00D8341B" w:rsidP="00D8341B">
      <w:pPr>
        <w:autoSpaceDE w:val="0"/>
        <w:autoSpaceDN w:val="0"/>
        <w:adjustRightInd w:val="0"/>
        <w:spacing w:before="0" w:after="0" w:line="240" w:lineRule="auto"/>
        <w:jc w:val="center"/>
        <w:rPr>
          <w:rFonts w:ascii="Arial" w:hAnsi="Arial" w:cs="Arial"/>
          <w:sz w:val="20"/>
          <w:szCs w:val="20"/>
        </w:rPr>
      </w:pPr>
      <w:proofErr w:type="gramStart"/>
      <w:r w:rsidRPr="00024E08">
        <w:rPr>
          <w:rFonts w:ascii="Arial" w:hAnsi="Arial"/>
          <w:sz w:val="20"/>
        </w:rPr>
        <w:t>in</w:t>
      </w:r>
      <w:proofErr w:type="gramEnd"/>
      <w:r w:rsidRPr="00024E08">
        <w:rPr>
          <w:rFonts w:ascii="Arial" w:hAnsi="Arial"/>
          <w:sz w:val="20"/>
        </w:rPr>
        <w:t xml:space="preserve"> </w:t>
      </w:r>
      <w:proofErr w:type="spellStart"/>
      <w:r w:rsidRPr="00024E08">
        <w:rPr>
          <w:rFonts w:ascii="Arial" w:hAnsi="Arial"/>
          <w:sz w:val="20"/>
        </w:rPr>
        <w:t>Gorontalo</w:t>
      </w:r>
      <w:proofErr w:type="spellEnd"/>
      <w:r w:rsidRPr="00024E08">
        <w:rPr>
          <w:rFonts w:ascii="Arial" w:hAnsi="Arial"/>
          <w:sz w:val="20"/>
        </w:rPr>
        <w:t xml:space="preserve"> Regency (in percent)</w:t>
      </w:r>
    </w:p>
    <w:tbl>
      <w:tblPr>
        <w:tblW w:w="8442" w:type="dxa"/>
        <w:jc w:val="center"/>
        <w:tblLayout w:type="fixed"/>
        <w:tblLook w:val="04A0" w:firstRow="1" w:lastRow="0" w:firstColumn="1" w:lastColumn="0" w:noHBand="0" w:noVBand="1"/>
      </w:tblPr>
      <w:tblGrid>
        <w:gridCol w:w="683"/>
        <w:gridCol w:w="1350"/>
        <w:gridCol w:w="1601"/>
        <w:gridCol w:w="1275"/>
        <w:gridCol w:w="1182"/>
        <w:gridCol w:w="1217"/>
        <w:gridCol w:w="1134"/>
      </w:tblGrid>
      <w:tr w:rsidR="00D8341B" w:rsidRPr="00024E08" w14:paraId="43B42549" w14:textId="77777777" w:rsidTr="00F60F08">
        <w:trPr>
          <w:trHeight w:val="64"/>
          <w:jc w:val="center"/>
        </w:trPr>
        <w:tc>
          <w:tcPr>
            <w:tcW w:w="683" w:type="dxa"/>
            <w:vMerge w:val="restart"/>
            <w:tcBorders>
              <w:top w:val="single" w:sz="4" w:space="0" w:color="auto"/>
              <w:bottom w:val="single" w:sz="4" w:space="0" w:color="auto"/>
            </w:tcBorders>
            <w:noWrap/>
            <w:vAlign w:val="center"/>
            <w:hideMark/>
          </w:tcPr>
          <w:p w14:paraId="1F3B8313"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Number</w:t>
            </w:r>
          </w:p>
        </w:tc>
        <w:tc>
          <w:tcPr>
            <w:tcW w:w="2951" w:type="dxa"/>
            <w:gridSpan w:val="2"/>
            <w:tcBorders>
              <w:top w:val="single" w:sz="4" w:space="0" w:color="auto"/>
              <w:bottom w:val="single" w:sz="4" w:space="0" w:color="auto"/>
            </w:tcBorders>
            <w:noWrap/>
            <w:vAlign w:val="center"/>
            <w:hideMark/>
          </w:tcPr>
          <w:p w14:paraId="49204578"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Area</w:t>
            </w:r>
          </w:p>
        </w:tc>
        <w:tc>
          <w:tcPr>
            <w:tcW w:w="4808" w:type="dxa"/>
            <w:gridSpan w:val="4"/>
            <w:tcBorders>
              <w:top w:val="single" w:sz="4" w:space="0" w:color="auto"/>
              <w:bottom w:val="single" w:sz="4" w:space="0" w:color="auto"/>
            </w:tcBorders>
            <w:vAlign w:val="center"/>
            <w:hideMark/>
          </w:tcPr>
          <w:p w14:paraId="7615F710"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 xml:space="preserve">Household Income (%) </w:t>
            </w:r>
          </w:p>
        </w:tc>
      </w:tr>
      <w:tr w:rsidR="00D8341B" w:rsidRPr="00024E08" w14:paraId="720E983A" w14:textId="77777777" w:rsidTr="00F60F08">
        <w:trPr>
          <w:trHeight w:val="460"/>
          <w:jc w:val="center"/>
        </w:trPr>
        <w:tc>
          <w:tcPr>
            <w:tcW w:w="683" w:type="dxa"/>
            <w:vMerge/>
            <w:tcBorders>
              <w:top w:val="single" w:sz="4" w:space="0" w:color="auto"/>
              <w:bottom w:val="single" w:sz="4" w:space="0" w:color="auto"/>
            </w:tcBorders>
            <w:vAlign w:val="center"/>
            <w:hideMark/>
          </w:tcPr>
          <w:p w14:paraId="710740C0" w14:textId="77777777" w:rsidR="00D8341B" w:rsidRPr="00024E08" w:rsidRDefault="00D8341B" w:rsidP="00D8341B">
            <w:pPr>
              <w:spacing w:before="0" w:after="0" w:line="240" w:lineRule="auto"/>
              <w:jc w:val="center"/>
              <w:rPr>
                <w:rFonts w:ascii="Arial" w:hAnsi="Arial" w:cs="Arial"/>
                <w:b/>
                <w:color w:val="000000"/>
                <w:sz w:val="20"/>
                <w:szCs w:val="20"/>
                <w:lang w:val="id-ID" w:eastAsia="id-ID"/>
              </w:rPr>
            </w:pPr>
          </w:p>
        </w:tc>
        <w:tc>
          <w:tcPr>
            <w:tcW w:w="1350" w:type="dxa"/>
            <w:tcBorders>
              <w:top w:val="nil"/>
              <w:bottom w:val="single" w:sz="4" w:space="0" w:color="auto"/>
            </w:tcBorders>
            <w:noWrap/>
            <w:vAlign w:val="center"/>
            <w:hideMark/>
          </w:tcPr>
          <w:p w14:paraId="3E4C00C8"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District</w:t>
            </w:r>
          </w:p>
        </w:tc>
        <w:tc>
          <w:tcPr>
            <w:tcW w:w="1601" w:type="dxa"/>
            <w:tcBorders>
              <w:top w:val="nil"/>
              <w:bottom w:val="single" w:sz="4" w:space="0" w:color="auto"/>
            </w:tcBorders>
            <w:noWrap/>
            <w:vAlign w:val="center"/>
            <w:hideMark/>
          </w:tcPr>
          <w:p w14:paraId="04C6DC64" w14:textId="77777777" w:rsidR="00D8341B" w:rsidRPr="00024E08" w:rsidRDefault="00D8341B" w:rsidP="00D8341B">
            <w:pPr>
              <w:spacing w:before="0" w:after="0" w:line="240" w:lineRule="auto"/>
              <w:ind w:left="-108"/>
              <w:jc w:val="center"/>
              <w:rPr>
                <w:rFonts w:ascii="Arial" w:hAnsi="Arial" w:cs="Arial"/>
                <w:b/>
                <w:color w:val="000000"/>
                <w:sz w:val="20"/>
                <w:szCs w:val="20"/>
              </w:rPr>
            </w:pPr>
            <w:r w:rsidRPr="00024E08">
              <w:rPr>
                <w:rFonts w:ascii="Arial" w:hAnsi="Arial"/>
                <w:b/>
                <w:color w:val="000000"/>
                <w:sz w:val="20"/>
              </w:rPr>
              <w:t>Village</w:t>
            </w:r>
          </w:p>
        </w:tc>
        <w:tc>
          <w:tcPr>
            <w:tcW w:w="1275" w:type="dxa"/>
            <w:tcBorders>
              <w:top w:val="nil"/>
              <w:bottom w:val="single" w:sz="4" w:space="0" w:color="auto"/>
            </w:tcBorders>
            <w:vAlign w:val="center"/>
            <w:hideMark/>
          </w:tcPr>
          <w:p w14:paraId="5C0192BC"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Maize Farming</w:t>
            </w:r>
          </w:p>
        </w:tc>
        <w:tc>
          <w:tcPr>
            <w:tcW w:w="1182" w:type="dxa"/>
            <w:tcBorders>
              <w:top w:val="nil"/>
              <w:bottom w:val="single" w:sz="4" w:space="0" w:color="auto"/>
            </w:tcBorders>
            <w:vAlign w:val="center"/>
            <w:hideMark/>
          </w:tcPr>
          <w:p w14:paraId="43672F28"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Non-maize Farming</w:t>
            </w:r>
          </w:p>
        </w:tc>
        <w:tc>
          <w:tcPr>
            <w:tcW w:w="1217" w:type="dxa"/>
            <w:tcBorders>
              <w:top w:val="nil"/>
              <w:bottom w:val="single" w:sz="4" w:space="0" w:color="auto"/>
            </w:tcBorders>
            <w:vAlign w:val="center"/>
            <w:hideMark/>
          </w:tcPr>
          <w:p w14:paraId="6888EAD8"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Non-agriculture Business</w:t>
            </w:r>
          </w:p>
        </w:tc>
        <w:tc>
          <w:tcPr>
            <w:tcW w:w="1134" w:type="dxa"/>
            <w:tcBorders>
              <w:top w:val="nil"/>
              <w:bottom w:val="single" w:sz="4" w:space="0" w:color="auto"/>
            </w:tcBorders>
            <w:vAlign w:val="center"/>
            <w:hideMark/>
          </w:tcPr>
          <w:p w14:paraId="67A64E16"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Total</w:t>
            </w:r>
          </w:p>
        </w:tc>
      </w:tr>
      <w:tr w:rsidR="00D8341B" w:rsidRPr="00024E08" w14:paraId="464C52EA" w14:textId="77777777" w:rsidTr="00F60F08">
        <w:trPr>
          <w:trHeight w:val="229"/>
          <w:jc w:val="center"/>
        </w:trPr>
        <w:tc>
          <w:tcPr>
            <w:tcW w:w="683" w:type="dxa"/>
            <w:vMerge w:val="restart"/>
            <w:tcBorders>
              <w:top w:val="nil"/>
              <w:bottom w:val="single" w:sz="4" w:space="0" w:color="auto"/>
            </w:tcBorders>
            <w:noWrap/>
            <w:vAlign w:val="center"/>
            <w:hideMark/>
          </w:tcPr>
          <w:p w14:paraId="34F2DB0A"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w:t>
            </w:r>
          </w:p>
        </w:tc>
        <w:tc>
          <w:tcPr>
            <w:tcW w:w="1350" w:type="dxa"/>
            <w:vMerge w:val="restart"/>
            <w:tcBorders>
              <w:top w:val="nil"/>
              <w:bottom w:val="single" w:sz="4" w:space="0" w:color="auto"/>
            </w:tcBorders>
            <w:noWrap/>
            <w:vAlign w:val="center"/>
            <w:hideMark/>
          </w:tcPr>
          <w:p w14:paraId="63C9CCBF"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Limboto</w:t>
            </w:r>
            <w:proofErr w:type="spellEnd"/>
          </w:p>
        </w:tc>
        <w:tc>
          <w:tcPr>
            <w:tcW w:w="1601" w:type="dxa"/>
            <w:tcBorders>
              <w:top w:val="single" w:sz="4" w:space="0" w:color="auto"/>
            </w:tcBorders>
            <w:noWrap/>
            <w:vAlign w:val="bottom"/>
            <w:hideMark/>
          </w:tcPr>
          <w:p w14:paraId="4FC0AB7B"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Tilihuwa</w:t>
            </w:r>
            <w:proofErr w:type="spellEnd"/>
          </w:p>
        </w:tc>
        <w:tc>
          <w:tcPr>
            <w:tcW w:w="1275" w:type="dxa"/>
            <w:tcBorders>
              <w:top w:val="single" w:sz="4" w:space="0" w:color="auto"/>
            </w:tcBorders>
            <w:noWrap/>
            <w:vAlign w:val="bottom"/>
            <w:hideMark/>
          </w:tcPr>
          <w:p w14:paraId="2D7F5D55"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94.42</w:t>
            </w:r>
          </w:p>
        </w:tc>
        <w:tc>
          <w:tcPr>
            <w:tcW w:w="1182" w:type="dxa"/>
            <w:tcBorders>
              <w:top w:val="single" w:sz="4" w:space="0" w:color="auto"/>
            </w:tcBorders>
            <w:noWrap/>
            <w:vAlign w:val="bottom"/>
            <w:hideMark/>
          </w:tcPr>
          <w:p w14:paraId="0A2C62F2"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1.21</w:t>
            </w:r>
          </w:p>
        </w:tc>
        <w:tc>
          <w:tcPr>
            <w:tcW w:w="1217" w:type="dxa"/>
            <w:tcBorders>
              <w:top w:val="single" w:sz="4" w:space="0" w:color="auto"/>
            </w:tcBorders>
            <w:noWrap/>
            <w:vAlign w:val="bottom"/>
            <w:hideMark/>
          </w:tcPr>
          <w:p w14:paraId="63DC81F4"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4.37</w:t>
            </w:r>
          </w:p>
        </w:tc>
        <w:tc>
          <w:tcPr>
            <w:tcW w:w="1134" w:type="dxa"/>
            <w:tcBorders>
              <w:top w:val="single" w:sz="4" w:space="0" w:color="auto"/>
            </w:tcBorders>
            <w:noWrap/>
            <w:vAlign w:val="bottom"/>
            <w:hideMark/>
          </w:tcPr>
          <w:p w14:paraId="1D7255A5"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100.00</w:t>
            </w:r>
          </w:p>
        </w:tc>
      </w:tr>
      <w:tr w:rsidR="00D8341B" w:rsidRPr="00024E08" w14:paraId="3C917C7E" w14:textId="77777777" w:rsidTr="00F60F08">
        <w:trPr>
          <w:trHeight w:val="229"/>
          <w:jc w:val="center"/>
        </w:trPr>
        <w:tc>
          <w:tcPr>
            <w:tcW w:w="683" w:type="dxa"/>
            <w:vMerge/>
            <w:tcBorders>
              <w:top w:val="nil"/>
              <w:bottom w:val="single" w:sz="4" w:space="0" w:color="auto"/>
            </w:tcBorders>
            <w:vAlign w:val="center"/>
            <w:hideMark/>
          </w:tcPr>
          <w:p w14:paraId="7915A8C8" w14:textId="77777777" w:rsidR="00D8341B" w:rsidRPr="00024E08" w:rsidRDefault="00D8341B" w:rsidP="00D8341B">
            <w:pPr>
              <w:spacing w:before="0" w:after="0" w:line="240" w:lineRule="auto"/>
              <w:rPr>
                <w:rFonts w:ascii="Arial" w:hAnsi="Arial" w:cs="Arial"/>
                <w:color w:val="000000"/>
                <w:sz w:val="20"/>
                <w:szCs w:val="20"/>
                <w:lang w:val="id-ID" w:eastAsia="id-ID"/>
              </w:rPr>
            </w:pPr>
          </w:p>
        </w:tc>
        <w:tc>
          <w:tcPr>
            <w:tcW w:w="1350" w:type="dxa"/>
            <w:vMerge/>
            <w:tcBorders>
              <w:top w:val="nil"/>
              <w:bottom w:val="single" w:sz="4" w:space="0" w:color="auto"/>
            </w:tcBorders>
            <w:vAlign w:val="center"/>
            <w:hideMark/>
          </w:tcPr>
          <w:p w14:paraId="4EF8EF53" w14:textId="77777777" w:rsidR="00D8341B" w:rsidRPr="00024E08" w:rsidRDefault="00D8341B" w:rsidP="00D8341B">
            <w:pPr>
              <w:spacing w:before="0" w:after="0" w:line="240" w:lineRule="auto"/>
              <w:rPr>
                <w:rFonts w:ascii="Arial" w:hAnsi="Arial" w:cs="Arial"/>
                <w:color w:val="000000"/>
                <w:sz w:val="20"/>
                <w:szCs w:val="20"/>
                <w:lang w:val="id-ID" w:eastAsia="id-ID"/>
              </w:rPr>
            </w:pPr>
          </w:p>
        </w:tc>
        <w:tc>
          <w:tcPr>
            <w:tcW w:w="1601" w:type="dxa"/>
            <w:tcBorders>
              <w:top w:val="nil"/>
              <w:bottom w:val="single" w:sz="4" w:space="0" w:color="auto"/>
            </w:tcBorders>
            <w:noWrap/>
            <w:vAlign w:val="bottom"/>
            <w:hideMark/>
          </w:tcPr>
          <w:p w14:paraId="3F0227EE"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Tenilo</w:t>
            </w:r>
            <w:proofErr w:type="spellEnd"/>
          </w:p>
        </w:tc>
        <w:tc>
          <w:tcPr>
            <w:tcW w:w="1275" w:type="dxa"/>
            <w:tcBorders>
              <w:top w:val="nil"/>
              <w:bottom w:val="single" w:sz="4" w:space="0" w:color="auto"/>
            </w:tcBorders>
            <w:noWrap/>
            <w:vAlign w:val="bottom"/>
            <w:hideMark/>
          </w:tcPr>
          <w:p w14:paraId="50C2BB10"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89.09</w:t>
            </w:r>
          </w:p>
        </w:tc>
        <w:tc>
          <w:tcPr>
            <w:tcW w:w="1182" w:type="dxa"/>
            <w:tcBorders>
              <w:top w:val="nil"/>
              <w:bottom w:val="single" w:sz="4" w:space="0" w:color="auto"/>
            </w:tcBorders>
            <w:noWrap/>
            <w:vAlign w:val="bottom"/>
            <w:hideMark/>
          </w:tcPr>
          <w:p w14:paraId="598F3A57"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6.52</w:t>
            </w:r>
          </w:p>
        </w:tc>
        <w:tc>
          <w:tcPr>
            <w:tcW w:w="1217" w:type="dxa"/>
            <w:tcBorders>
              <w:top w:val="nil"/>
              <w:bottom w:val="single" w:sz="4" w:space="0" w:color="auto"/>
            </w:tcBorders>
            <w:noWrap/>
            <w:vAlign w:val="bottom"/>
            <w:hideMark/>
          </w:tcPr>
          <w:p w14:paraId="66BDFA2A"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4.40</w:t>
            </w:r>
          </w:p>
        </w:tc>
        <w:tc>
          <w:tcPr>
            <w:tcW w:w="1134" w:type="dxa"/>
            <w:tcBorders>
              <w:top w:val="nil"/>
              <w:bottom w:val="single" w:sz="4" w:space="0" w:color="auto"/>
            </w:tcBorders>
            <w:noWrap/>
            <w:vAlign w:val="bottom"/>
            <w:hideMark/>
          </w:tcPr>
          <w:p w14:paraId="2132FFF1"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100.00</w:t>
            </w:r>
          </w:p>
        </w:tc>
      </w:tr>
      <w:tr w:rsidR="00D8341B" w:rsidRPr="00024E08" w14:paraId="7418DE61" w14:textId="77777777" w:rsidTr="00F60F08">
        <w:trPr>
          <w:trHeight w:val="229"/>
          <w:jc w:val="center"/>
        </w:trPr>
        <w:tc>
          <w:tcPr>
            <w:tcW w:w="3634" w:type="dxa"/>
            <w:gridSpan w:val="3"/>
            <w:tcBorders>
              <w:top w:val="single" w:sz="4" w:space="0" w:color="auto"/>
              <w:bottom w:val="single" w:sz="4" w:space="0" w:color="auto"/>
            </w:tcBorders>
            <w:noWrap/>
            <w:vAlign w:val="bottom"/>
            <w:hideMark/>
          </w:tcPr>
          <w:p w14:paraId="3461D39A"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Limboto</w:t>
            </w:r>
            <w:proofErr w:type="spellEnd"/>
          </w:p>
        </w:tc>
        <w:tc>
          <w:tcPr>
            <w:tcW w:w="1275" w:type="dxa"/>
            <w:tcBorders>
              <w:top w:val="nil"/>
              <w:bottom w:val="single" w:sz="4" w:space="0" w:color="auto"/>
            </w:tcBorders>
            <w:noWrap/>
            <w:vAlign w:val="bottom"/>
            <w:hideMark/>
          </w:tcPr>
          <w:p w14:paraId="27FF8F04"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92.80</w:t>
            </w:r>
          </w:p>
        </w:tc>
        <w:tc>
          <w:tcPr>
            <w:tcW w:w="1182" w:type="dxa"/>
            <w:tcBorders>
              <w:top w:val="nil"/>
              <w:bottom w:val="single" w:sz="4" w:space="0" w:color="auto"/>
            </w:tcBorders>
            <w:noWrap/>
            <w:vAlign w:val="bottom"/>
            <w:hideMark/>
          </w:tcPr>
          <w:p w14:paraId="121E5EA7"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2.83</w:t>
            </w:r>
          </w:p>
        </w:tc>
        <w:tc>
          <w:tcPr>
            <w:tcW w:w="1217" w:type="dxa"/>
            <w:tcBorders>
              <w:top w:val="nil"/>
              <w:bottom w:val="single" w:sz="4" w:space="0" w:color="auto"/>
            </w:tcBorders>
            <w:noWrap/>
            <w:vAlign w:val="bottom"/>
            <w:hideMark/>
          </w:tcPr>
          <w:p w14:paraId="3221EA1C"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4.37</w:t>
            </w:r>
          </w:p>
        </w:tc>
        <w:tc>
          <w:tcPr>
            <w:tcW w:w="1134" w:type="dxa"/>
            <w:tcBorders>
              <w:top w:val="nil"/>
              <w:bottom w:val="single" w:sz="4" w:space="0" w:color="auto"/>
            </w:tcBorders>
            <w:noWrap/>
            <w:vAlign w:val="bottom"/>
            <w:hideMark/>
          </w:tcPr>
          <w:p w14:paraId="5A1F0BE9"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100.00</w:t>
            </w:r>
          </w:p>
        </w:tc>
      </w:tr>
      <w:tr w:rsidR="00D8341B" w:rsidRPr="00024E08" w14:paraId="7CDC9652" w14:textId="77777777" w:rsidTr="00F60F08">
        <w:trPr>
          <w:trHeight w:val="229"/>
          <w:jc w:val="center"/>
        </w:trPr>
        <w:tc>
          <w:tcPr>
            <w:tcW w:w="683" w:type="dxa"/>
            <w:vMerge w:val="restart"/>
            <w:tcBorders>
              <w:top w:val="nil"/>
              <w:bottom w:val="nil"/>
            </w:tcBorders>
            <w:noWrap/>
            <w:vAlign w:val="center"/>
            <w:hideMark/>
          </w:tcPr>
          <w:p w14:paraId="79182F4A"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w:t>
            </w:r>
          </w:p>
        </w:tc>
        <w:tc>
          <w:tcPr>
            <w:tcW w:w="1350" w:type="dxa"/>
            <w:vMerge w:val="restart"/>
            <w:tcBorders>
              <w:top w:val="nil"/>
              <w:bottom w:val="nil"/>
            </w:tcBorders>
            <w:noWrap/>
            <w:vAlign w:val="center"/>
            <w:hideMark/>
          </w:tcPr>
          <w:p w14:paraId="2FDB140F"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p>
        </w:tc>
        <w:tc>
          <w:tcPr>
            <w:tcW w:w="1601" w:type="dxa"/>
            <w:tcBorders>
              <w:top w:val="nil"/>
            </w:tcBorders>
            <w:noWrap/>
            <w:vAlign w:val="bottom"/>
            <w:hideMark/>
          </w:tcPr>
          <w:p w14:paraId="029D45C4"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r w:rsidRPr="00024E08">
              <w:rPr>
                <w:rFonts w:ascii="Arial" w:hAnsi="Arial"/>
                <w:color w:val="000000"/>
                <w:sz w:val="20"/>
              </w:rPr>
              <w:t xml:space="preserve"> Barat</w:t>
            </w:r>
          </w:p>
        </w:tc>
        <w:tc>
          <w:tcPr>
            <w:tcW w:w="1275" w:type="dxa"/>
            <w:tcBorders>
              <w:top w:val="nil"/>
            </w:tcBorders>
            <w:noWrap/>
            <w:vAlign w:val="bottom"/>
            <w:hideMark/>
          </w:tcPr>
          <w:p w14:paraId="668A1A29"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83.71</w:t>
            </w:r>
          </w:p>
        </w:tc>
        <w:tc>
          <w:tcPr>
            <w:tcW w:w="1182" w:type="dxa"/>
            <w:tcBorders>
              <w:top w:val="nil"/>
            </w:tcBorders>
            <w:noWrap/>
            <w:vAlign w:val="bottom"/>
            <w:hideMark/>
          </w:tcPr>
          <w:p w14:paraId="5B1A8C4F"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7.64</w:t>
            </w:r>
          </w:p>
        </w:tc>
        <w:tc>
          <w:tcPr>
            <w:tcW w:w="1217" w:type="dxa"/>
            <w:tcBorders>
              <w:top w:val="nil"/>
            </w:tcBorders>
            <w:noWrap/>
            <w:vAlign w:val="bottom"/>
            <w:hideMark/>
          </w:tcPr>
          <w:p w14:paraId="24859562"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8.65</w:t>
            </w:r>
          </w:p>
        </w:tc>
        <w:tc>
          <w:tcPr>
            <w:tcW w:w="1134" w:type="dxa"/>
            <w:tcBorders>
              <w:top w:val="nil"/>
            </w:tcBorders>
            <w:noWrap/>
            <w:vAlign w:val="bottom"/>
            <w:hideMark/>
          </w:tcPr>
          <w:p w14:paraId="33C08C8C"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100.00</w:t>
            </w:r>
          </w:p>
        </w:tc>
      </w:tr>
      <w:tr w:rsidR="00D8341B" w:rsidRPr="00024E08" w14:paraId="3EB456BA" w14:textId="77777777" w:rsidTr="00F60F08">
        <w:trPr>
          <w:trHeight w:val="229"/>
          <w:jc w:val="center"/>
        </w:trPr>
        <w:tc>
          <w:tcPr>
            <w:tcW w:w="683" w:type="dxa"/>
            <w:vMerge/>
            <w:tcBorders>
              <w:top w:val="nil"/>
              <w:bottom w:val="nil"/>
            </w:tcBorders>
            <w:vAlign w:val="center"/>
            <w:hideMark/>
          </w:tcPr>
          <w:p w14:paraId="357FC239" w14:textId="77777777" w:rsidR="00D8341B" w:rsidRPr="00024E08" w:rsidRDefault="00D8341B" w:rsidP="00D8341B">
            <w:pPr>
              <w:spacing w:before="0" w:after="0" w:line="240" w:lineRule="auto"/>
              <w:rPr>
                <w:rFonts w:ascii="Arial" w:hAnsi="Arial" w:cs="Arial"/>
                <w:color w:val="000000"/>
                <w:sz w:val="20"/>
                <w:szCs w:val="20"/>
                <w:lang w:val="id-ID" w:eastAsia="id-ID"/>
              </w:rPr>
            </w:pPr>
          </w:p>
        </w:tc>
        <w:tc>
          <w:tcPr>
            <w:tcW w:w="1350" w:type="dxa"/>
            <w:vMerge/>
            <w:tcBorders>
              <w:top w:val="nil"/>
              <w:bottom w:val="nil"/>
            </w:tcBorders>
            <w:vAlign w:val="center"/>
            <w:hideMark/>
          </w:tcPr>
          <w:p w14:paraId="014AD70F" w14:textId="77777777" w:rsidR="00D8341B" w:rsidRPr="00024E08" w:rsidRDefault="00D8341B" w:rsidP="00D8341B">
            <w:pPr>
              <w:spacing w:before="0" w:after="0" w:line="240" w:lineRule="auto"/>
              <w:rPr>
                <w:rFonts w:ascii="Arial" w:hAnsi="Arial" w:cs="Arial"/>
                <w:color w:val="000000"/>
                <w:sz w:val="20"/>
                <w:szCs w:val="20"/>
                <w:lang w:val="id-ID" w:eastAsia="id-ID"/>
              </w:rPr>
            </w:pPr>
          </w:p>
        </w:tc>
        <w:tc>
          <w:tcPr>
            <w:tcW w:w="1601" w:type="dxa"/>
            <w:tcBorders>
              <w:top w:val="nil"/>
              <w:bottom w:val="single" w:sz="4" w:space="0" w:color="auto"/>
            </w:tcBorders>
            <w:noWrap/>
            <w:vAlign w:val="bottom"/>
            <w:hideMark/>
          </w:tcPr>
          <w:p w14:paraId="2F28FF77" w14:textId="77777777" w:rsidR="00D8341B" w:rsidRPr="00024E08" w:rsidRDefault="00D8341B" w:rsidP="00D8341B">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r w:rsidRPr="00024E08">
              <w:rPr>
                <w:rFonts w:ascii="Arial" w:hAnsi="Arial"/>
                <w:color w:val="000000"/>
                <w:sz w:val="20"/>
              </w:rPr>
              <w:t xml:space="preserve"> </w:t>
            </w:r>
            <w:proofErr w:type="spellStart"/>
            <w:r w:rsidRPr="00024E08">
              <w:rPr>
                <w:rFonts w:ascii="Arial" w:hAnsi="Arial"/>
                <w:color w:val="000000"/>
                <w:sz w:val="20"/>
              </w:rPr>
              <w:t>Timur</w:t>
            </w:r>
            <w:proofErr w:type="spellEnd"/>
          </w:p>
        </w:tc>
        <w:tc>
          <w:tcPr>
            <w:tcW w:w="1275" w:type="dxa"/>
            <w:tcBorders>
              <w:top w:val="nil"/>
              <w:bottom w:val="single" w:sz="4" w:space="0" w:color="auto"/>
            </w:tcBorders>
            <w:noWrap/>
            <w:vAlign w:val="bottom"/>
            <w:hideMark/>
          </w:tcPr>
          <w:p w14:paraId="52DD47BB"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75.96</w:t>
            </w:r>
          </w:p>
        </w:tc>
        <w:tc>
          <w:tcPr>
            <w:tcW w:w="1182" w:type="dxa"/>
            <w:tcBorders>
              <w:top w:val="nil"/>
              <w:bottom w:val="single" w:sz="4" w:space="0" w:color="auto"/>
            </w:tcBorders>
            <w:noWrap/>
            <w:vAlign w:val="bottom"/>
            <w:hideMark/>
          </w:tcPr>
          <w:p w14:paraId="0E15AB90"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1.03</w:t>
            </w:r>
          </w:p>
        </w:tc>
        <w:tc>
          <w:tcPr>
            <w:tcW w:w="1217" w:type="dxa"/>
            <w:tcBorders>
              <w:top w:val="nil"/>
              <w:bottom w:val="single" w:sz="4" w:space="0" w:color="auto"/>
            </w:tcBorders>
            <w:noWrap/>
            <w:vAlign w:val="bottom"/>
            <w:hideMark/>
          </w:tcPr>
          <w:p w14:paraId="70636E34"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23.11</w:t>
            </w:r>
          </w:p>
        </w:tc>
        <w:tc>
          <w:tcPr>
            <w:tcW w:w="1134" w:type="dxa"/>
            <w:tcBorders>
              <w:top w:val="nil"/>
              <w:bottom w:val="single" w:sz="4" w:space="0" w:color="auto"/>
            </w:tcBorders>
            <w:noWrap/>
            <w:vAlign w:val="bottom"/>
            <w:hideMark/>
          </w:tcPr>
          <w:p w14:paraId="3187B841" w14:textId="77777777" w:rsidR="00D8341B" w:rsidRPr="00024E08" w:rsidRDefault="00D8341B" w:rsidP="00D8341B">
            <w:pPr>
              <w:spacing w:before="0" w:after="0" w:line="240" w:lineRule="auto"/>
              <w:jc w:val="center"/>
              <w:rPr>
                <w:rFonts w:ascii="Arial" w:hAnsi="Arial" w:cs="Arial"/>
                <w:color w:val="000000"/>
                <w:sz w:val="20"/>
                <w:szCs w:val="20"/>
              </w:rPr>
            </w:pPr>
            <w:r w:rsidRPr="00024E08">
              <w:rPr>
                <w:rFonts w:ascii="Arial" w:hAnsi="Arial"/>
                <w:color w:val="000000"/>
                <w:sz w:val="20"/>
              </w:rPr>
              <w:t>100.00</w:t>
            </w:r>
          </w:p>
        </w:tc>
      </w:tr>
      <w:tr w:rsidR="00D8341B" w:rsidRPr="00024E08" w14:paraId="1484779B" w14:textId="77777777" w:rsidTr="00F60F08">
        <w:trPr>
          <w:trHeight w:val="229"/>
          <w:jc w:val="center"/>
        </w:trPr>
        <w:tc>
          <w:tcPr>
            <w:tcW w:w="3634" w:type="dxa"/>
            <w:gridSpan w:val="3"/>
            <w:tcBorders>
              <w:top w:val="single" w:sz="4" w:space="0" w:color="auto"/>
              <w:bottom w:val="single" w:sz="4" w:space="0" w:color="auto"/>
            </w:tcBorders>
            <w:noWrap/>
            <w:vAlign w:val="bottom"/>
            <w:hideMark/>
          </w:tcPr>
          <w:p w14:paraId="276FF17E"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Tabongo</w:t>
            </w:r>
            <w:proofErr w:type="spellEnd"/>
          </w:p>
        </w:tc>
        <w:tc>
          <w:tcPr>
            <w:tcW w:w="1275" w:type="dxa"/>
            <w:tcBorders>
              <w:top w:val="nil"/>
              <w:bottom w:val="single" w:sz="4" w:space="0" w:color="auto"/>
            </w:tcBorders>
            <w:noWrap/>
            <w:vAlign w:val="bottom"/>
            <w:hideMark/>
          </w:tcPr>
          <w:p w14:paraId="0C903309"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77.71</w:t>
            </w:r>
          </w:p>
        </w:tc>
        <w:tc>
          <w:tcPr>
            <w:tcW w:w="1182" w:type="dxa"/>
            <w:tcBorders>
              <w:top w:val="nil"/>
              <w:bottom w:val="single" w:sz="4" w:space="0" w:color="auto"/>
            </w:tcBorders>
            <w:noWrap/>
            <w:vAlign w:val="bottom"/>
            <w:hideMark/>
          </w:tcPr>
          <w:p w14:paraId="1302A5F5"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2.58</w:t>
            </w:r>
          </w:p>
        </w:tc>
        <w:tc>
          <w:tcPr>
            <w:tcW w:w="1217" w:type="dxa"/>
            <w:tcBorders>
              <w:top w:val="nil"/>
              <w:bottom w:val="single" w:sz="4" w:space="0" w:color="auto"/>
            </w:tcBorders>
            <w:noWrap/>
            <w:vAlign w:val="bottom"/>
            <w:hideMark/>
          </w:tcPr>
          <w:p w14:paraId="67A558A1"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19.71</w:t>
            </w:r>
          </w:p>
        </w:tc>
        <w:tc>
          <w:tcPr>
            <w:tcW w:w="1134" w:type="dxa"/>
            <w:tcBorders>
              <w:top w:val="nil"/>
              <w:bottom w:val="single" w:sz="4" w:space="0" w:color="auto"/>
            </w:tcBorders>
            <w:noWrap/>
            <w:vAlign w:val="bottom"/>
            <w:hideMark/>
          </w:tcPr>
          <w:p w14:paraId="4D461445"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100.00</w:t>
            </w:r>
          </w:p>
        </w:tc>
      </w:tr>
      <w:tr w:rsidR="00D8341B" w:rsidRPr="00024E08" w14:paraId="3731F89D" w14:textId="77777777" w:rsidTr="00F60F08">
        <w:trPr>
          <w:trHeight w:val="229"/>
          <w:jc w:val="center"/>
        </w:trPr>
        <w:tc>
          <w:tcPr>
            <w:tcW w:w="3634" w:type="dxa"/>
            <w:gridSpan w:val="3"/>
            <w:tcBorders>
              <w:top w:val="single" w:sz="4" w:space="0" w:color="auto"/>
              <w:bottom w:val="single" w:sz="4" w:space="0" w:color="auto"/>
            </w:tcBorders>
            <w:noWrap/>
            <w:vAlign w:val="bottom"/>
            <w:hideMark/>
          </w:tcPr>
          <w:p w14:paraId="38ED354C"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Gorontalo</w:t>
            </w:r>
            <w:proofErr w:type="spellEnd"/>
            <w:r w:rsidRPr="00024E08">
              <w:rPr>
                <w:rFonts w:ascii="Arial" w:hAnsi="Arial"/>
                <w:b/>
                <w:color w:val="000000"/>
                <w:sz w:val="20"/>
              </w:rPr>
              <w:t xml:space="preserve"> Regency</w:t>
            </w:r>
          </w:p>
        </w:tc>
        <w:tc>
          <w:tcPr>
            <w:tcW w:w="1275" w:type="dxa"/>
            <w:tcBorders>
              <w:top w:val="nil"/>
              <w:bottom w:val="single" w:sz="4" w:space="0" w:color="auto"/>
            </w:tcBorders>
            <w:noWrap/>
            <w:vAlign w:val="bottom"/>
            <w:hideMark/>
          </w:tcPr>
          <w:p w14:paraId="7F228317"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88.34</w:t>
            </w:r>
          </w:p>
        </w:tc>
        <w:tc>
          <w:tcPr>
            <w:tcW w:w="1182" w:type="dxa"/>
            <w:tcBorders>
              <w:top w:val="nil"/>
              <w:bottom w:val="single" w:sz="4" w:space="0" w:color="auto"/>
            </w:tcBorders>
            <w:noWrap/>
            <w:vAlign w:val="bottom"/>
            <w:hideMark/>
          </w:tcPr>
          <w:p w14:paraId="6A0C0B6E"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1.90</w:t>
            </w:r>
          </w:p>
        </w:tc>
        <w:tc>
          <w:tcPr>
            <w:tcW w:w="1217" w:type="dxa"/>
            <w:tcBorders>
              <w:top w:val="nil"/>
              <w:bottom w:val="single" w:sz="4" w:space="0" w:color="auto"/>
            </w:tcBorders>
            <w:noWrap/>
            <w:vAlign w:val="bottom"/>
            <w:hideMark/>
          </w:tcPr>
          <w:p w14:paraId="6B1F6163"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9.76</w:t>
            </w:r>
          </w:p>
        </w:tc>
        <w:tc>
          <w:tcPr>
            <w:tcW w:w="1134" w:type="dxa"/>
            <w:tcBorders>
              <w:top w:val="nil"/>
              <w:bottom w:val="single" w:sz="4" w:space="0" w:color="auto"/>
            </w:tcBorders>
            <w:noWrap/>
            <w:vAlign w:val="bottom"/>
            <w:hideMark/>
          </w:tcPr>
          <w:p w14:paraId="2DE7F86B" w14:textId="77777777" w:rsidR="00D8341B" w:rsidRPr="00024E08" w:rsidRDefault="00D8341B" w:rsidP="00D8341B">
            <w:pPr>
              <w:spacing w:before="0" w:after="0" w:line="240" w:lineRule="auto"/>
              <w:jc w:val="center"/>
              <w:rPr>
                <w:rFonts w:ascii="Arial" w:hAnsi="Arial" w:cs="Arial"/>
                <w:b/>
                <w:color w:val="000000"/>
                <w:sz w:val="20"/>
                <w:szCs w:val="20"/>
              </w:rPr>
            </w:pPr>
            <w:r w:rsidRPr="00024E08">
              <w:rPr>
                <w:rFonts w:ascii="Arial" w:hAnsi="Arial"/>
                <w:b/>
                <w:color w:val="000000"/>
                <w:sz w:val="20"/>
              </w:rPr>
              <w:t>100.00</w:t>
            </w:r>
          </w:p>
        </w:tc>
      </w:tr>
    </w:tbl>
    <w:p w14:paraId="131B6D6A" w14:textId="77777777" w:rsidR="00D8341B" w:rsidRPr="00024E08" w:rsidRDefault="00EB3772" w:rsidP="00F60F08">
      <w:pPr>
        <w:autoSpaceDE w:val="0"/>
        <w:autoSpaceDN w:val="0"/>
        <w:adjustRightInd w:val="0"/>
        <w:spacing w:before="0" w:after="0" w:line="240" w:lineRule="auto"/>
        <w:jc w:val="both"/>
        <w:rPr>
          <w:rFonts w:ascii="Arial" w:hAnsi="Arial" w:cs="Arial"/>
          <w:iCs/>
          <w:sz w:val="20"/>
        </w:rPr>
      </w:pPr>
      <w:r w:rsidRPr="00024E08">
        <w:rPr>
          <w:rFonts w:ascii="Arial" w:hAnsi="Arial"/>
          <w:sz w:val="20"/>
        </w:rPr>
        <w:t>Source: Research Data (2022)</w:t>
      </w:r>
    </w:p>
    <w:p w14:paraId="1E412ED6" w14:textId="77777777" w:rsidR="00D8341B" w:rsidRPr="00024E08" w:rsidRDefault="00D8341B" w:rsidP="0078591C">
      <w:pPr>
        <w:autoSpaceDE w:val="0"/>
        <w:autoSpaceDN w:val="0"/>
        <w:adjustRightInd w:val="0"/>
        <w:spacing w:before="0" w:after="0" w:line="240" w:lineRule="auto"/>
        <w:ind w:firstLine="567"/>
        <w:jc w:val="both"/>
        <w:rPr>
          <w:rFonts w:ascii="Arial" w:hAnsi="Arial" w:cs="Arial"/>
          <w:iCs/>
        </w:rPr>
      </w:pPr>
    </w:p>
    <w:p w14:paraId="721FF30C" w14:textId="2E9AFA08" w:rsidR="00B043D2" w:rsidRPr="00024E08" w:rsidRDefault="00B043D2" w:rsidP="00B043D2">
      <w:pPr>
        <w:autoSpaceDE w:val="0"/>
        <w:autoSpaceDN w:val="0"/>
        <w:adjustRightInd w:val="0"/>
        <w:spacing w:before="0" w:after="0" w:line="240" w:lineRule="auto"/>
        <w:ind w:firstLine="567"/>
        <w:jc w:val="both"/>
        <w:rPr>
          <w:rFonts w:ascii="Arial" w:hAnsi="Arial" w:cs="Arial"/>
          <w:iCs/>
        </w:rPr>
      </w:pPr>
      <w:r w:rsidRPr="00024E08">
        <w:rPr>
          <w:rFonts w:ascii="Arial" w:hAnsi="Arial"/>
        </w:rPr>
        <w:t xml:space="preserve">Table 5 shows that maize farming contributes to 85% of the total household income of maize farmers in </w:t>
      </w:r>
      <w:proofErr w:type="spellStart"/>
      <w:r w:rsidRPr="00024E08">
        <w:rPr>
          <w:rFonts w:ascii="Arial" w:hAnsi="Arial"/>
        </w:rPr>
        <w:t>Gorontalo</w:t>
      </w:r>
      <w:proofErr w:type="spellEnd"/>
      <w:r w:rsidRPr="00024E08">
        <w:rPr>
          <w:rFonts w:ascii="Arial" w:hAnsi="Arial"/>
        </w:rPr>
        <w:t xml:space="preserve"> Regency, and the remaining 9.76% refers to the significance of the non-agriculture revenue. Meanwhile, the non-maize income contributes to 1.90% of the total household income. Moving on to the District data, maize farming contributes to 92.80% and 77.71% of farmers</w:t>
      </w:r>
      <w:r w:rsidR="00961CD9" w:rsidRPr="00024E08">
        <w:rPr>
          <w:rFonts w:ascii="Arial" w:hAnsi="Arial"/>
        </w:rPr>
        <w:t>’</w:t>
      </w:r>
      <w:r w:rsidRPr="00024E08">
        <w:rPr>
          <w:rFonts w:ascii="Arial" w:hAnsi="Arial"/>
        </w:rPr>
        <w:t xml:space="preserve"> household income in </w:t>
      </w:r>
      <w:proofErr w:type="spellStart"/>
      <w:r w:rsidRPr="00024E08">
        <w:rPr>
          <w:rFonts w:ascii="Arial" w:hAnsi="Arial"/>
        </w:rPr>
        <w:t>Limboto</w:t>
      </w:r>
      <w:proofErr w:type="spellEnd"/>
      <w:r w:rsidRPr="00024E08">
        <w:rPr>
          <w:rFonts w:ascii="Arial" w:hAnsi="Arial"/>
        </w:rPr>
        <w:t xml:space="preserve"> District and </w:t>
      </w:r>
      <w:proofErr w:type="spellStart"/>
      <w:r w:rsidRPr="00024E08">
        <w:rPr>
          <w:rFonts w:ascii="Arial" w:hAnsi="Arial"/>
        </w:rPr>
        <w:t>Tabongo</w:t>
      </w:r>
      <w:proofErr w:type="spellEnd"/>
      <w:r w:rsidRPr="00024E08">
        <w:rPr>
          <w:rFonts w:ascii="Arial" w:hAnsi="Arial"/>
        </w:rPr>
        <w:t xml:space="preserve"> district, respectively. This finding is considerably different from the data of maize farmers in </w:t>
      </w:r>
      <w:proofErr w:type="spellStart"/>
      <w:r w:rsidRPr="00024E08">
        <w:rPr>
          <w:rFonts w:ascii="Arial" w:hAnsi="Arial"/>
        </w:rPr>
        <w:t>Ciamis</w:t>
      </w:r>
      <w:proofErr w:type="spellEnd"/>
      <w:r w:rsidRPr="00024E08">
        <w:rPr>
          <w:rFonts w:ascii="Arial" w:hAnsi="Arial"/>
        </w:rPr>
        <w:t xml:space="preserve"> Regency, where maize and non-maize farming contributes to 62.03% of the household income. In comparison, 37.93% refers to the contribution of the non-agriculture sector.</w:t>
      </w:r>
    </w:p>
    <w:p w14:paraId="2A0A96EC" w14:textId="77777777" w:rsidR="00B043D2" w:rsidRPr="00024E08" w:rsidRDefault="00B043D2" w:rsidP="00740CBF">
      <w:pPr>
        <w:autoSpaceDE w:val="0"/>
        <w:autoSpaceDN w:val="0"/>
        <w:adjustRightInd w:val="0"/>
        <w:spacing w:before="0" w:after="0"/>
        <w:jc w:val="center"/>
        <w:rPr>
          <w:rFonts w:ascii="Arial" w:hAnsi="Arial"/>
          <w:b/>
          <w:sz w:val="20"/>
        </w:rPr>
      </w:pPr>
    </w:p>
    <w:p w14:paraId="5D43661D" w14:textId="0B778C24" w:rsidR="00740CBF" w:rsidRPr="00024E08" w:rsidRDefault="00740CBF" w:rsidP="00740CBF">
      <w:pPr>
        <w:autoSpaceDE w:val="0"/>
        <w:autoSpaceDN w:val="0"/>
        <w:adjustRightInd w:val="0"/>
        <w:spacing w:before="0" w:after="0"/>
        <w:jc w:val="center"/>
        <w:rPr>
          <w:rFonts w:ascii="Arial" w:hAnsi="Arial" w:cs="Arial"/>
          <w:sz w:val="20"/>
        </w:rPr>
      </w:pPr>
      <w:proofErr w:type="gramStart"/>
      <w:r w:rsidRPr="00024E08">
        <w:rPr>
          <w:rFonts w:ascii="Arial" w:hAnsi="Arial"/>
          <w:b/>
          <w:sz w:val="20"/>
        </w:rPr>
        <w:t>Table 6.</w:t>
      </w:r>
      <w:proofErr w:type="gramEnd"/>
      <w:r w:rsidRPr="00024E08">
        <w:rPr>
          <w:rFonts w:ascii="Arial" w:hAnsi="Arial"/>
          <w:b/>
          <w:sz w:val="20"/>
        </w:rPr>
        <w:t xml:space="preserve"> </w:t>
      </w:r>
      <w:r w:rsidRPr="00024E08">
        <w:rPr>
          <w:rFonts w:ascii="Arial" w:hAnsi="Arial"/>
          <w:sz w:val="20"/>
        </w:rPr>
        <w:t>Result of Statistical Analysis of Income Contribution from Maize Farming on Farmer</w:t>
      </w:r>
      <w:r w:rsidR="00961CD9" w:rsidRPr="00024E08">
        <w:rPr>
          <w:rFonts w:ascii="Arial" w:hAnsi="Arial"/>
          <w:sz w:val="20"/>
        </w:rPr>
        <w:t>’</w:t>
      </w:r>
      <w:r w:rsidRPr="00024E08">
        <w:rPr>
          <w:rFonts w:ascii="Arial" w:hAnsi="Arial"/>
          <w:sz w:val="20"/>
        </w:rPr>
        <w:t xml:space="preserve">s Household Income in </w:t>
      </w:r>
      <w:proofErr w:type="spellStart"/>
      <w:r w:rsidRPr="00024E08">
        <w:rPr>
          <w:rFonts w:ascii="Arial" w:hAnsi="Arial"/>
          <w:sz w:val="20"/>
        </w:rPr>
        <w:t>Gorontalo</w:t>
      </w:r>
      <w:proofErr w:type="spellEnd"/>
      <w:r w:rsidRPr="00024E08">
        <w:rPr>
          <w:rFonts w:ascii="Arial" w:hAnsi="Arial"/>
          <w:sz w:val="20"/>
        </w:rPr>
        <w:t xml:space="preserve"> Regency</w:t>
      </w:r>
    </w:p>
    <w:tbl>
      <w:tblPr>
        <w:tblW w:w="8519" w:type="dxa"/>
        <w:jc w:val="center"/>
        <w:tblLook w:val="04A0" w:firstRow="1" w:lastRow="0" w:firstColumn="1" w:lastColumn="0" w:noHBand="0" w:noVBand="1"/>
      </w:tblPr>
      <w:tblGrid>
        <w:gridCol w:w="539"/>
        <w:gridCol w:w="1006"/>
        <w:gridCol w:w="1161"/>
        <w:gridCol w:w="1417"/>
        <w:gridCol w:w="828"/>
        <w:gridCol w:w="1117"/>
        <w:gridCol w:w="750"/>
        <w:gridCol w:w="1117"/>
        <w:gridCol w:w="761"/>
      </w:tblGrid>
      <w:tr w:rsidR="00EB3772" w:rsidRPr="00024E08" w14:paraId="3DF44CC6" w14:textId="77777777" w:rsidTr="00024E08">
        <w:trPr>
          <w:trHeight w:val="300"/>
          <w:jc w:val="center"/>
        </w:trPr>
        <w:tc>
          <w:tcPr>
            <w:tcW w:w="539" w:type="dxa"/>
            <w:vMerge w:val="restart"/>
            <w:tcBorders>
              <w:top w:val="single" w:sz="4" w:space="0" w:color="auto"/>
              <w:bottom w:val="single" w:sz="4" w:space="0" w:color="000000"/>
            </w:tcBorders>
            <w:shd w:val="clear" w:color="auto" w:fill="auto"/>
            <w:noWrap/>
            <w:vAlign w:val="center"/>
            <w:hideMark/>
          </w:tcPr>
          <w:p w14:paraId="7DB15FB1" w14:textId="08CF9317" w:rsidR="00EB3772" w:rsidRPr="00024E08" w:rsidRDefault="00024E08"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No.</w:t>
            </w:r>
          </w:p>
        </w:tc>
        <w:tc>
          <w:tcPr>
            <w:tcW w:w="2167" w:type="dxa"/>
            <w:gridSpan w:val="2"/>
            <w:tcBorders>
              <w:top w:val="single" w:sz="4" w:space="0" w:color="auto"/>
              <w:bottom w:val="single" w:sz="4" w:space="0" w:color="auto"/>
            </w:tcBorders>
            <w:shd w:val="clear" w:color="auto" w:fill="auto"/>
            <w:noWrap/>
            <w:vAlign w:val="center"/>
            <w:hideMark/>
          </w:tcPr>
          <w:p w14:paraId="18B0FE7E"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Area</w:t>
            </w:r>
          </w:p>
        </w:tc>
        <w:tc>
          <w:tcPr>
            <w:tcW w:w="1417" w:type="dxa"/>
            <w:vMerge w:val="restart"/>
            <w:tcBorders>
              <w:top w:val="single" w:sz="4" w:space="0" w:color="auto"/>
              <w:bottom w:val="single" w:sz="4" w:space="0" w:color="auto"/>
            </w:tcBorders>
            <w:shd w:val="clear" w:color="auto" w:fill="auto"/>
            <w:vAlign w:val="center"/>
            <w:hideMark/>
          </w:tcPr>
          <w:p w14:paraId="591FDE8B" w14:textId="4ABC3F68" w:rsidR="00EB3772" w:rsidRPr="00024E08" w:rsidRDefault="00EB3772" w:rsidP="00024E08">
            <w:pPr>
              <w:spacing w:before="0" w:after="0" w:line="240" w:lineRule="auto"/>
              <w:jc w:val="center"/>
              <w:rPr>
                <w:rFonts w:ascii="Arial" w:hAnsi="Arial" w:cs="Arial"/>
                <w:b/>
                <w:color w:val="000000"/>
                <w:sz w:val="20"/>
                <w:szCs w:val="20"/>
              </w:rPr>
            </w:pPr>
            <w:r w:rsidRPr="00024E08">
              <w:rPr>
                <w:rFonts w:ascii="Arial" w:hAnsi="Arial"/>
                <w:b/>
                <w:color w:val="000000"/>
                <w:sz w:val="20"/>
              </w:rPr>
              <w:t>N</w:t>
            </w:r>
            <w:r w:rsidR="00024E08" w:rsidRPr="00024E08">
              <w:rPr>
                <w:rFonts w:ascii="Arial" w:hAnsi="Arial"/>
                <w:b/>
                <w:color w:val="000000"/>
                <w:sz w:val="20"/>
              </w:rPr>
              <w:t>umber</w:t>
            </w:r>
            <w:r w:rsidRPr="00024E08">
              <w:rPr>
                <w:rFonts w:ascii="Arial" w:hAnsi="Arial"/>
                <w:b/>
                <w:color w:val="000000"/>
                <w:sz w:val="20"/>
              </w:rPr>
              <w:t xml:space="preserve"> of </w:t>
            </w:r>
            <w:r w:rsidR="00B043D2" w:rsidRPr="00024E08">
              <w:rPr>
                <w:rFonts w:ascii="Arial" w:hAnsi="Arial"/>
                <w:b/>
                <w:color w:val="000000"/>
                <w:sz w:val="20"/>
              </w:rPr>
              <w:t>respondents</w:t>
            </w:r>
          </w:p>
        </w:tc>
        <w:tc>
          <w:tcPr>
            <w:tcW w:w="3635" w:type="dxa"/>
            <w:gridSpan w:val="4"/>
            <w:tcBorders>
              <w:top w:val="single" w:sz="4" w:space="0" w:color="auto"/>
              <w:bottom w:val="single" w:sz="4" w:space="0" w:color="auto"/>
            </w:tcBorders>
            <w:shd w:val="clear" w:color="auto" w:fill="auto"/>
            <w:vAlign w:val="center"/>
            <w:hideMark/>
          </w:tcPr>
          <w:p w14:paraId="36A9723B"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Average Income</w:t>
            </w:r>
          </w:p>
        </w:tc>
        <w:tc>
          <w:tcPr>
            <w:tcW w:w="761" w:type="dxa"/>
            <w:vMerge w:val="restart"/>
            <w:tcBorders>
              <w:top w:val="single" w:sz="4" w:space="0" w:color="auto"/>
              <w:bottom w:val="single" w:sz="4" w:space="0" w:color="000000"/>
            </w:tcBorders>
            <w:shd w:val="clear" w:color="auto" w:fill="auto"/>
            <w:vAlign w:val="center"/>
            <w:hideMark/>
          </w:tcPr>
          <w:p w14:paraId="1D902551"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Z-count</w:t>
            </w:r>
          </w:p>
        </w:tc>
      </w:tr>
      <w:tr w:rsidR="00EB3772" w:rsidRPr="00024E08" w14:paraId="2FDD14EE" w14:textId="77777777" w:rsidTr="00024E08">
        <w:trPr>
          <w:trHeight w:val="510"/>
          <w:jc w:val="center"/>
        </w:trPr>
        <w:tc>
          <w:tcPr>
            <w:tcW w:w="539" w:type="dxa"/>
            <w:vMerge/>
            <w:tcBorders>
              <w:top w:val="single" w:sz="4" w:space="0" w:color="auto"/>
              <w:bottom w:val="single" w:sz="4" w:space="0" w:color="000000"/>
            </w:tcBorders>
            <w:vAlign w:val="center"/>
            <w:hideMark/>
          </w:tcPr>
          <w:p w14:paraId="6032122F" w14:textId="77777777" w:rsidR="00EB3772" w:rsidRPr="00024E08" w:rsidRDefault="00EB3772" w:rsidP="00EB3772">
            <w:pPr>
              <w:spacing w:before="0" w:after="0" w:line="240" w:lineRule="auto"/>
              <w:rPr>
                <w:rFonts w:ascii="Arial" w:hAnsi="Arial" w:cs="Arial"/>
                <w:b/>
                <w:color w:val="000000"/>
                <w:sz w:val="20"/>
                <w:szCs w:val="20"/>
              </w:rPr>
            </w:pPr>
          </w:p>
        </w:tc>
        <w:tc>
          <w:tcPr>
            <w:tcW w:w="1006" w:type="dxa"/>
            <w:vMerge w:val="restart"/>
            <w:tcBorders>
              <w:top w:val="nil"/>
              <w:bottom w:val="single" w:sz="4" w:space="0" w:color="auto"/>
            </w:tcBorders>
            <w:shd w:val="clear" w:color="auto" w:fill="auto"/>
            <w:noWrap/>
            <w:vAlign w:val="center"/>
            <w:hideMark/>
          </w:tcPr>
          <w:p w14:paraId="7BF06F22" w14:textId="77777777" w:rsidR="00EB3772" w:rsidRPr="00024E08" w:rsidRDefault="00EB3772" w:rsidP="00EB3772">
            <w:pPr>
              <w:spacing w:before="0" w:after="0" w:line="240" w:lineRule="auto"/>
              <w:rPr>
                <w:rFonts w:ascii="Arial" w:hAnsi="Arial" w:cs="Arial"/>
                <w:b/>
                <w:color w:val="000000"/>
                <w:sz w:val="20"/>
                <w:szCs w:val="20"/>
              </w:rPr>
            </w:pPr>
            <w:r w:rsidRPr="00024E08">
              <w:rPr>
                <w:rFonts w:ascii="Arial" w:hAnsi="Arial"/>
                <w:b/>
                <w:color w:val="000000"/>
                <w:sz w:val="20"/>
              </w:rPr>
              <w:t>District</w:t>
            </w:r>
          </w:p>
        </w:tc>
        <w:tc>
          <w:tcPr>
            <w:tcW w:w="1161" w:type="dxa"/>
            <w:vMerge w:val="restart"/>
            <w:tcBorders>
              <w:top w:val="nil"/>
              <w:bottom w:val="single" w:sz="4" w:space="0" w:color="auto"/>
            </w:tcBorders>
            <w:shd w:val="clear" w:color="auto" w:fill="auto"/>
            <w:noWrap/>
            <w:vAlign w:val="center"/>
            <w:hideMark/>
          </w:tcPr>
          <w:p w14:paraId="51E4784A" w14:textId="77777777" w:rsidR="00EB3772" w:rsidRPr="00024E08" w:rsidRDefault="00EB3772" w:rsidP="00EB3772">
            <w:pPr>
              <w:spacing w:before="0" w:after="0" w:line="240" w:lineRule="auto"/>
              <w:rPr>
                <w:rFonts w:ascii="Arial" w:hAnsi="Arial" w:cs="Arial"/>
                <w:b/>
                <w:color w:val="000000"/>
                <w:sz w:val="20"/>
                <w:szCs w:val="20"/>
              </w:rPr>
            </w:pPr>
            <w:r w:rsidRPr="00024E08">
              <w:rPr>
                <w:rFonts w:ascii="Arial" w:hAnsi="Arial"/>
                <w:b/>
                <w:color w:val="000000"/>
                <w:sz w:val="20"/>
              </w:rPr>
              <w:t>Village</w:t>
            </w:r>
          </w:p>
        </w:tc>
        <w:tc>
          <w:tcPr>
            <w:tcW w:w="1417" w:type="dxa"/>
            <w:vMerge/>
            <w:tcBorders>
              <w:top w:val="single" w:sz="4" w:space="0" w:color="auto"/>
              <w:bottom w:val="single" w:sz="4" w:space="0" w:color="auto"/>
            </w:tcBorders>
            <w:vAlign w:val="center"/>
            <w:hideMark/>
          </w:tcPr>
          <w:p w14:paraId="44E7A259" w14:textId="77777777" w:rsidR="00EB3772" w:rsidRPr="00024E08" w:rsidRDefault="00EB3772" w:rsidP="00EB3772">
            <w:pPr>
              <w:spacing w:before="0" w:after="0" w:line="240" w:lineRule="auto"/>
              <w:rPr>
                <w:rFonts w:ascii="Arial" w:hAnsi="Arial" w:cs="Arial"/>
                <w:b/>
                <w:color w:val="000000"/>
                <w:sz w:val="20"/>
                <w:szCs w:val="20"/>
              </w:rPr>
            </w:pPr>
          </w:p>
        </w:tc>
        <w:tc>
          <w:tcPr>
            <w:tcW w:w="1768" w:type="dxa"/>
            <w:gridSpan w:val="2"/>
            <w:tcBorders>
              <w:top w:val="single" w:sz="4" w:space="0" w:color="auto"/>
              <w:bottom w:val="single" w:sz="4" w:space="0" w:color="auto"/>
            </w:tcBorders>
            <w:shd w:val="clear" w:color="auto" w:fill="auto"/>
            <w:vAlign w:val="center"/>
            <w:hideMark/>
          </w:tcPr>
          <w:p w14:paraId="054C06A7"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Maize Farming (000)</w:t>
            </w:r>
          </w:p>
        </w:tc>
        <w:tc>
          <w:tcPr>
            <w:tcW w:w="1867" w:type="dxa"/>
            <w:gridSpan w:val="2"/>
            <w:tcBorders>
              <w:top w:val="single" w:sz="4" w:space="0" w:color="auto"/>
              <w:bottom w:val="single" w:sz="4" w:space="0" w:color="auto"/>
            </w:tcBorders>
            <w:shd w:val="clear" w:color="auto" w:fill="auto"/>
            <w:vAlign w:val="center"/>
            <w:hideMark/>
          </w:tcPr>
          <w:p w14:paraId="50A7F1BC"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Other Income (000)</w:t>
            </w:r>
          </w:p>
        </w:tc>
        <w:tc>
          <w:tcPr>
            <w:tcW w:w="761" w:type="dxa"/>
            <w:vMerge/>
            <w:tcBorders>
              <w:top w:val="single" w:sz="4" w:space="0" w:color="auto"/>
              <w:bottom w:val="single" w:sz="4" w:space="0" w:color="000000"/>
            </w:tcBorders>
            <w:vAlign w:val="center"/>
            <w:hideMark/>
          </w:tcPr>
          <w:p w14:paraId="55F1948F" w14:textId="77777777" w:rsidR="00EB3772" w:rsidRPr="00024E08" w:rsidRDefault="00EB3772" w:rsidP="00EB3772">
            <w:pPr>
              <w:spacing w:before="0" w:after="0" w:line="240" w:lineRule="auto"/>
              <w:rPr>
                <w:rFonts w:ascii="Arial" w:hAnsi="Arial" w:cs="Arial"/>
                <w:color w:val="000000"/>
                <w:sz w:val="20"/>
                <w:szCs w:val="20"/>
              </w:rPr>
            </w:pPr>
          </w:p>
        </w:tc>
      </w:tr>
      <w:tr w:rsidR="00024E08" w:rsidRPr="00024E08" w14:paraId="64E66070" w14:textId="77777777" w:rsidTr="00024E08">
        <w:trPr>
          <w:trHeight w:val="300"/>
          <w:jc w:val="center"/>
        </w:trPr>
        <w:tc>
          <w:tcPr>
            <w:tcW w:w="539" w:type="dxa"/>
            <w:vMerge/>
            <w:tcBorders>
              <w:top w:val="single" w:sz="4" w:space="0" w:color="auto"/>
              <w:bottom w:val="single" w:sz="4" w:space="0" w:color="000000"/>
            </w:tcBorders>
            <w:vAlign w:val="center"/>
            <w:hideMark/>
          </w:tcPr>
          <w:p w14:paraId="4F78C647" w14:textId="77777777" w:rsidR="00EB3772" w:rsidRPr="00024E08" w:rsidRDefault="00EB3772" w:rsidP="00EB3772">
            <w:pPr>
              <w:spacing w:before="0" w:after="0" w:line="240" w:lineRule="auto"/>
              <w:rPr>
                <w:rFonts w:ascii="Arial" w:hAnsi="Arial" w:cs="Arial"/>
                <w:b/>
                <w:color w:val="000000"/>
                <w:sz w:val="20"/>
                <w:szCs w:val="20"/>
              </w:rPr>
            </w:pPr>
          </w:p>
        </w:tc>
        <w:tc>
          <w:tcPr>
            <w:tcW w:w="1006" w:type="dxa"/>
            <w:vMerge/>
            <w:tcBorders>
              <w:top w:val="nil"/>
              <w:bottom w:val="single" w:sz="4" w:space="0" w:color="auto"/>
            </w:tcBorders>
            <w:vAlign w:val="center"/>
            <w:hideMark/>
          </w:tcPr>
          <w:p w14:paraId="675B6722" w14:textId="77777777" w:rsidR="00EB3772" w:rsidRPr="00024E08" w:rsidRDefault="00EB3772" w:rsidP="00EB3772">
            <w:pPr>
              <w:spacing w:before="0" w:after="0" w:line="240" w:lineRule="auto"/>
              <w:rPr>
                <w:rFonts w:ascii="Arial" w:hAnsi="Arial" w:cs="Arial"/>
                <w:b/>
                <w:color w:val="000000"/>
                <w:sz w:val="20"/>
                <w:szCs w:val="20"/>
              </w:rPr>
            </w:pPr>
          </w:p>
        </w:tc>
        <w:tc>
          <w:tcPr>
            <w:tcW w:w="1161" w:type="dxa"/>
            <w:vMerge/>
            <w:tcBorders>
              <w:top w:val="nil"/>
              <w:bottom w:val="single" w:sz="4" w:space="0" w:color="auto"/>
            </w:tcBorders>
            <w:vAlign w:val="center"/>
            <w:hideMark/>
          </w:tcPr>
          <w:p w14:paraId="38907F49" w14:textId="77777777" w:rsidR="00EB3772" w:rsidRPr="00024E08" w:rsidRDefault="00EB3772" w:rsidP="00EB3772">
            <w:pPr>
              <w:spacing w:before="0" w:after="0" w:line="240" w:lineRule="auto"/>
              <w:rPr>
                <w:rFonts w:ascii="Arial" w:hAnsi="Arial" w:cs="Arial"/>
                <w:b/>
                <w:color w:val="000000"/>
                <w:sz w:val="20"/>
                <w:szCs w:val="20"/>
              </w:rPr>
            </w:pPr>
          </w:p>
        </w:tc>
        <w:tc>
          <w:tcPr>
            <w:tcW w:w="1417" w:type="dxa"/>
            <w:vMerge/>
            <w:tcBorders>
              <w:top w:val="single" w:sz="4" w:space="0" w:color="auto"/>
              <w:bottom w:val="single" w:sz="4" w:space="0" w:color="auto"/>
            </w:tcBorders>
            <w:vAlign w:val="center"/>
            <w:hideMark/>
          </w:tcPr>
          <w:p w14:paraId="1A6FD7A2" w14:textId="77777777" w:rsidR="00EB3772" w:rsidRPr="00024E08" w:rsidRDefault="00EB3772" w:rsidP="00EB3772">
            <w:pPr>
              <w:spacing w:before="0" w:after="0" w:line="240" w:lineRule="auto"/>
              <w:rPr>
                <w:rFonts w:ascii="Arial" w:hAnsi="Arial" w:cs="Arial"/>
                <w:b/>
                <w:color w:val="000000"/>
                <w:sz w:val="20"/>
                <w:szCs w:val="20"/>
              </w:rPr>
            </w:pPr>
          </w:p>
        </w:tc>
        <w:tc>
          <w:tcPr>
            <w:tcW w:w="651" w:type="dxa"/>
            <w:tcBorders>
              <w:top w:val="nil"/>
              <w:bottom w:val="single" w:sz="4" w:space="0" w:color="auto"/>
            </w:tcBorders>
            <w:shd w:val="clear" w:color="auto" w:fill="auto"/>
            <w:vAlign w:val="center"/>
            <w:hideMark/>
          </w:tcPr>
          <w:p w14:paraId="4FB01999"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Value</w:t>
            </w:r>
          </w:p>
        </w:tc>
        <w:tc>
          <w:tcPr>
            <w:tcW w:w="1117" w:type="dxa"/>
            <w:tcBorders>
              <w:top w:val="nil"/>
              <w:bottom w:val="single" w:sz="4" w:space="0" w:color="auto"/>
            </w:tcBorders>
            <w:shd w:val="clear" w:color="auto" w:fill="auto"/>
            <w:vAlign w:val="center"/>
            <w:hideMark/>
          </w:tcPr>
          <w:p w14:paraId="31D2E1D1" w14:textId="32D954A6"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Std</w:t>
            </w:r>
            <w:r w:rsidR="00024E08" w:rsidRPr="00024E08">
              <w:rPr>
                <w:rFonts w:ascii="Arial" w:hAnsi="Arial"/>
                <w:b/>
                <w:color w:val="000000"/>
                <w:sz w:val="20"/>
              </w:rPr>
              <w:t>.</w:t>
            </w:r>
            <w:r w:rsidRPr="00024E08">
              <w:rPr>
                <w:rFonts w:ascii="Arial" w:hAnsi="Arial"/>
                <w:b/>
                <w:color w:val="000000"/>
                <w:sz w:val="20"/>
              </w:rPr>
              <w:t xml:space="preserve"> Deviation</w:t>
            </w:r>
          </w:p>
        </w:tc>
        <w:tc>
          <w:tcPr>
            <w:tcW w:w="750" w:type="dxa"/>
            <w:tcBorders>
              <w:top w:val="nil"/>
              <w:bottom w:val="single" w:sz="4" w:space="0" w:color="auto"/>
            </w:tcBorders>
            <w:shd w:val="clear" w:color="auto" w:fill="auto"/>
            <w:vAlign w:val="center"/>
            <w:hideMark/>
          </w:tcPr>
          <w:p w14:paraId="022DE399"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Value</w:t>
            </w:r>
          </w:p>
        </w:tc>
        <w:tc>
          <w:tcPr>
            <w:tcW w:w="1117" w:type="dxa"/>
            <w:tcBorders>
              <w:top w:val="nil"/>
              <w:bottom w:val="single" w:sz="4" w:space="0" w:color="auto"/>
            </w:tcBorders>
            <w:shd w:val="clear" w:color="auto" w:fill="auto"/>
            <w:vAlign w:val="center"/>
            <w:hideMark/>
          </w:tcPr>
          <w:p w14:paraId="358121CD" w14:textId="569122F2"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Std</w:t>
            </w:r>
            <w:r w:rsidR="00024E08" w:rsidRPr="00024E08">
              <w:rPr>
                <w:rFonts w:ascii="Arial" w:hAnsi="Arial"/>
                <w:b/>
                <w:color w:val="000000"/>
                <w:sz w:val="20"/>
              </w:rPr>
              <w:t>.</w:t>
            </w:r>
            <w:r w:rsidRPr="00024E08">
              <w:rPr>
                <w:rFonts w:ascii="Arial" w:hAnsi="Arial"/>
                <w:b/>
                <w:color w:val="000000"/>
                <w:sz w:val="20"/>
              </w:rPr>
              <w:t xml:space="preserve"> Deviation</w:t>
            </w:r>
          </w:p>
        </w:tc>
        <w:tc>
          <w:tcPr>
            <w:tcW w:w="761" w:type="dxa"/>
            <w:vMerge/>
            <w:tcBorders>
              <w:top w:val="single" w:sz="4" w:space="0" w:color="auto"/>
              <w:bottom w:val="single" w:sz="4" w:space="0" w:color="000000"/>
            </w:tcBorders>
            <w:vAlign w:val="center"/>
            <w:hideMark/>
          </w:tcPr>
          <w:p w14:paraId="35FA7850" w14:textId="77777777" w:rsidR="00EB3772" w:rsidRPr="00024E08" w:rsidRDefault="00EB3772" w:rsidP="00EB3772">
            <w:pPr>
              <w:spacing w:before="0" w:after="0" w:line="240" w:lineRule="auto"/>
              <w:rPr>
                <w:rFonts w:ascii="Arial" w:hAnsi="Arial" w:cs="Arial"/>
                <w:color w:val="000000"/>
                <w:sz w:val="20"/>
                <w:szCs w:val="20"/>
              </w:rPr>
            </w:pPr>
          </w:p>
        </w:tc>
      </w:tr>
      <w:tr w:rsidR="00024E08" w:rsidRPr="00024E08" w14:paraId="66DDF278" w14:textId="77777777" w:rsidTr="00024E08">
        <w:trPr>
          <w:trHeight w:val="300"/>
          <w:jc w:val="center"/>
        </w:trPr>
        <w:tc>
          <w:tcPr>
            <w:tcW w:w="539" w:type="dxa"/>
            <w:vMerge w:val="restart"/>
            <w:tcBorders>
              <w:top w:val="nil"/>
              <w:bottom w:val="single" w:sz="4" w:space="0" w:color="auto"/>
            </w:tcBorders>
            <w:shd w:val="clear" w:color="auto" w:fill="auto"/>
            <w:noWrap/>
            <w:vAlign w:val="center"/>
            <w:hideMark/>
          </w:tcPr>
          <w:p w14:paraId="750E9E8C"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1.</w:t>
            </w:r>
          </w:p>
        </w:tc>
        <w:tc>
          <w:tcPr>
            <w:tcW w:w="1006" w:type="dxa"/>
            <w:vMerge w:val="restart"/>
            <w:tcBorders>
              <w:top w:val="nil"/>
            </w:tcBorders>
            <w:shd w:val="clear" w:color="auto" w:fill="auto"/>
            <w:noWrap/>
            <w:vAlign w:val="center"/>
            <w:hideMark/>
          </w:tcPr>
          <w:p w14:paraId="4CE55659" w14:textId="77777777" w:rsidR="00EB3772" w:rsidRPr="00024E08" w:rsidRDefault="00EB3772" w:rsidP="00EB3772">
            <w:pPr>
              <w:spacing w:before="0" w:after="0" w:line="240" w:lineRule="auto"/>
              <w:rPr>
                <w:rFonts w:ascii="Arial" w:hAnsi="Arial" w:cs="Arial"/>
                <w:color w:val="000000"/>
                <w:sz w:val="20"/>
                <w:szCs w:val="20"/>
              </w:rPr>
            </w:pPr>
            <w:proofErr w:type="spellStart"/>
            <w:r w:rsidRPr="00024E08">
              <w:rPr>
                <w:rFonts w:ascii="Arial" w:hAnsi="Arial"/>
                <w:color w:val="000000"/>
                <w:sz w:val="20"/>
              </w:rPr>
              <w:t>Limboto</w:t>
            </w:r>
            <w:proofErr w:type="spellEnd"/>
          </w:p>
        </w:tc>
        <w:tc>
          <w:tcPr>
            <w:tcW w:w="1161" w:type="dxa"/>
            <w:tcBorders>
              <w:top w:val="nil"/>
            </w:tcBorders>
            <w:shd w:val="clear" w:color="auto" w:fill="auto"/>
            <w:noWrap/>
            <w:vAlign w:val="center"/>
            <w:hideMark/>
          </w:tcPr>
          <w:p w14:paraId="152E66FB" w14:textId="77777777" w:rsidR="00EB3772" w:rsidRPr="00024E08" w:rsidRDefault="00EB3772" w:rsidP="00EB3772">
            <w:pPr>
              <w:spacing w:before="0" w:after="0" w:line="240" w:lineRule="auto"/>
              <w:rPr>
                <w:rFonts w:ascii="Arial" w:hAnsi="Arial" w:cs="Arial"/>
                <w:color w:val="000000"/>
                <w:sz w:val="20"/>
                <w:szCs w:val="20"/>
              </w:rPr>
            </w:pPr>
            <w:proofErr w:type="spellStart"/>
            <w:r w:rsidRPr="00024E08">
              <w:rPr>
                <w:rFonts w:ascii="Arial" w:hAnsi="Arial"/>
                <w:color w:val="000000"/>
                <w:sz w:val="20"/>
              </w:rPr>
              <w:t>Tilihuwa</w:t>
            </w:r>
            <w:proofErr w:type="spellEnd"/>
          </w:p>
        </w:tc>
        <w:tc>
          <w:tcPr>
            <w:tcW w:w="1417" w:type="dxa"/>
            <w:tcBorders>
              <w:top w:val="nil"/>
            </w:tcBorders>
            <w:shd w:val="clear" w:color="auto" w:fill="auto"/>
            <w:noWrap/>
            <w:vAlign w:val="center"/>
            <w:hideMark/>
          </w:tcPr>
          <w:p w14:paraId="30316C13"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41</w:t>
            </w:r>
          </w:p>
        </w:tc>
        <w:tc>
          <w:tcPr>
            <w:tcW w:w="651" w:type="dxa"/>
            <w:tcBorders>
              <w:top w:val="nil"/>
            </w:tcBorders>
            <w:shd w:val="clear" w:color="auto" w:fill="auto"/>
            <w:vAlign w:val="center"/>
            <w:hideMark/>
          </w:tcPr>
          <w:p w14:paraId="730BD3EA"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8.535</w:t>
            </w:r>
          </w:p>
        </w:tc>
        <w:tc>
          <w:tcPr>
            <w:tcW w:w="1117" w:type="dxa"/>
            <w:tcBorders>
              <w:top w:val="nil"/>
            </w:tcBorders>
            <w:shd w:val="clear" w:color="auto" w:fill="auto"/>
            <w:vAlign w:val="center"/>
            <w:hideMark/>
          </w:tcPr>
          <w:p w14:paraId="27CDAEFF"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4.128</w:t>
            </w:r>
          </w:p>
        </w:tc>
        <w:tc>
          <w:tcPr>
            <w:tcW w:w="750" w:type="dxa"/>
            <w:tcBorders>
              <w:top w:val="nil"/>
            </w:tcBorders>
            <w:shd w:val="clear" w:color="auto" w:fill="auto"/>
            <w:vAlign w:val="center"/>
            <w:hideMark/>
          </w:tcPr>
          <w:p w14:paraId="18BF3133"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709</w:t>
            </w:r>
          </w:p>
        </w:tc>
        <w:tc>
          <w:tcPr>
            <w:tcW w:w="1117" w:type="dxa"/>
            <w:tcBorders>
              <w:top w:val="nil"/>
            </w:tcBorders>
            <w:shd w:val="clear" w:color="auto" w:fill="auto"/>
            <w:vAlign w:val="center"/>
            <w:hideMark/>
          </w:tcPr>
          <w:p w14:paraId="79CF2CB8"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1.980</w:t>
            </w:r>
          </w:p>
        </w:tc>
        <w:tc>
          <w:tcPr>
            <w:tcW w:w="761" w:type="dxa"/>
            <w:tcBorders>
              <w:top w:val="nil"/>
            </w:tcBorders>
            <w:shd w:val="clear" w:color="auto" w:fill="auto"/>
            <w:vAlign w:val="center"/>
            <w:hideMark/>
          </w:tcPr>
          <w:p w14:paraId="1BF37BB8"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6.10*</w:t>
            </w:r>
            <w:r w:rsidRPr="00024E08">
              <w:rPr>
                <w:rFonts w:ascii="Arial" w:hAnsi="Arial"/>
                <w:b/>
                <w:color w:val="000000"/>
                <w:sz w:val="20"/>
                <w:vertAlign w:val="superscript"/>
              </w:rPr>
              <w:t>)</w:t>
            </w:r>
          </w:p>
        </w:tc>
      </w:tr>
      <w:tr w:rsidR="00024E08" w:rsidRPr="00024E08" w14:paraId="044DED67" w14:textId="77777777" w:rsidTr="00024E08">
        <w:trPr>
          <w:trHeight w:val="300"/>
          <w:jc w:val="center"/>
        </w:trPr>
        <w:tc>
          <w:tcPr>
            <w:tcW w:w="539" w:type="dxa"/>
            <w:vMerge/>
            <w:tcBorders>
              <w:top w:val="nil"/>
              <w:bottom w:val="single" w:sz="4" w:space="0" w:color="auto"/>
            </w:tcBorders>
            <w:vAlign w:val="center"/>
            <w:hideMark/>
          </w:tcPr>
          <w:p w14:paraId="6BABE15F" w14:textId="77777777" w:rsidR="00EB3772" w:rsidRPr="00024E08" w:rsidRDefault="00EB3772" w:rsidP="00EB3772">
            <w:pPr>
              <w:spacing w:before="0" w:after="0" w:line="240" w:lineRule="auto"/>
              <w:rPr>
                <w:rFonts w:ascii="Arial" w:hAnsi="Arial" w:cs="Arial"/>
                <w:color w:val="000000"/>
                <w:sz w:val="20"/>
                <w:szCs w:val="20"/>
              </w:rPr>
            </w:pPr>
          </w:p>
        </w:tc>
        <w:tc>
          <w:tcPr>
            <w:tcW w:w="1006" w:type="dxa"/>
            <w:vMerge/>
            <w:tcBorders>
              <w:top w:val="nil"/>
              <w:bottom w:val="single" w:sz="4" w:space="0" w:color="auto"/>
            </w:tcBorders>
            <w:vAlign w:val="center"/>
            <w:hideMark/>
          </w:tcPr>
          <w:p w14:paraId="3BF1FC69" w14:textId="77777777" w:rsidR="00EB3772" w:rsidRPr="00024E08" w:rsidRDefault="00EB3772" w:rsidP="00EB3772">
            <w:pPr>
              <w:spacing w:before="0" w:after="0" w:line="240" w:lineRule="auto"/>
              <w:rPr>
                <w:rFonts w:ascii="Arial" w:hAnsi="Arial" w:cs="Arial"/>
                <w:color w:val="000000"/>
                <w:sz w:val="20"/>
                <w:szCs w:val="20"/>
              </w:rPr>
            </w:pPr>
          </w:p>
        </w:tc>
        <w:tc>
          <w:tcPr>
            <w:tcW w:w="1161" w:type="dxa"/>
            <w:tcBorders>
              <w:top w:val="nil"/>
              <w:bottom w:val="single" w:sz="4" w:space="0" w:color="auto"/>
            </w:tcBorders>
            <w:shd w:val="clear" w:color="auto" w:fill="auto"/>
            <w:noWrap/>
            <w:vAlign w:val="center"/>
            <w:hideMark/>
          </w:tcPr>
          <w:p w14:paraId="4D6D2E92" w14:textId="77777777" w:rsidR="00EB3772" w:rsidRPr="00024E08" w:rsidRDefault="00EB3772" w:rsidP="00EB3772">
            <w:pPr>
              <w:spacing w:before="0" w:after="0" w:line="240" w:lineRule="auto"/>
              <w:rPr>
                <w:rFonts w:ascii="Arial" w:hAnsi="Arial" w:cs="Arial"/>
                <w:color w:val="000000"/>
                <w:sz w:val="20"/>
                <w:szCs w:val="20"/>
              </w:rPr>
            </w:pPr>
            <w:proofErr w:type="spellStart"/>
            <w:r w:rsidRPr="00024E08">
              <w:rPr>
                <w:rFonts w:ascii="Arial" w:hAnsi="Arial"/>
                <w:color w:val="000000"/>
                <w:sz w:val="20"/>
              </w:rPr>
              <w:t>Tenilo</w:t>
            </w:r>
            <w:proofErr w:type="spellEnd"/>
          </w:p>
        </w:tc>
        <w:tc>
          <w:tcPr>
            <w:tcW w:w="1417" w:type="dxa"/>
            <w:tcBorders>
              <w:top w:val="nil"/>
              <w:bottom w:val="single" w:sz="4" w:space="0" w:color="auto"/>
            </w:tcBorders>
            <w:shd w:val="clear" w:color="auto" w:fill="auto"/>
            <w:noWrap/>
            <w:vAlign w:val="center"/>
            <w:hideMark/>
          </w:tcPr>
          <w:p w14:paraId="70A07C7D"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28</w:t>
            </w:r>
          </w:p>
        </w:tc>
        <w:tc>
          <w:tcPr>
            <w:tcW w:w="651" w:type="dxa"/>
            <w:tcBorders>
              <w:top w:val="nil"/>
              <w:bottom w:val="single" w:sz="4" w:space="0" w:color="auto"/>
            </w:tcBorders>
            <w:shd w:val="clear" w:color="auto" w:fill="auto"/>
            <w:vAlign w:val="center"/>
            <w:hideMark/>
          </w:tcPr>
          <w:p w14:paraId="57D4C55D"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6.144</w:t>
            </w:r>
          </w:p>
        </w:tc>
        <w:tc>
          <w:tcPr>
            <w:tcW w:w="1117" w:type="dxa"/>
            <w:tcBorders>
              <w:top w:val="nil"/>
              <w:bottom w:val="single" w:sz="4" w:space="0" w:color="auto"/>
            </w:tcBorders>
            <w:shd w:val="clear" w:color="auto" w:fill="auto"/>
            <w:vAlign w:val="center"/>
            <w:hideMark/>
          </w:tcPr>
          <w:p w14:paraId="18A467AA"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2.524</w:t>
            </w:r>
          </w:p>
        </w:tc>
        <w:tc>
          <w:tcPr>
            <w:tcW w:w="750" w:type="dxa"/>
            <w:tcBorders>
              <w:top w:val="nil"/>
              <w:bottom w:val="single" w:sz="4" w:space="0" w:color="auto"/>
            </w:tcBorders>
            <w:shd w:val="clear" w:color="auto" w:fill="auto"/>
            <w:vAlign w:val="center"/>
            <w:hideMark/>
          </w:tcPr>
          <w:p w14:paraId="7629A74B"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892</w:t>
            </w:r>
          </w:p>
        </w:tc>
        <w:tc>
          <w:tcPr>
            <w:tcW w:w="1117" w:type="dxa"/>
            <w:tcBorders>
              <w:top w:val="nil"/>
              <w:bottom w:val="single" w:sz="4" w:space="0" w:color="auto"/>
            </w:tcBorders>
            <w:shd w:val="clear" w:color="auto" w:fill="auto"/>
            <w:vAlign w:val="center"/>
            <w:hideMark/>
          </w:tcPr>
          <w:p w14:paraId="3703CD7A"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2.187</w:t>
            </w:r>
          </w:p>
        </w:tc>
        <w:tc>
          <w:tcPr>
            <w:tcW w:w="761" w:type="dxa"/>
            <w:tcBorders>
              <w:top w:val="nil"/>
              <w:bottom w:val="single" w:sz="4" w:space="0" w:color="auto"/>
            </w:tcBorders>
            <w:shd w:val="clear" w:color="auto" w:fill="auto"/>
            <w:vAlign w:val="center"/>
            <w:hideMark/>
          </w:tcPr>
          <w:p w14:paraId="27EE8415"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5.75*</w:t>
            </w:r>
            <w:r w:rsidRPr="00024E08">
              <w:rPr>
                <w:rFonts w:ascii="Arial" w:hAnsi="Arial"/>
                <w:b/>
                <w:color w:val="000000"/>
                <w:sz w:val="20"/>
                <w:vertAlign w:val="superscript"/>
              </w:rPr>
              <w:t>)</w:t>
            </w:r>
          </w:p>
        </w:tc>
      </w:tr>
      <w:tr w:rsidR="00EB3772" w:rsidRPr="00024E08" w14:paraId="5FD16D44" w14:textId="77777777" w:rsidTr="00024E08">
        <w:trPr>
          <w:trHeight w:val="300"/>
          <w:jc w:val="center"/>
        </w:trPr>
        <w:tc>
          <w:tcPr>
            <w:tcW w:w="2706" w:type="dxa"/>
            <w:gridSpan w:val="3"/>
            <w:tcBorders>
              <w:top w:val="single" w:sz="4" w:space="0" w:color="auto"/>
              <w:bottom w:val="single" w:sz="4" w:space="0" w:color="auto"/>
            </w:tcBorders>
            <w:shd w:val="clear" w:color="auto" w:fill="auto"/>
            <w:noWrap/>
            <w:vAlign w:val="center"/>
            <w:hideMark/>
          </w:tcPr>
          <w:p w14:paraId="3C993EBE"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 xml:space="preserve">Average in </w:t>
            </w:r>
            <w:proofErr w:type="spellStart"/>
            <w:r w:rsidRPr="00024E08">
              <w:rPr>
                <w:rFonts w:ascii="Arial" w:hAnsi="Arial"/>
                <w:color w:val="000000"/>
                <w:sz w:val="20"/>
              </w:rPr>
              <w:t>Limboto</w:t>
            </w:r>
            <w:proofErr w:type="spellEnd"/>
          </w:p>
        </w:tc>
        <w:tc>
          <w:tcPr>
            <w:tcW w:w="1417" w:type="dxa"/>
            <w:tcBorders>
              <w:top w:val="nil"/>
              <w:bottom w:val="single" w:sz="4" w:space="0" w:color="auto"/>
            </w:tcBorders>
            <w:shd w:val="clear" w:color="auto" w:fill="auto"/>
            <w:noWrap/>
            <w:vAlign w:val="center"/>
            <w:hideMark/>
          </w:tcPr>
          <w:p w14:paraId="5E08CCF3"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69</w:t>
            </w:r>
          </w:p>
        </w:tc>
        <w:tc>
          <w:tcPr>
            <w:tcW w:w="651" w:type="dxa"/>
            <w:tcBorders>
              <w:top w:val="nil"/>
              <w:bottom w:val="single" w:sz="4" w:space="0" w:color="auto"/>
            </w:tcBorders>
            <w:shd w:val="clear" w:color="auto" w:fill="auto"/>
            <w:vAlign w:val="center"/>
            <w:hideMark/>
          </w:tcPr>
          <w:p w14:paraId="12AB5C86"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7.565</w:t>
            </w:r>
          </w:p>
        </w:tc>
        <w:tc>
          <w:tcPr>
            <w:tcW w:w="1117" w:type="dxa"/>
            <w:tcBorders>
              <w:top w:val="nil"/>
              <w:bottom w:val="single" w:sz="4" w:space="0" w:color="auto"/>
            </w:tcBorders>
            <w:shd w:val="clear" w:color="auto" w:fill="auto"/>
            <w:vAlign w:val="center"/>
            <w:hideMark/>
          </w:tcPr>
          <w:p w14:paraId="530936C7"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3.735</w:t>
            </w:r>
          </w:p>
        </w:tc>
        <w:tc>
          <w:tcPr>
            <w:tcW w:w="750" w:type="dxa"/>
            <w:tcBorders>
              <w:top w:val="nil"/>
              <w:bottom w:val="single" w:sz="4" w:space="0" w:color="auto"/>
            </w:tcBorders>
            <w:shd w:val="clear" w:color="auto" w:fill="auto"/>
            <w:vAlign w:val="center"/>
            <w:hideMark/>
          </w:tcPr>
          <w:p w14:paraId="23874FAE"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784</w:t>
            </w:r>
          </w:p>
        </w:tc>
        <w:tc>
          <w:tcPr>
            <w:tcW w:w="1117" w:type="dxa"/>
            <w:tcBorders>
              <w:top w:val="nil"/>
              <w:bottom w:val="single" w:sz="4" w:space="0" w:color="auto"/>
            </w:tcBorders>
            <w:shd w:val="clear" w:color="auto" w:fill="auto"/>
            <w:vAlign w:val="center"/>
            <w:hideMark/>
          </w:tcPr>
          <w:p w14:paraId="19088275"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2,053</w:t>
            </w:r>
          </w:p>
        </w:tc>
        <w:tc>
          <w:tcPr>
            <w:tcW w:w="761" w:type="dxa"/>
            <w:tcBorders>
              <w:top w:val="nil"/>
              <w:bottom w:val="single" w:sz="4" w:space="0" w:color="auto"/>
            </w:tcBorders>
            <w:shd w:val="clear" w:color="auto" w:fill="auto"/>
            <w:vAlign w:val="center"/>
            <w:hideMark/>
          </w:tcPr>
          <w:p w14:paraId="7681777A"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8.70*</w:t>
            </w:r>
            <w:r w:rsidRPr="00024E08">
              <w:rPr>
                <w:rFonts w:ascii="Arial" w:hAnsi="Arial"/>
                <w:b/>
                <w:color w:val="000000"/>
                <w:sz w:val="20"/>
                <w:vertAlign w:val="superscript"/>
              </w:rPr>
              <w:t>)</w:t>
            </w:r>
          </w:p>
        </w:tc>
      </w:tr>
      <w:tr w:rsidR="00024E08" w:rsidRPr="00024E08" w14:paraId="3B072324" w14:textId="77777777" w:rsidTr="00024E08">
        <w:trPr>
          <w:trHeight w:val="300"/>
          <w:jc w:val="center"/>
        </w:trPr>
        <w:tc>
          <w:tcPr>
            <w:tcW w:w="539" w:type="dxa"/>
            <w:vMerge w:val="restart"/>
            <w:tcBorders>
              <w:top w:val="nil"/>
              <w:bottom w:val="single" w:sz="4" w:space="0" w:color="auto"/>
            </w:tcBorders>
            <w:shd w:val="clear" w:color="auto" w:fill="auto"/>
            <w:noWrap/>
            <w:vAlign w:val="center"/>
            <w:hideMark/>
          </w:tcPr>
          <w:p w14:paraId="0059C3EA"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2.</w:t>
            </w:r>
          </w:p>
        </w:tc>
        <w:tc>
          <w:tcPr>
            <w:tcW w:w="1006" w:type="dxa"/>
            <w:vMerge w:val="restart"/>
            <w:tcBorders>
              <w:top w:val="nil"/>
              <w:bottom w:val="single" w:sz="4" w:space="0" w:color="auto"/>
            </w:tcBorders>
            <w:shd w:val="clear" w:color="auto" w:fill="auto"/>
            <w:noWrap/>
            <w:vAlign w:val="center"/>
            <w:hideMark/>
          </w:tcPr>
          <w:p w14:paraId="0EBDA54D" w14:textId="77777777" w:rsidR="00EB3772" w:rsidRPr="00024E08" w:rsidRDefault="00EB3772" w:rsidP="00EB3772">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p>
        </w:tc>
        <w:tc>
          <w:tcPr>
            <w:tcW w:w="1161" w:type="dxa"/>
            <w:tcBorders>
              <w:top w:val="nil"/>
            </w:tcBorders>
            <w:shd w:val="clear" w:color="auto" w:fill="auto"/>
            <w:noWrap/>
            <w:vAlign w:val="center"/>
            <w:hideMark/>
          </w:tcPr>
          <w:p w14:paraId="1C7B44C8" w14:textId="77777777" w:rsidR="00EB3772" w:rsidRPr="00024E08" w:rsidRDefault="00EB3772" w:rsidP="00EB3772">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r w:rsidRPr="00024E08">
              <w:rPr>
                <w:rFonts w:ascii="Arial" w:hAnsi="Arial"/>
                <w:color w:val="000000"/>
                <w:sz w:val="20"/>
              </w:rPr>
              <w:t xml:space="preserve"> Barat</w:t>
            </w:r>
          </w:p>
        </w:tc>
        <w:tc>
          <w:tcPr>
            <w:tcW w:w="1417" w:type="dxa"/>
            <w:tcBorders>
              <w:top w:val="nil"/>
            </w:tcBorders>
            <w:shd w:val="clear" w:color="auto" w:fill="auto"/>
            <w:noWrap/>
            <w:vAlign w:val="center"/>
            <w:hideMark/>
          </w:tcPr>
          <w:p w14:paraId="400A6B47"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16</w:t>
            </w:r>
          </w:p>
        </w:tc>
        <w:tc>
          <w:tcPr>
            <w:tcW w:w="651" w:type="dxa"/>
            <w:tcBorders>
              <w:top w:val="nil"/>
            </w:tcBorders>
            <w:shd w:val="clear" w:color="auto" w:fill="auto"/>
            <w:vAlign w:val="center"/>
            <w:hideMark/>
          </w:tcPr>
          <w:p w14:paraId="6AC25ECD"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11.770</w:t>
            </w:r>
          </w:p>
        </w:tc>
        <w:tc>
          <w:tcPr>
            <w:tcW w:w="1117" w:type="dxa"/>
            <w:tcBorders>
              <w:top w:val="nil"/>
            </w:tcBorders>
            <w:shd w:val="clear" w:color="auto" w:fill="auto"/>
            <w:vAlign w:val="center"/>
            <w:hideMark/>
          </w:tcPr>
          <w:p w14:paraId="3DBBE0C6"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4.039</w:t>
            </w:r>
          </w:p>
        </w:tc>
        <w:tc>
          <w:tcPr>
            <w:tcW w:w="750" w:type="dxa"/>
            <w:tcBorders>
              <w:top w:val="nil"/>
            </w:tcBorders>
            <w:shd w:val="clear" w:color="auto" w:fill="auto"/>
            <w:vAlign w:val="center"/>
            <w:hideMark/>
          </w:tcPr>
          <w:p w14:paraId="6BAAE0E5"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4.072</w:t>
            </w:r>
          </w:p>
        </w:tc>
        <w:tc>
          <w:tcPr>
            <w:tcW w:w="1117" w:type="dxa"/>
            <w:tcBorders>
              <w:top w:val="nil"/>
            </w:tcBorders>
            <w:shd w:val="clear" w:color="auto" w:fill="auto"/>
            <w:vAlign w:val="center"/>
            <w:hideMark/>
          </w:tcPr>
          <w:p w14:paraId="1582B0A6"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7.628</w:t>
            </w:r>
          </w:p>
        </w:tc>
        <w:tc>
          <w:tcPr>
            <w:tcW w:w="761" w:type="dxa"/>
            <w:tcBorders>
              <w:top w:val="nil"/>
            </w:tcBorders>
            <w:shd w:val="clear" w:color="auto" w:fill="auto"/>
            <w:vAlign w:val="center"/>
            <w:hideMark/>
          </w:tcPr>
          <w:p w14:paraId="51BF82BB"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3.44*</w:t>
            </w:r>
            <w:r w:rsidRPr="00024E08">
              <w:rPr>
                <w:rFonts w:ascii="Arial" w:hAnsi="Arial"/>
                <w:b/>
                <w:color w:val="000000"/>
                <w:sz w:val="20"/>
                <w:vertAlign w:val="superscript"/>
              </w:rPr>
              <w:t>)</w:t>
            </w:r>
          </w:p>
        </w:tc>
      </w:tr>
      <w:tr w:rsidR="00024E08" w:rsidRPr="00024E08" w14:paraId="39ECAEB5" w14:textId="77777777" w:rsidTr="00024E08">
        <w:trPr>
          <w:trHeight w:val="300"/>
          <w:jc w:val="center"/>
        </w:trPr>
        <w:tc>
          <w:tcPr>
            <w:tcW w:w="539" w:type="dxa"/>
            <w:vMerge/>
            <w:tcBorders>
              <w:top w:val="nil"/>
              <w:bottom w:val="single" w:sz="4" w:space="0" w:color="auto"/>
            </w:tcBorders>
            <w:vAlign w:val="center"/>
            <w:hideMark/>
          </w:tcPr>
          <w:p w14:paraId="1BDBE270" w14:textId="77777777" w:rsidR="00EB3772" w:rsidRPr="00024E08" w:rsidRDefault="00EB3772" w:rsidP="00EB3772">
            <w:pPr>
              <w:spacing w:before="0" w:after="0" w:line="240" w:lineRule="auto"/>
              <w:rPr>
                <w:rFonts w:ascii="Arial" w:hAnsi="Arial" w:cs="Arial"/>
                <w:color w:val="000000"/>
                <w:sz w:val="20"/>
                <w:szCs w:val="20"/>
              </w:rPr>
            </w:pPr>
          </w:p>
        </w:tc>
        <w:tc>
          <w:tcPr>
            <w:tcW w:w="1006" w:type="dxa"/>
            <w:vMerge/>
            <w:tcBorders>
              <w:top w:val="nil"/>
              <w:bottom w:val="single" w:sz="4" w:space="0" w:color="auto"/>
            </w:tcBorders>
            <w:vAlign w:val="center"/>
            <w:hideMark/>
          </w:tcPr>
          <w:p w14:paraId="5D8AABAB" w14:textId="77777777" w:rsidR="00EB3772" w:rsidRPr="00024E08" w:rsidRDefault="00EB3772" w:rsidP="00EB3772">
            <w:pPr>
              <w:spacing w:before="0" w:after="0" w:line="240" w:lineRule="auto"/>
              <w:rPr>
                <w:rFonts w:ascii="Arial" w:hAnsi="Arial" w:cs="Arial"/>
                <w:color w:val="000000"/>
                <w:sz w:val="20"/>
                <w:szCs w:val="20"/>
              </w:rPr>
            </w:pPr>
          </w:p>
        </w:tc>
        <w:tc>
          <w:tcPr>
            <w:tcW w:w="1161" w:type="dxa"/>
            <w:tcBorders>
              <w:top w:val="nil"/>
              <w:bottom w:val="single" w:sz="4" w:space="0" w:color="auto"/>
            </w:tcBorders>
            <w:shd w:val="clear" w:color="auto" w:fill="auto"/>
            <w:noWrap/>
            <w:vAlign w:val="center"/>
            <w:hideMark/>
          </w:tcPr>
          <w:p w14:paraId="2BE895D1" w14:textId="77777777" w:rsidR="00EB3772" w:rsidRPr="00024E08" w:rsidRDefault="00EB3772" w:rsidP="00EB3772">
            <w:pPr>
              <w:spacing w:before="0" w:after="0" w:line="240" w:lineRule="auto"/>
              <w:rPr>
                <w:rFonts w:ascii="Arial" w:hAnsi="Arial" w:cs="Arial"/>
                <w:color w:val="000000"/>
                <w:sz w:val="20"/>
                <w:szCs w:val="20"/>
              </w:rPr>
            </w:pPr>
            <w:proofErr w:type="spellStart"/>
            <w:r w:rsidRPr="00024E08">
              <w:rPr>
                <w:rFonts w:ascii="Arial" w:hAnsi="Arial"/>
                <w:color w:val="000000"/>
                <w:sz w:val="20"/>
              </w:rPr>
              <w:t>Tabongo</w:t>
            </w:r>
            <w:proofErr w:type="spellEnd"/>
            <w:r w:rsidRPr="00024E08">
              <w:rPr>
                <w:rFonts w:ascii="Arial" w:hAnsi="Arial"/>
                <w:color w:val="000000"/>
                <w:sz w:val="20"/>
              </w:rPr>
              <w:t xml:space="preserve"> </w:t>
            </w:r>
            <w:proofErr w:type="spellStart"/>
            <w:r w:rsidRPr="00024E08">
              <w:rPr>
                <w:rFonts w:ascii="Arial" w:hAnsi="Arial"/>
                <w:color w:val="000000"/>
                <w:sz w:val="20"/>
              </w:rPr>
              <w:t>Timur</w:t>
            </w:r>
            <w:proofErr w:type="spellEnd"/>
          </w:p>
        </w:tc>
        <w:tc>
          <w:tcPr>
            <w:tcW w:w="1417" w:type="dxa"/>
            <w:tcBorders>
              <w:top w:val="nil"/>
              <w:bottom w:val="single" w:sz="4" w:space="0" w:color="auto"/>
            </w:tcBorders>
            <w:shd w:val="clear" w:color="auto" w:fill="auto"/>
            <w:noWrap/>
            <w:vAlign w:val="center"/>
            <w:hideMark/>
          </w:tcPr>
          <w:p w14:paraId="14C82C79"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47</w:t>
            </w:r>
          </w:p>
        </w:tc>
        <w:tc>
          <w:tcPr>
            <w:tcW w:w="651" w:type="dxa"/>
            <w:tcBorders>
              <w:top w:val="nil"/>
              <w:bottom w:val="single" w:sz="4" w:space="0" w:color="auto"/>
            </w:tcBorders>
            <w:shd w:val="clear" w:color="auto" w:fill="auto"/>
            <w:vAlign w:val="center"/>
            <w:hideMark/>
          </w:tcPr>
          <w:p w14:paraId="5E5EE49D"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12.056</w:t>
            </w:r>
          </w:p>
        </w:tc>
        <w:tc>
          <w:tcPr>
            <w:tcW w:w="1117" w:type="dxa"/>
            <w:tcBorders>
              <w:top w:val="nil"/>
              <w:bottom w:val="single" w:sz="4" w:space="0" w:color="auto"/>
            </w:tcBorders>
            <w:shd w:val="clear" w:color="auto" w:fill="auto"/>
            <w:vAlign w:val="center"/>
            <w:hideMark/>
          </w:tcPr>
          <w:p w14:paraId="79753FE3"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4.448</w:t>
            </w:r>
          </w:p>
        </w:tc>
        <w:tc>
          <w:tcPr>
            <w:tcW w:w="750" w:type="dxa"/>
            <w:tcBorders>
              <w:top w:val="nil"/>
              <w:bottom w:val="single" w:sz="4" w:space="0" w:color="auto"/>
            </w:tcBorders>
            <w:shd w:val="clear" w:color="auto" w:fill="auto"/>
            <w:vAlign w:val="center"/>
            <w:hideMark/>
          </w:tcPr>
          <w:p w14:paraId="2220D40A"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6.712</w:t>
            </w:r>
          </w:p>
        </w:tc>
        <w:tc>
          <w:tcPr>
            <w:tcW w:w="1117" w:type="dxa"/>
            <w:tcBorders>
              <w:top w:val="nil"/>
              <w:bottom w:val="single" w:sz="4" w:space="0" w:color="auto"/>
            </w:tcBorders>
            <w:shd w:val="clear" w:color="auto" w:fill="auto"/>
            <w:vAlign w:val="center"/>
            <w:hideMark/>
          </w:tcPr>
          <w:p w14:paraId="60733EC0" w14:textId="77777777" w:rsidR="00EB3772" w:rsidRPr="00024E08" w:rsidRDefault="00EB3772" w:rsidP="00EB3772">
            <w:pPr>
              <w:spacing w:before="0" w:after="0" w:line="240" w:lineRule="auto"/>
              <w:jc w:val="center"/>
              <w:rPr>
                <w:rFonts w:ascii="Arial" w:hAnsi="Arial" w:cs="Arial"/>
                <w:color w:val="000000"/>
                <w:sz w:val="20"/>
                <w:szCs w:val="20"/>
              </w:rPr>
            </w:pPr>
            <w:r w:rsidRPr="00024E08">
              <w:rPr>
                <w:rFonts w:ascii="Arial" w:hAnsi="Arial"/>
                <w:color w:val="000000"/>
                <w:sz w:val="20"/>
              </w:rPr>
              <w:t>13.836</w:t>
            </w:r>
          </w:p>
        </w:tc>
        <w:tc>
          <w:tcPr>
            <w:tcW w:w="761" w:type="dxa"/>
            <w:tcBorders>
              <w:top w:val="nil"/>
              <w:bottom w:val="single" w:sz="4" w:space="0" w:color="auto"/>
            </w:tcBorders>
            <w:shd w:val="clear" w:color="auto" w:fill="auto"/>
            <w:vAlign w:val="center"/>
            <w:hideMark/>
          </w:tcPr>
          <w:p w14:paraId="403B31A7"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4.57*</w:t>
            </w:r>
            <w:r w:rsidRPr="00024E08">
              <w:rPr>
                <w:rFonts w:ascii="Arial" w:hAnsi="Arial"/>
                <w:b/>
                <w:color w:val="000000"/>
                <w:sz w:val="20"/>
                <w:vertAlign w:val="superscript"/>
              </w:rPr>
              <w:t>)</w:t>
            </w:r>
          </w:p>
        </w:tc>
      </w:tr>
      <w:tr w:rsidR="00EB3772" w:rsidRPr="00024E08" w14:paraId="2449EFF3" w14:textId="77777777" w:rsidTr="00024E08">
        <w:trPr>
          <w:trHeight w:val="300"/>
          <w:jc w:val="center"/>
        </w:trPr>
        <w:tc>
          <w:tcPr>
            <w:tcW w:w="2706" w:type="dxa"/>
            <w:gridSpan w:val="3"/>
            <w:tcBorders>
              <w:top w:val="single" w:sz="4" w:space="0" w:color="auto"/>
              <w:bottom w:val="single" w:sz="4" w:space="0" w:color="auto"/>
            </w:tcBorders>
            <w:shd w:val="clear" w:color="auto" w:fill="auto"/>
            <w:noWrap/>
            <w:vAlign w:val="center"/>
            <w:hideMark/>
          </w:tcPr>
          <w:p w14:paraId="47F723D4"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 xml:space="preserve">Average in </w:t>
            </w:r>
            <w:proofErr w:type="spellStart"/>
            <w:r w:rsidRPr="00024E08">
              <w:rPr>
                <w:rFonts w:ascii="Arial" w:hAnsi="Arial"/>
                <w:b/>
                <w:color w:val="000000"/>
                <w:sz w:val="20"/>
              </w:rPr>
              <w:t>Tabongo</w:t>
            </w:r>
            <w:proofErr w:type="spellEnd"/>
          </w:p>
        </w:tc>
        <w:tc>
          <w:tcPr>
            <w:tcW w:w="1417" w:type="dxa"/>
            <w:tcBorders>
              <w:top w:val="nil"/>
              <w:bottom w:val="single" w:sz="4" w:space="0" w:color="auto"/>
            </w:tcBorders>
            <w:shd w:val="clear" w:color="auto" w:fill="auto"/>
            <w:noWrap/>
            <w:vAlign w:val="center"/>
            <w:hideMark/>
          </w:tcPr>
          <w:p w14:paraId="6F266031"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63</w:t>
            </w:r>
          </w:p>
        </w:tc>
        <w:tc>
          <w:tcPr>
            <w:tcW w:w="651" w:type="dxa"/>
            <w:tcBorders>
              <w:top w:val="nil"/>
              <w:bottom w:val="single" w:sz="4" w:space="0" w:color="auto"/>
            </w:tcBorders>
            <w:shd w:val="clear" w:color="auto" w:fill="auto"/>
            <w:vAlign w:val="center"/>
            <w:hideMark/>
          </w:tcPr>
          <w:p w14:paraId="2E453263"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11.983</w:t>
            </w:r>
          </w:p>
        </w:tc>
        <w:tc>
          <w:tcPr>
            <w:tcW w:w="1117" w:type="dxa"/>
            <w:tcBorders>
              <w:top w:val="nil"/>
              <w:bottom w:val="single" w:sz="4" w:space="0" w:color="auto"/>
            </w:tcBorders>
            <w:shd w:val="clear" w:color="auto" w:fill="auto"/>
            <w:vAlign w:val="center"/>
            <w:hideMark/>
          </w:tcPr>
          <w:p w14:paraId="2FAAB9BC"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4.318</w:t>
            </w:r>
          </w:p>
        </w:tc>
        <w:tc>
          <w:tcPr>
            <w:tcW w:w="750" w:type="dxa"/>
            <w:tcBorders>
              <w:top w:val="nil"/>
              <w:bottom w:val="single" w:sz="4" w:space="0" w:color="auto"/>
            </w:tcBorders>
            <w:shd w:val="clear" w:color="auto" w:fill="auto"/>
            <w:vAlign w:val="center"/>
            <w:hideMark/>
          </w:tcPr>
          <w:p w14:paraId="43A43CDC"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6.041</w:t>
            </w:r>
          </w:p>
        </w:tc>
        <w:tc>
          <w:tcPr>
            <w:tcW w:w="1117" w:type="dxa"/>
            <w:tcBorders>
              <w:top w:val="nil"/>
              <w:bottom w:val="single" w:sz="4" w:space="0" w:color="auto"/>
            </w:tcBorders>
            <w:shd w:val="clear" w:color="auto" w:fill="auto"/>
            <w:vAlign w:val="center"/>
            <w:hideMark/>
          </w:tcPr>
          <w:p w14:paraId="0EBF9C6A"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12.548</w:t>
            </w:r>
          </w:p>
        </w:tc>
        <w:tc>
          <w:tcPr>
            <w:tcW w:w="761" w:type="dxa"/>
            <w:tcBorders>
              <w:top w:val="nil"/>
              <w:bottom w:val="single" w:sz="4" w:space="0" w:color="auto"/>
            </w:tcBorders>
            <w:shd w:val="clear" w:color="auto" w:fill="auto"/>
            <w:vAlign w:val="center"/>
            <w:hideMark/>
          </w:tcPr>
          <w:p w14:paraId="67E055D6"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5.83*</w:t>
            </w:r>
            <w:r w:rsidRPr="00024E08">
              <w:rPr>
                <w:rFonts w:ascii="Arial" w:hAnsi="Arial"/>
                <w:b/>
                <w:color w:val="000000"/>
                <w:sz w:val="20"/>
                <w:vertAlign w:val="superscript"/>
              </w:rPr>
              <w:t>)</w:t>
            </w:r>
          </w:p>
        </w:tc>
      </w:tr>
      <w:tr w:rsidR="00EB3772" w:rsidRPr="00024E08" w14:paraId="77B3AA7C" w14:textId="77777777" w:rsidTr="00024E08">
        <w:trPr>
          <w:trHeight w:val="300"/>
          <w:jc w:val="center"/>
        </w:trPr>
        <w:tc>
          <w:tcPr>
            <w:tcW w:w="2706" w:type="dxa"/>
            <w:gridSpan w:val="3"/>
            <w:tcBorders>
              <w:top w:val="single" w:sz="4" w:space="0" w:color="auto"/>
              <w:bottom w:val="single" w:sz="4" w:space="0" w:color="auto"/>
            </w:tcBorders>
            <w:shd w:val="clear" w:color="auto" w:fill="auto"/>
            <w:noWrap/>
            <w:vAlign w:val="center"/>
            <w:hideMark/>
          </w:tcPr>
          <w:p w14:paraId="438704C2"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Average in Regency</w:t>
            </w:r>
          </w:p>
        </w:tc>
        <w:tc>
          <w:tcPr>
            <w:tcW w:w="1417" w:type="dxa"/>
            <w:tcBorders>
              <w:top w:val="nil"/>
              <w:bottom w:val="single" w:sz="4" w:space="0" w:color="auto"/>
            </w:tcBorders>
            <w:shd w:val="clear" w:color="auto" w:fill="auto"/>
            <w:noWrap/>
            <w:vAlign w:val="center"/>
            <w:hideMark/>
          </w:tcPr>
          <w:p w14:paraId="2DCE6B42"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132</w:t>
            </w:r>
          </w:p>
        </w:tc>
        <w:tc>
          <w:tcPr>
            <w:tcW w:w="651" w:type="dxa"/>
            <w:tcBorders>
              <w:top w:val="nil"/>
              <w:bottom w:val="single" w:sz="4" w:space="0" w:color="auto"/>
            </w:tcBorders>
            <w:shd w:val="clear" w:color="auto" w:fill="auto"/>
            <w:vAlign w:val="center"/>
            <w:hideMark/>
          </w:tcPr>
          <w:p w14:paraId="62F58237"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9.700</w:t>
            </w:r>
          </w:p>
        </w:tc>
        <w:tc>
          <w:tcPr>
            <w:tcW w:w="1117" w:type="dxa"/>
            <w:tcBorders>
              <w:top w:val="nil"/>
              <w:bottom w:val="single" w:sz="4" w:space="0" w:color="auto"/>
            </w:tcBorders>
            <w:shd w:val="clear" w:color="auto" w:fill="auto"/>
            <w:vAlign w:val="center"/>
            <w:hideMark/>
          </w:tcPr>
          <w:p w14:paraId="7F915D81"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4.170</w:t>
            </w:r>
          </w:p>
        </w:tc>
        <w:tc>
          <w:tcPr>
            <w:tcW w:w="750" w:type="dxa"/>
            <w:tcBorders>
              <w:top w:val="nil"/>
              <w:bottom w:val="single" w:sz="4" w:space="0" w:color="auto"/>
            </w:tcBorders>
            <w:shd w:val="clear" w:color="auto" w:fill="auto"/>
            <w:vAlign w:val="center"/>
            <w:hideMark/>
          </w:tcPr>
          <w:p w14:paraId="06BD22CA"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1.986</w:t>
            </w:r>
          </w:p>
        </w:tc>
        <w:tc>
          <w:tcPr>
            <w:tcW w:w="1117" w:type="dxa"/>
            <w:tcBorders>
              <w:top w:val="nil"/>
              <w:bottom w:val="single" w:sz="4" w:space="0" w:color="auto"/>
            </w:tcBorders>
            <w:shd w:val="clear" w:color="auto" w:fill="auto"/>
            <w:vAlign w:val="center"/>
            <w:hideMark/>
          </w:tcPr>
          <w:p w14:paraId="20EC5BDA"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6.927</w:t>
            </w:r>
          </w:p>
        </w:tc>
        <w:tc>
          <w:tcPr>
            <w:tcW w:w="761" w:type="dxa"/>
            <w:tcBorders>
              <w:top w:val="nil"/>
              <w:bottom w:val="single" w:sz="4" w:space="0" w:color="auto"/>
            </w:tcBorders>
            <w:shd w:val="clear" w:color="auto" w:fill="auto"/>
            <w:vAlign w:val="center"/>
            <w:hideMark/>
          </w:tcPr>
          <w:p w14:paraId="268C8414" w14:textId="77777777" w:rsidR="00EB3772" w:rsidRPr="00024E08" w:rsidRDefault="00EB3772" w:rsidP="00EB3772">
            <w:pPr>
              <w:spacing w:before="0" w:after="0" w:line="240" w:lineRule="auto"/>
              <w:jc w:val="center"/>
              <w:rPr>
                <w:rFonts w:ascii="Arial" w:hAnsi="Arial" w:cs="Arial"/>
                <w:b/>
                <w:color w:val="000000"/>
                <w:sz w:val="20"/>
                <w:szCs w:val="20"/>
              </w:rPr>
            </w:pPr>
            <w:r w:rsidRPr="00024E08">
              <w:rPr>
                <w:rFonts w:ascii="Arial" w:hAnsi="Arial"/>
                <w:b/>
                <w:color w:val="000000"/>
                <w:sz w:val="20"/>
              </w:rPr>
              <w:t>9.58*</w:t>
            </w:r>
            <w:r w:rsidRPr="00024E08">
              <w:rPr>
                <w:rFonts w:ascii="Arial" w:hAnsi="Arial"/>
                <w:b/>
                <w:color w:val="000000"/>
                <w:sz w:val="20"/>
                <w:vertAlign w:val="superscript"/>
              </w:rPr>
              <w:t>)</w:t>
            </w:r>
          </w:p>
        </w:tc>
      </w:tr>
    </w:tbl>
    <w:p w14:paraId="42A0523B" w14:textId="77777777" w:rsidR="00EB3772" w:rsidRPr="00024E08" w:rsidRDefault="00EB3772" w:rsidP="00EB3772">
      <w:pPr>
        <w:autoSpaceDE w:val="0"/>
        <w:autoSpaceDN w:val="0"/>
        <w:adjustRightInd w:val="0"/>
        <w:spacing w:before="0" w:after="0"/>
        <w:jc w:val="both"/>
        <w:rPr>
          <w:rFonts w:ascii="Arial" w:hAnsi="Arial" w:cs="Arial"/>
          <w:sz w:val="20"/>
        </w:rPr>
      </w:pPr>
      <w:r w:rsidRPr="00024E08">
        <w:rPr>
          <w:rFonts w:ascii="Arial" w:hAnsi="Arial"/>
          <w:sz w:val="20"/>
        </w:rPr>
        <w:t>Source: Research Data (2022)</w:t>
      </w:r>
    </w:p>
    <w:p w14:paraId="1B7F6C97" w14:textId="7F5BB1DB" w:rsidR="00EB3772" w:rsidRPr="00024E08" w:rsidRDefault="00024E08" w:rsidP="00EB3772">
      <w:pPr>
        <w:autoSpaceDE w:val="0"/>
        <w:autoSpaceDN w:val="0"/>
        <w:adjustRightInd w:val="0"/>
        <w:spacing w:before="0" w:after="0"/>
        <w:jc w:val="both"/>
        <w:rPr>
          <w:rFonts w:ascii="Arial" w:hAnsi="Arial" w:cs="Arial"/>
          <w:sz w:val="20"/>
        </w:rPr>
      </w:pPr>
      <w:r w:rsidRPr="00024E08">
        <w:rPr>
          <w:rFonts w:ascii="Arial" w:hAnsi="Arial"/>
          <w:i/>
          <w:sz w:val="20"/>
        </w:rPr>
        <w:t>Note</w:t>
      </w:r>
      <w:r w:rsidR="00EB3772" w:rsidRPr="00024E08">
        <w:rPr>
          <w:rFonts w:ascii="Arial" w:hAnsi="Arial"/>
          <w:sz w:val="20"/>
        </w:rPr>
        <w:t>: *</w:t>
      </w:r>
      <w:r w:rsidRPr="00024E08">
        <w:rPr>
          <w:rFonts w:ascii="Arial" w:hAnsi="Arial"/>
          <w:sz w:val="20"/>
          <w:vertAlign w:val="superscript"/>
        </w:rPr>
        <w:t>)</w:t>
      </w:r>
      <w:r w:rsidR="00EB3772" w:rsidRPr="00024E08">
        <w:rPr>
          <w:rFonts w:ascii="Arial" w:hAnsi="Arial"/>
          <w:sz w:val="20"/>
        </w:rPr>
        <w:t xml:space="preserve"> Significant at α</w:t>
      </w:r>
      <w:r w:rsidRPr="00024E08">
        <w:rPr>
          <w:rFonts w:ascii="Arial" w:hAnsi="Arial"/>
          <w:sz w:val="20"/>
        </w:rPr>
        <w:t xml:space="preserve"> </w:t>
      </w:r>
      <w:r w:rsidR="00EB3772" w:rsidRPr="00024E08">
        <w:rPr>
          <w:rFonts w:ascii="Arial" w:hAnsi="Arial"/>
          <w:sz w:val="20"/>
        </w:rPr>
        <w:t>= 0.05</w:t>
      </w:r>
    </w:p>
    <w:p w14:paraId="02759774" w14:textId="77777777" w:rsidR="00EB3772" w:rsidRPr="00024E08" w:rsidRDefault="00EB3772" w:rsidP="00024E08">
      <w:pPr>
        <w:autoSpaceDE w:val="0"/>
        <w:autoSpaceDN w:val="0"/>
        <w:adjustRightInd w:val="0"/>
        <w:spacing w:before="0" w:after="0" w:line="240" w:lineRule="auto"/>
        <w:jc w:val="both"/>
        <w:rPr>
          <w:rFonts w:ascii="Arial" w:hAnsi="Arial" w:cs="Arial"/>
        </w:rPr>
      </w:pPr>
    </w:p>
    <w:p w14:paraId="0EA92EEA" w14:textId="38B89FFE" w:rsidR="00B043D2" w:rsidRPr="00024E08" w:rsidRDefault="00B043D2" w:rsidP="00B043D2">
      <w:pPr>
        <w:pStyle w:val="ListParagraph"/>
        <w:spacing w:before="0" w:after="0" w:line="240" w:lineRule="auto"/>
        <w:ind w:left="0" w:firstLine="709"/>
        <w:jc w:val="both"/>
        <w:rPr>
          <w:rFonts w:ascii="Arial" w:hAnsi="Arial" w:cs="Arial"/>
        </w:rPr>
      </w:pPr>
      <w:r w:rsidRPr="00024E08">
        <w:rPr>
          <w:rFonts w:ascii="Arial" w:hAnsi="Arial"/>
        </w:rPr>
        <w:t>Statistically, farmers</w:t>
      </w:r>
      <w:r w:rsidR="00961CD9" w:rsidRPr="00024E08">
        <w:rPr>
          <w:rFonts w:ascii="Arial" w:hAnsi="Arial"/>
        </w:rPr>
        <w:t>’</w:t>
      </w:r>
      <w:r w:rsidRPr="00024E08">
        <w:rPr>
          <w:rFonts w:ascii="Arial" w:hAnsi="Arial"/>
        </w:rPr>
        <w:t xml:space="preserve"> dependence on maize farming as a source of household income is identified using the Z-test proportion statistical analysis. This test </w:t>
      </w:r>
      <w:r w:rsidR="00961CD9" w:rsidRPr="00024E08">
        <w:rPr>
          <w:rFonts w:ascii="Arial" w:hAnsi="Arial"/>
        </w:rPr>
        <w:t>examines</w:t>
      </w:r>
      <w:r w:rsidRPr="00024E08">
        <w:rPr>
          <w:rFonts w:ascii="Arial" w:hAnsi="Arial"/>
        </w:rPr>
        <w:t xml:space="preserve"> the significance of maize farming income to household income. In this case, the proportion covers two categories: the number of farmers whose household income from maize farming businesses surpasses other income. Another category is the farmers whose other income is greater than the income from maize farming. The limit proportion used for this test is 50 percent (</w:t>
      </w:r>
      <w:r w:rsidRPr="00024E08">
        <w:rPr>
          <w:rFonts w:ascii="Arial" w:hAnsi="Arial"/>
        </w:rPr>
        <w:sym w:font="Symbol" w:char="F070"/>
      </w:r>
      <w:r w:rsidRPr="00024E08">
        <w:rPr>
          <w:rFonts w:ascii="Arial" w:hAnsi="Arial"/>
          <w:vertAlign w:val="subscript"/>
        </w:rPr>
        <w:t>0</w:t>
      </w:r>
      <w:r w:rsidRPr="00024E08">
        <w:rPr>
          <w:rFonts w:ascii="Arial" w:hAnsi="Arial"/>
        </w:rPr>
        <w:t xml:space="preserve"> = 0.50).  The results are depicted in Table 6.</w:t>
      </w:r>
    </w:p>
    <w:p w14:paraId="0B798580" w14:textId="03D1D5A2" w:rsidR="00B043D2" w:rsidRPr="00024E08" w:rsidRDefault="00B043D2" w:rsidP="00B043D2">
      <w:pPr>
        <w:pStyle w:val="ListParagraph"/>
        <w:spacing w:before="0" w:after="0" w:line="240" w:lineRule="auto"/>
        <w:ind w:left="0" w:firstLine="709"/>
        <w:jc w:val="both"/>
        <w:rPr>
          <w:rFonts w:ascii="Arial" w:hAnsi="Arial" w:cs="Arial"/>
        </w:rPr>
      </w:pPr>
      <w:r w:rsidRPr="00024E08">
        <w:rPr>
          <w:rFonts w:ascii="Arial" w:hAnsi="Arial"/>
        </w:rPr>
        <w:t xml:space="preserve">Table 6 shows the results of the Z test statistic that the </w:t>
      </w:r>
      <w:proofErr w:type="spellStart"/>
      <w:r w:rsidRPr="00024E08">
        <w:rPr>
          <w:rFonts w:ascii="Arial" w:hAnsi="Arial"/>
        </w:rPr>
        <w:t>Z</w:t>
      </w:r>
      <w:r w:rsidRPr="00024E08">
        <w:rPr>
          <w:rFonts w:ascii="Arial" w:hAnsi="Arial"/>
          <w:i/>
          <w:iCs/>
          <w:vertAlign w:val="subscript"/>
        </w:rPr>
        <w:t>count</w:t>
      </w:r>
      <w:proofErr w:type="spellEnd"/>
      <w:r w:rsidRPr="00024E08">
        <w:rPr>
          <w:rFonts w:ascii="Arial" w:hAnsi="Arial"/>
        </w:rPr>
        <w:t xml:space="preserve"> of each observation area is </w:t>
      </w:r>
      <w:r w:rsidR="00961CD9" w:rsidRPr="00024E08">
        <w:rPr>
          <w:rFonts w:ascii="Arial" w:hAnsi="Arial"/>
        </w:rPr>
        <w:t>more excellent</w:t>
      </w:r>
      <w:r w:rsidRPr="00024E08">
        <w:rPr>
          <w:rFonts w:ascii="Arial" w:hAnsi="Arial"/>
        </w:rPr>
        <w:t xml:space="preserve"> than </w:t>
      </w:r>
      <w:proofErr w:type="spellStart"/>
      <w:r w:rsidRPr="00024E08">
        <w:rPr>
          <w:rFonts w:ascii="Arial" w:hAnsi="Arial"/>
        </w:rPr>
        <w:t>Z</w:t>
      </w:r>
      <w:r w:rsidRPr="00024E08">
        <w:rPr>
          <w:rFonts w:ascii="Arial" w:hAnsi="Arial"/>
          <w:i/>
          <w:iCs/>
          <w:vertAlign w:val="subscript"/>
        </w:rPr>
        <w:t>list</w:t>
      </w:r>
      <w:proofErr w:type="spellEnd"/>
      <w:r w:rsidRPr="00024E08">
        <w:rPr>
          <w:rFonts w:ascii="Arial" w:hAnsi="Arial"/>
        </w:rPr>
        <w:t xml:space="preserve"> at a significant level = 0.05: Z</w:t>
      </w:r>
      <w:r w:rsidRPr="00024E08">
        <w:rPr>
          <w:rFonts w:ascii="Arial" w:hAnsi="Arial"/>
          <w:vertAlign w:val="subscript"/>
        </w:rPr>
        <w:t>0.05</w:t>
      </w:r>
      <w:r w:rsidRPr="00024E08">
        <w:rPr>
          <w:rFonts w:ascii="Arial" w:hAnsi="Arial"/>
        </w:rPr>
        <w:t xml:space="preserve"> = 1.96. </w:t>
      </w:r>
      <w:r w:rsidRPr="00024E08">
        <w:rPr>
          <w:rFonts w:ascii="Arial" w:hAnsi="Arial"/>
        </w:rPr>
        <w:lastRenderedPageBreak/>
        <w:t>Based on this comparison, the income obtained from maize farming significantly contributes to farmers</w:t>
      </w:r>
      <w:r w:rsidR="00961CD9" w:rsidRPr="00024E08">
        <w:rPr>
          <w:rFonts w:ascii="Arial" w:hAnsi="Arial"/>
        </w:rPr>
        <w:t>’</w:t>
      </w:r>
      <w:r w:rsidRPr="00024E08">
        <w:rPr>
          <w:rFonts w:ascii="Arial" w:hAnsi="Arial"/>
        </w:rPr>
        <w:t xml:space="preserve"> household income.</w:t>
      </w:r>
    </w:p>
    <w:p w14:paraId="500345B5" w14:textId="77777777" w:rsidR="00B043D2" w:rsidRPr="00024E08" w:rsidRDefault="00B043D2" w:rsidP="00B043D2">
      <w:pPr>
        <w:spacing w:before="0" w:after="0" w:line="240" w:lineRule="auto"/>
        <w:ind w:firstLine="567"/>
        <w:jc w:val="both"/>
        <w:rPr>
          <w:rFonts w:ascii="Arial" w:hAnsi="Arial" w:cs="Arial"/>
        </w:rPr>
      </w:pPr>
    </w:p>
    <w:p w14:paraId="2896122A" w14:textId="77777777" w:rsidR="00B043D2" w:rsidRPr="00024E08" w:rsidRDefault="00B043D2" w:rsidP="00B043D2">
      <w:pPr>
        <w:spacing w:before="0" w:after="0" w:line="240" w:lineRule="auto"/>
        <w:jc w:val="both"/>
        <w:rPr>
          <w:rFonts w:ascii="Arial" w:eastAsia="Arial" w:hAnsi="Arial" w:cs="Arial"/>
          <w:color w:val="808080"/>
        </w:rPr>
      </w:pPr>
    </w:p>
    <w:p w14:paraId="20438DD5" w14:textId="77777777" w:rsidR="00B043D2" w:rsidRPr="00024E08" w:rsidRDefault="00B043D2" w:rsidP="00B043D2">
      <w:pPr>
        <w:pBdr>
          <w:top w:val="nil"/>
          <w:left w:val="nil"/>
          <w:bottom w:val="nil"/>
          <w:right w:val="nil"/>
          <w:between w:val="nil"/>
        </w:pBdr>
        <w:shd w:val="clear" w:color="auto" w:fill="FFFFFF"/>
        <w:spacing w:before="0" w:after="0"/>
        <w:jc w:val="both"/>
        <w:rPr>
          <w:rFonts w:ascii="Arial" w:eastAsia="Arial" w:hAnsi="Arial" w:cs="Arial"/>
          <w:b/>
          <w:color w:val="000000"/>
        </w:rPr>
      </w:pPr>
      <w:r w:rsidRPr="00024E08">
        <w:rPr>
          <w:rFonts w:ascii="Arial" w:hAnsi="Arial"/>
          <w:b/>
        </w:rPr>
        <w:t>CONCLUSION</w:t>
      </w:r>
    </w:p>
    <w:p w14:paraId="5A56115B" w14:textId="77777777" w:rsidR="00024E08" w:rsidRPr="00024E08" w:rsidRDefault="00B043D2" w:rsidP="00024E08">
      <w:pPr>
        <w:spacing w:before="0" w:after="0" w:line="240" w:lineRule="auto"/>
        <w:ind w:firstLine="567"/>
        <w:jc w:val="both"/>
        <w:rPr>
          <w:rFonts w:ascii="Arial" w:eastAsiaTheme="minorHAnsi" w:hAnsi="Arial" w:cs="Arial"/>
          <w:color w:val="000000"/>
        </w:rPr>
      </w:pPr>
      <w:r w:rsidRPr="00024E08">
        <w:rPr>
          <w:rFonts w:ascii="Arial" w:hAnsi="Arial"/>
          <w:color w:val="000000"/>
        </w:rPr>
        <w:t>According to the research results, moderate inequality was caused if the household income was from maize farming and other farming. The inequality would be categorized high if the non-farming income was included in the calculation. Based on the income structure, this inequality had a high probability rate as the non-farming income contributed significantly to the percentage of the total income of high-income farmers. Maize farming income was significant to the farmers</w:t>
      </w:r>
      <w:r w:rsidR="00961CD9" w:rsidRPr="00024E08">
        <w:rPr>
          <w:rFonts w:ascii="Arial" w:hAnsi="Arial"/>
          <w:color w:val="000000"/>
        </w:rPr>
        <w:t>’</w:t>
      </w:r>
      <w:r w:rsidRPr="00024E08">
        <w:rPr>
          <w:rFonts w:ascii="Arial" w:hAnsi="Arial"/>
          <w:color w:val="000000"/>
        </w:rPr>
        <w:t xml:space="preserve"> household income, indicating farmers</w:t>
      </w:r>
      <w:r w:rsidR="00961CD9" w:rsidRPr="00024E08">
        <w:rPr>
          <w:rFonts w:ascii="Arial" w:hAnsi="Arial"/>
          <w:color w:val="000000"/>
        </w:rPr>
        <w:t>’</w:t>
      </w:r>
      <w:r w:rsidRPr="00024E08">
        <w:rPr>
          <w:rFonts w:ascii="Arial" w:hAnsi="Arial"/>
          <w:color w:val="000000"/>
        </w:rPr>
        <w:t xml:space="preserve"> dependency on maize farming as their primary income source.</w:t>
      </w:r>
    </w:p>
    <w:p w14:paraId="09C83929" w14:textId="77777777" w:rsidR="00024E08" w:rsidRPr="00024E08" w:rsidRDefault="00024E08" w:rsidP="00024E08">
      <w:pPr>
        <w:spacing w:before="0" w:after="0" w:line="240" w:lineRule="auto"/>
        <w:ind w:firstLine="567"/>
        <w:jc w:val="both"/>
        <w:rPr>
          <w:rFonts w:ascii="Arial" w:eastAsiaTheme="minorHAnsi" w:hAnsi="Arial" w:cs="Arial"/>
          <w:color w:val="000000"/>
        </w:rPr>
      </w:pPr>
    </w:p>
    <w:p w14:paraId="61458713" w14:textId="77777777" w:rsidR="00024E08" w:rsidRPr="00024E08" w:rsidRDefault="00024E08" w:rsidP="00024E08">
      <w:pPr>
        <w:spacing w:before="0" w:after="0" w:line="240" w:lineRule="auto"/>
        <w:ind w:firstLine="567"/>
        <w:jc w:val="both"/>
        <w:rPr>
          <w:rFonts w:ascii="Arial" w:eastAsiaTheme="minorHAnsi" w:hAnsi="Arial" w:cs="Arial"/>
          <w:color w:val="000000"/>
        </w:rPr>
      </w:pPr>
    </w:p>
    <w:p w14:paraId="73275710" w14:textId="32E4ACDC" w:rsidR="00002F8A" w:rsidRPr="00024E08" w:rsidRDefault="006F05EA" w:rsidP="00024E08">
      <w:pPr>
        <w:spacing w:before="0" w:after="0"/>
        <w:jc w:val="both"/>
        <w:rPr>
          <w:rFonts w:ascii="Arial" w:eastAsiaTheme="minorHAnsi" w:hAnsi="Arial" w:cs="Arial"/>
          <w:color w:val="000000"/>
        </w:rPr>
      </w:pPr>
      <w:r w:rsidRPr="00024E08">
        <w:rPr>
          <w:rFonts w:ascii="Arial" w:hAnsi="Arial"/>
          <w:b/>
        </w:rPr>
        <w:t>REFERENCES</w:t>
      </w:r>
    </w:p>
    <w:p w14:paraId="47440057" w14:textId="77777777" w:rsidR="00EB3772" w:rsidRPr="00024E08" w:rsidRDefault="00EB3772" w:rsidP="00024E08">
      <w:pPr>
        <w:spacing w:before="0" w:after="0" w:line="240" w:lineRule="auto"/>
        <w:ind w:left="567" w:hanging="567"/>
        <w:jc w:val="both"/>
        <w:rPr>
          <w:rFonts w:ascii="Arial" w:hAnsi="Arial" w:cs="Arial"/>
        </w:rPr>
      </w:pPr>
      <w:proofErr w:type="spellStart"/>
      <w:proofErr w:type="gramStart"/>
      <w:r w:rsidRPr="00024E08">
        <w:rPr>
          <w:rFonts w:ascii="Arial" w:hAnsi="Arial"/>
        </w:rPr>
        <w:t>Akib</w:t>
      </w:r>
      <w:proofErr w:type="spellEnd"/>
      <w:r w:rsidRPr="00024E08">
        <w:rPr>
          <w:rFonts w:ascii="Arial" w:hAnsi="Arial"/>
        </w:rPr>
        <w:t xml:space="preserve">, </w:t>
      </w:r>
      <w:proofErr w:type="spellStart"/>
      <w:r w:rsidRPr="00024E08">
        <w:rPr>
          <w:rFonts w:ascii="Arial" w:hAnsi="Arial"/>
        </w:rPr>
        <w:t>Fitri</w:t>
      </w:r>
      <w:proofErr w:type="spellEnd"/>
      <w:r w:rsidRPr="00024E08">
        <w:rPr>
          <w:rFonts w:ascii="Arial" w:hAnsi="Arial"/>
        </w:rPr>
        <w:t xml:space="preserve"> H. Y., </w:t>
      </w:r>
      <w:proofErr w:type="spellStart"/>
      <w:r w:rsidRPr="00024E08">
        <w:rPr>
          <w:rFonts w:ascii="Arial" w:hAnsi="Arial"/>
        </w:rPr>
        <w:t>Baruwadi</w:t>
      </w:r>
      <w:proofErr w:type="spellEnd"/>
      <w:r w:rsidRPr="00024E08">
        <w:rPr>
          <w:rFonts w:ascii="Arial" w:hAnsi="Arial"/>
        </w:rPr>
        <w:t xml:space="preserve">, M. H., &amp; </w:t>
      </w:r>
      <w:proofErr w:type="spellStart"/>
      <w:r w:rsidRPr="00024E08">
        <w:rPr>
          <w:rFonts w:ascii="Arial" w:hAnsi="Arial"/>
        </w:rPr>
        <w:t>Saleh</w:t>
      </w:r>
      <w:proofErr w:type="spellEnd"/>
      <w:r w:rsidRPr="00024E08">
        <w:rPr>
          <w:rFonts w:ascii="Arial" w:hAnsi="Arial"/>
        </w:rPr>
        <w:t>, Y. (2018).</w:t>
      </w:r>
      <w:proofErr w:type="gramEnd"/>
      <w:r w:rsidRPr="00024E08">
        <w:rPr>
          <w:rFonts w:ascii="Arial" w:hAnsi="Arial"/>
        </w:rPr>
        <w:t xml:space="preserve"> Analysis of the Source of the Corn Farmer Household Income in </w:t>
      </w:r>
      <w:proofErr w:type="gramStart"/>
      <w:r w:rsidRPr="00024E08">
        <w:rPr>
          <w:rFonts w:ascii="Arial" w:hAnsi="Arial"/>
        </w:rPr>
        <w:t>The</w:t>
      </w:r>
      <w:proofErr w:type="gramEnd"/>
      <w:r w:rsidRPr="00024E08">
        <w:rPr>
          <w:rFonts w:ascii="Arial" w:hAnsi="Arial"/>
        </w:rPr>
        <w:t xml:space="preserve"> Province of </w:t>
      </w:r>
      <w:proofErr w:type="spellStart"/>
      <w:r w:rsidRPr="00024E08">
        <w:rPr>
          <w:rFonts w:ascii="Arial" w:hAnsi="Arial"/>
        </w:rPr>
        <w:t>Gorontalo</w:t>
      </w:r>
      <w:proofErr w:type="spellEnd"/>
      <w:r w:rsidRPr="00024E08">
        <w:rPr>
          <w:rFonts w:ascii="Arial" w:hAnsi="Arial"/>
        </w:rPr>
        <w:t xml:space="preserve">. </w:t>
      </w:r>
      <w:r w:rsidRPr="00024E08">
        <w:rPr>
          <w:rFonts w:ascii="Arial" w:hAnsi="Arial"/>
          <w:i/>
        </w:rPr>
        <w:t>International Journal of Innovative Science and Research Technology, 3</w:t>
      </w:r>
      <w:r w:rsidRPr="00024E08">
        <w:rPr>
          <w:rFonts w:ascii="Arial" w:hAnsi="Arial"/>
        </w:rPr>
        <w:t>(10), 468-477.</w:t>
      </w:r>
    </w:p>
    <w:p w14:paraId="16CDE971" w14:textId="77777777" w:rsidR="00EB3772" w:rsidRPr="00024E08" w:rsidRDefault="00EB3772" w:rsidP="00EB3772">
      <w:pPr>
        <w:spacing w:before="120" w:after="0" w:line="240" w:lineRule="auto"/>
        <w:ind w:left="567" w:hanging="567"/>
        <w:jc w:val="both"/>
        <w:rPr>
          <w:rFonts w:ascii="Arial" w:hAnsi="Arial" w:cs="Arial"/>
        </w:rPr>
      </w:pPr>
      <w:proofErr w:type="spellStart"/>
      <w:r w:rsidRPr="00024E08">
        <w:rPr>
          <w:rFonts w:ascii="Arial" w:hAnsi="Arial"/>
        </w:rPr>
        <w:t>Baruwadi</w:t>
      </w:r>
      <w:proofErr w:type="spellEnd"/>
      <w:r w:rsidRPr="00024E08">
        <w:rPr>
          <w:rFonts w:ascii="Arial" w:hAnsi="Arial"/>
        </w:rPr>
        <w:t xml:space="preserve">, M. H. (2006). </w:t>
      </w:r>
      <w:proofErr w:type="spellStart"/>
      <w:proofErr w:type="gramStart"/>
      <w:r w:rsidRPr="00024E08">
        <w:rPr>
          <w:rFonts w:ascii="Arial" w:hAnsi="Arial"/>
          <w:i/>
          <w:iCs/>
        </w:rPr>
        <w:t>Ekonomi</w:t>
      </w:r>
      <w:proofErr w:type="spellEnd"/>
      <w:r w:rsidRPr="00024E08">
        <w:rPr>
          <w:rFonts w:ascii="Arial" w:hAnsi="Arial"/>
          <w:i/>
          <w:iCs/>
        </w:rPr>
        <w:t xml:space="preserve"> </w:t>
      </w:r>
      <w:proofErr w:type="spellStart"/>
      <w:r w:rsidRPr="00024E08">
        <w:rPr>
          <w:rFonts w:ascii="Arial" w:hAnsi="Arial"/>
          <w:i/>
          <w:iCs/>
        </w:rPr>
        <w:t>Rumah</w:t>
      </w:r>
      <w:proofErr w:type="spellEnd"/>
      <w:r w:rsidRPr="00024E08">
        <w:rPr>
          <w:rFonts w:ascii="Arial" w:hAnsi="Arial"/>
          <w:i/>
          <w:iCs/>
        </w:rPr>
        <w:t xml:space="preserve"> </w:t>
      </w:r>
      <w:proofErr w:type="spellStart"/>
      <w:r w:rsidRPr="00024E08">
        <w:rPr>
          <w:rFonts w:ascii="Arial" w:hAnsi="Arial"/>
          <w:i/>
          <w:iCs/>
        </w:rPr>
        <w:t>Tangga</w:t>
      </w:r>
      <w:proofErr w:type="spellEnd"/>
      <w:r w:rsidRPr="00024E08">
        <w:rPr>
          <w:rFonts w:ascii="Arial" w:hAnsi="Arial"/>
          <w:i/>
          <w:iCs/>
        </w:rPr>
        <w:t xml:space="preserve"> (</w:t>
      </w:r>
      <w:proofErr w:type="spellStart"/>
      <w:r w:rsidRPr="00024E08">
        <w:rPr>
          <w:rFonts w:ascii="Arial" w:hAnsi="Arial"/>
          <w:i/>
          <w:iCs/>
        </w:rPr>
        <w:t>Teori</w:t>
      </w:r>
      <w:proofErr w:type="spellEnd"/>
      <w:r w:rsidRPr="00024E08">
        <w:rPr>
          <w:rFonts w:ascii="Arial" w:hAnsi="Arial"/>
          <w:i/>
          <w:iCs/>
        </w:rPr>
        <w:t xml:space="preserve"> </w:t>
      </w:r>
      <w:proofErr w:type="spellStart"/>
      <w:r w:rsidRPr="00024E08">
        <w:rPr>
          <w:rFonts w:ascii="Arial" w:hAnsi="Arial"/>
          <w:i/>
          <w:iCs/>
        </w:rPr>
        <w:t>dan</w:t>
      </w:r>
      <w:proofErr w:type="spellEnd"/>
      <w:r w:rsidRPr="00024E08">
        <w:rPr>
          <w:rFonts w:ascii="Arial" w:hAnsi="Arial"/>
          <w:i/>
          <w:iCs/>
        </w:rPr>
        <w:t xml:space="preserve"> </w:t>
      </w:r>
      <w:proofErr w:type="spellStart"/>
      <w:r w:rsidRPr="00024E08">
        <w:rPr>
          <w:rFonts w:ascii="Arial" w:hAnsi="Arial"/>
          <w:i/>
          <w:iCs/>
        </w:rPr>
        <w:t>Praktek</w:t>
      </w:r>
      <w:proofErr w:type="spellEnd"/>
      <w:r w:rsidRPr="00024E08">
        <w:rPr>
          <w:rFonts w:ascii="Arial" w:hAnsi="Arial"/>
          <w:i/>
          <w:iCs/>
        </w:rPr>
        <w:t>)</w:t>
      </w:r>
      <w:r w:rsidRPr="00024E08">
        <w:rPr>
          <w:rFonts w:ascii="Arial" w:hAnsi="Arial"/>
          <w:i/>
        </w:rPr>
        <w:t xml:space="preserve"> </w:t>
      </w:r>
      <w:r w:rsidRPr="00024E08">
        <w:rPr>
          <w:rFonts w:ascii="Arial" w:hAnsi="Arial"/>
        </w:rPr>
        <w:t>[Household Economics (Theory and Practice)].</w:t>
      </w:r>
      <w:proofErr w:type="gramEnd"/>
      <w:r w:rsidRPr="00024E08">
        <w:rPr>
          <w:rFonts w:ascii="Arial" w:hAnsi="Arial"/>
        </w:rPr>
        <w:t xml:space="preserve"> </w:t>
      </w:r>
      <w:proofErr w:type="spellStart"/>
      <w:r w:rsidRPr="00024E08">
        <w:rPr>
          <w:rFonts w:ascii="Arial" w:hAnsi="Arial"/>
        </w:rPr>
        <w:t>Gorontalo</w:t>
      </w:r>
      <w:proofErr w:type="spellEnd"/>
      <w:r w:rsidRPr="00024E08">
        <w:rPr>
          <w:rFonts w:ascii="Arial" w:hAnsi="Arial"/>
        </w:rPr>
        <w:t>: UNG Press.</w:t>
      </w:r>
    </w:p>
    <w:p w14:paraId="748153BD" w14:textId="77777777" w:rsidR="00EB3772" w:rsidRPr="00024E08" w:rsidRDefault="00751F46" w:rsidP="00EB3772">
      <w:pPr>
        <w:spacing w:before="120" w:after="0" w:line="240" w:lineRule="auto"/>
        <w:ind w:left="567" w:hanging="567"/>
        <w:jc w:val="both"/>
        <w:rPr>
          <w:rFonts w:ascii="Arial" w:hAnsi="Arial" w:cs="Arial"/>
        </w:rPr>
      </w:pPr>
      <w:proofErr w:type="spellStart"/>
      <w:proofErr w:type="gramStart"/>
      <w:r w:rsidRPr="00024E08">
        <w:rPr>
          <w:rFonts w:ascii="Arial" w:hAnsi="Arial"/>
        </w:rPr>
        <w:t>Baruwadi</w:t>
      </w:r>
      <w:proofErr w:type="spellEnd"/>
      <w:r w:rsidRPr="00024E08">
        <w:rPr>
          <w:rFonts w:ascii="Arial" w:hAnsi="Arial"/>
        </w:rPr>
        <w:t xml:space="preserve">, M. H., </w:t>
      </w:r>
      <w:proofErr w:type="spellStart"/>
      <w:r w:rsidRPr="00024E08">
        <w:rPr>
          <w:rFonts w:ascii="Arial" w:hAnsi="Arial"/>
        </w:rPr>
        <w:t>Akib</w:t>
      </w:r>
      <w:proofErr w:type="spellEnd"/>
      <w:r w:rsidRPr="00024E08">
        <w:rPr>
          <w:rFonts w:ascii="Arial" w:hAnsi="Arial"/>
        </w:rPr>
        <w:t xml:space="preserve">, </w:t>
      </w:r>
      <w:proofErr w:type="spellStart"/>
      <w:r w:rsidRPr="00024E08">
        <w:rPr>
          <w:rFonts w:ascii="Arial" w:hAnsi="Arial"/>
        </w:rPr>
        <w:t>Fitri</w:t>
      </w:r>
      <w:proofErr w:type="spellEnd"/>
      <w:r w:rsidRPr="00024E08">
        <w:rPr>
          <w:rFonts w:ascii="Arial" w:hAnsi="Arial"/>
        </w:rPr>
        <w:t xml:space="preserve"> H. Y., </w:t>
      </w:r>
      <w:proofErr w:type="spellStart"/>
      <w:r w:rsidRPr="00024E08">
        <w:rPr>
          <w:rFonts w:ascii="Arial" w:hAnsi="Arial"/>
        </w:rPr>
        <w:t>Saleh</w:t>
      </w:r>
      <w:proofErr w:type="spellEnd"/>
      <w:r w:rsidRPr="00024E08">
        <w:rPr>
          <w:rFonts w:ascii="Arial" w:hAnsi="Arial"/>
        </w:rPr>
        <w:t xml:space="preserve"> Y., &amp; </w:t>
      </w:r>
      <w:proofErr w:type="spellStart"/>
      <w:r w:rsidRPr="00024E08">
        <w:rPr>
          <w:rFonts w:ascii="Arial" w:hAnsi="Arial"/>
        </w:rPr>
        <w:t>Bakari</w:t>
      </w:r>
      <w:proofErr w:type="spellEnd"/>
      <w:r w:rsidRPr="00024E08">
        <w:rPr>
          <w:rFonts w:ascii="Arial" w:hAnsi="Arial"/>
        </w:rPr>
        <w:t xml:space="preserve"> Y. (2018).</w:t>
      </w:r>
      <w:proofErr w:type="gramEnd"/>
      <w:r w:rsidRPr="00024E08">
        <w:rPr>
          <w:rFonts w:ascii="Arial" w:hAnsi="Arial"/>
        </w:rPr>
        <w:t xml:space="preserve"> </w:t>
      </w:r>
      <w:proofErr w:type="gramStart"/>
      <w:r w:rsidRPr="00024E08">
        <w:rPr>
          <w:rFonts w:ascii="Arial" w:hAnsi="Arial"/>
        </w:rPr>
        <w:t xml:space="preserve">The Utilization of </w:t>
      </w:r>
      <w:proofErr w:type="spellStart"/>
      <w:r w:rsidRPr="00024E08">
        <w:rPr>
          <w:rFonts w:ascii="Arial" w:hAnsi="Arial"/>
        </w:rPr>
        <w:t>Leizure</w:t>
      </w:r>
      <w:proofErr w:type="spellEnd"/>
      <w:r w:rsidRPr="00024E08">
        <w:rPr>
          <w:rFonts w:ascii="Arial" w:hAnsi="Arial"/>
        </w:rPr>
        <w:t xml:space="preserve"> Time of Maize Household in </w:t>
      </w:r>
      <w:proofErr w:type="spellStart"/>
      <w:r w:rsidRPr="00024E08">
        <w:rPr>
          <w:rFonts w:ascii="Arial" w:hAnsi="Arial"/>
        </w:rPr>
        <w:t>Gorontalo</w:t>
      </w:r>
      <w:proofErr w:type="spellEnd"/>
      <w:r w:rsidRPr="00024E08">
        <w:rPr>
          <w:rFonts w:ascii="Arial" w:hAnsi="Arial"/>
        </w:rPr>
        <w:t>, Indonesia.</w:t>
      </w:r>
      <w:proofErr w:type="gramEnd"/>
      <w:r w:rsidRPr="00024E08">
        <w:rPr>
          <w:rFonts w:ascii="Arial" w:hAnsi="Arial"/>
        </w:rPr>
        <w:t xml:space="preserve"> </w:t>
      </w:r>
      <w:r w:rsidRPr="00024E08">
        <w:rPr>
          <w:rFonts w:ascii="Arial" w:hAnsi="Arial"/>
          <w:i/>
        </w:rPr>
        <w:t>International Journal of Engineering Sciences Research Technology, 8</w:t>
      </w:r>
      <w:r w:rsidRPr="00024E08">
        <w:rPr>
          <w:rFonts w:ascii="Arial" w:hAnsi="Arial"/>
        </w:rPr>
        <w:t>(11), 165-175.</w:t>
      </w:r>
    </w:p>
    <w:p w14:paraId="207662A3" w14:textId="77777777" w:rsidR="00EB3772" w:rsidRPr="00024E08" w:rsidRDefault="00751F46" w:rsidP="00EB3772">
      <w:pPr>
        <w:spacing w:before="120" w:after="0" w:line="240" w:lineRule="auto"/>
        <w:ind w:left="567" w:hanging="567"/>
        <w:jc w:val="both"/>
        <w:rPr>
          <w:rFonts w:ascii="Arial" w:hAnsi="Arial" w:cs="Arial"/>
        </w:rPr>
      </w:pPr>
      <w:proofErr w:type="spellStart"/>
      <w:proofErr w:type="gramStart"/>
      <w:r w:rsidRPr="00024E08">
        <w:rPr>
          <w:rFonts w:ascii="Arial" w:hAnsi="Arial"/>
        </w:rPr>
        <w:t>Baruwadi</w:t>
      </w:r>
      <w:proofErr w:type="spellEnd"/>
      <w:r w:rsidRPr="00024E08">
        <w:rPr>
          <w:rFonts w:ascii="Arial" w:hAnsi="Arial"/>
        </w:rPr>
        <w:t xml:space="preserve">, M. H., </w:t>
      </w:r>
      <w:proofErr w:type="spellStart"/>
      <w:r w:rsidRPr="00024E08">
        <w:rPr>
          <w:rFonts w:ascii="Arial" w:hAnsi="Arial"/>
        </w:rPr>
        <w:t>Akib</w:t>
      </w:r>
      <w:proofErr w:type="spellEnd"/>
      <w:r w:rsidRPr="00024E08">
        <w:rPr>
          <w:rFonts w:ascii="Arial" w:hAnsi="Arial"/>
        </w:rPr>
        <w:t xml:space="preserve">, </w:t>
      </w:r>
      <w:proofErr w:type="spellStart"/>
      <w:r w:rsidRPr="00024E08">
        <w:rPr>
          <w:rFonts w:ascii="Arial" w:hAnsi="Arial"/>
        </w:rPr>
        <w:t>Fitri</w:t>
      </w:r>
      <w:proofErr w:type="spellEnd"/>
      <w:r w:rsidRPr="00024E08">
        <w:rPr>
          <w:rFonts w:ascii="Arial" w:hAnsi="Arial"/>
        </w:rPr>
        <w:t xml:space="preserve"> H. Y., </w:t>
      </w:r>
      <w:proofErr w:type="spellStart"/>
      <w:r w:rsidRPr="00024E08">
        <w:rPr>
          <w:rFonts w:ascii="Arial" w:hAnsi="Arial"/>
        </w:rPr>
        <w:t>Saleh</w:t>
      </w:r>
      <w:proofErr w:type="spellEnd"/>
      <w:r w:rsidRPr="00024E08">
        <w:rPr>
          <w:rFonts w:ascii="Arial" w:hAnsi="Arial"/>
        </w:rPr>
        <w:t xml:space="preserve"> Y., &amp; </w:t>
      </w:r>
      <w:proofErr w:type="spellStart"/>
      <w:r w:rsidRPr="00024E08">
        <w:rPr>
          <w:rFonts w:ascii="Arial" w:hAnsi="Arial"/>
        </w:rPr>
        <w:t>Tenriawan</w:t>
      </w:r>
      <w:proofErr w:type="spellEnd"/>
      <w:r w:rsidRPr="00024E08">
        <w:rPr>
          <w:rFonts w:ascii="Arial" w:hAnsi="Arial"/>
        </w:rPr>
        <w:t xml:space="preserve"> A.N. (2021).</w:t>
      </w:r>
      <w:proofErr w:type="gramEnd"/>
      <w:r w:rsidRPr="00024E08">
        <w:rPr>
          <w:rFonts w:ascii="Arial" w:hAnsi="Arial"/>
        </w:rPr>
        <w:t xml:space="preserve"> </w:t>
      </w:r>
      <w:proofErr w:type="gramStart"/>
      <w:r w:rsidRPr="00024E08">
        <w:rPr>
          <w:rFonts w:ascii="Arial" w:hAnsi="Arial"/>
        </w:rPr>
        <w:t xml:space="preserve">Income and Expenditure </w:t>
      </w:r>
      <w:proofErr w:type="spellStart"/>
      <w:r w:rsidRPr="00024E08">
        <w:rPr>
          <w:rFonts w:ascii="Arial" w:hAnsi="Arial"/>
        </w:rPr>
        <w:t>Compotition</w:t>
      </w:r>
      <w:proofErr w:type="spellEnd"/>
      <w:r w:rsidRPr="00024E08">
        <w:rPr>
          <w:rFonts w:ascii="Arial" w:hAnsi="Arial"/>
        </w:rPr>
        <w:t xml:space="preserve"> Maize Farmer.</w:t>
      </w:r>
      <w:proofErr w:type="gramEnd"/>
      <w:r w:rsidRPr="00024E08">
        <w:rPr>
          <w:rFonts w:ascii="Arial" w:hAnsi="Arial"/>
        </w:rPr>
        <w:t xml:space="preserve"> IOP Conf. Series: Earth and Environmental Science 681 (2021) 012002. </w:t>
      </w:r>
      <w:hyperlink r:id="rId9" w:history="1">
        <w:r w:rsidRPr="00024E08">
          <w:rPr>
            <w:rStyle w:val="Hyperlink"/>
            <w:rFonts w:ascii="Arial" w:hAnsi="Arial"/>
          </w:rPr>
          <w:t>http://doi.org/10.1088/1755-1315/681/1/012002</w:t>
        </w:r>
      </w:hyperlink>
      <w:r w:rsidRPr="00024E08">
        <w:rPr>
          <w:rFonts w:ascii="Arial" w:hAnsi="Arial"/>
        </w:rPr>
        <w:t xml:space="preserve"> </w:t>
      </w:r>
    </w:p>
    <w:p w14:paraId="78B2CD1F" w14:textId="77777777" w:rsidR="00FA2329" w:rsidRPr="00024E08" w:rsidRDefault="00FA2329" w:rsidP="00EB3772">
      <w:pPr>
        <w:spacing w:before="120" w:after="0" w:line="240" w:lineRule="auto"/>
        <w:ind w:left="567" w:hanging="567"/>
        <w:jc w:val="both"/>
        <w:rPr>
          <w:rFonts w:ascii="Arial" w:hAnsi="Arial" w:cs="Arial"/>
          <w:sz w:val="24"/>
        </w:rPr>
      </w:pPr>
      <w:proofErr w:type="spellStart"/>
      <w:proofErr w:type="gramStart"/>
      <w:r w:rsidRPr="00024E08">
        <w:rPr>
          <w:rFonts w:ascii="Arial" w:hAnsi="Arial"/>
          <w:color w:val="222222"/>
          <w:shd w:val="clear" w:color="auto" w:fill="FFFFFF"/>
        </w:rPr>
        <w:t>Ivanni</w:t>
      </w:r>
      <w:proofErr w:type="spellEnd"/>
      <w:r w:rsidRPr="00024E08">
        <w:rPr>
          <w:rFonts w:ascii="Arial" w:hAnsi="Arial"/>
          <w:color w:val="222222"/>
          <w:shd w:val="clear" w:color="auto" w:fill="FFFFFF"/>
        </w:rPr>
        <w:t xml:space="preserve">, M., </w:t>
      </w:r>
      <w:proofErr w:type="spellStart"/>
      <w:r w:rsidRPr="00024E08">
        <w:rPr>
          <w:rFonts w:ascii="Arial" w:hAnsi="Arial"/>
          <w:color w:val="222222"/>
          <w:shd w:val="clear" w:color="auto" w:fill="FFFFFF"/>
        </w:rPr>
        <w:t>Safrida</w:t>
      </w:r>
      <w:proofErr w:type="spellEnd"/>
      <w:r w:rsidRPr="00024E08">
        <w:rPr>
          <w:rFonts w:ascii="Arial" w:hAnsi="Arial"/>
          <w:color w:val="222222"/>
          <w:shd w:val="clear" w:color="auto" w:fill="FFFFFF"/>
        </w:rPr>
        <w:t xml:space="preserve">, S., &amp; </w:t>
      </w:r>
      <w:proofErr w:type="spellStart"/>
      <w:r w:rsidRPr="00024E08">
        <w:rPr>
          <w:rFonts w:ascii="Arial" w:hAnsi="Arial"/>
          <w:color w:val="222222"/>
          <w:shd w:val="clear" w:color="auto" w:fill="FFFFFF"/>
        </w:rPr>
        <w:t>Makmur</w:t>
      </w:r>
      <w:proofErr w:type="spellEnd"/>
      <w:r w:rsidRPr="00024E08">
        <w:rPr>
          <w:rFonts w:ascii="Arial" w:hAnsi="Arial"/>
          <w:color w:val="222222"/>
          <w:shd w:val="clear" w:color="auto" w:fill="FFFFFF"/>
        </w:rPr>
        <w:t>, T. (2017).</w:t>
      </w:r>
      <w:proofErr w:type="gram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Analisis</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Ketimpangan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Distribusi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Pendapatan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Petani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Bawang</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Merah</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dan</w:t>
      </w:r>
      <w:proofErr w:type="spellEnd"/>
      <w:r w:rsidRPr="00024E08">
        <w:rPr>
          <w:rFonts w:ascii="Arial" w:hAnsi="Arial"/>
          <w:color w:val="222222"/>
          <w:shd w:val="clear" w:color="auto" w:fill="FFFFFF"/>
        </w:rPr>
        <w:t xml:space="preserve"> Non </w:t>
      </w:r>
      <w:proofErr w:type="spellStart"/>
      <w:r w:rsidRPr="00024E08">
        <w:rPr>
          <w:rFonts w:ascii="Arial" w:hAnsi="Arial"/>
          <w:color w:val="222222"/>
          <w:shd w:val="clear" w:color="auto" w:fill="FFFFFF"/>
        </w:rPr>
        <w:t>Petani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Bawang</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Merah</w:t>
      </w:r>
      <w:proofErr w:type="spellEnd"/>
      <w:r w:rsidRPr="00024E08">
        <w:rPr>
          <w:rFonts w:ascii="Arial" w:hAnsi="Arial"/>
          <w:color w:val="222222"/>
          <w:shd w:val="clear" w:color="auto" w:fill="FFFFFF"/>
        </w:rPr>
        <w:t xml:space="preserve"> di </w:t>
      </w:r>
      <w:proofErr w:type="spellStart"/>
      <w:r w:rsidRPr="00024E08">
        <w:rPr>
          <w:rFonts w:ascii="Arial" w:hAnsi="Arial"/>
          <w:color w:val="222222"/>
          <w:shd w:val="clear" w:color="auto" w:fill="FFFFFF"/>
        </w:rPr>
        <w:t>Desa</w:t>
      </w:r>
      <w:proofErr w:type="spellEnd"/>
      <w:r w:rsidRPr="00024E08">
        <w:rPr>
          <w:rFonts w:ascii="Arial" w:hAnsi="Arial"/>
          <w:color w:val="222222"/>
          <w:shd w:val="clear" w:color="auto" w:fill="FFFFFF"/>
        </w:rPr>
        <w:t xml:space="preserve"> Lam </w:t>
      </w:r>
      <w:proofErr w:type="spellStart"/>
      <w:r w:rsidRPr="00024E08">
        <w:rPr>
          <w:rFonts w:ascii="Arial" w:hAnsi="Arial"/>
          <w:color w:val="222222"/>
          <w:shd w:val="clear" w:color="auto" w:fill="FFFFFF"/>
        </w:rPr>
        <w:t>Manyang</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Kecamatan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Peukan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Bada</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Kabupaten</w:t>
      </w:r>
      <w:proofErr w:type="spellEnd"/>
      <w:r w:rsidRPr="00024E08">
        <w:rPr>
          <w:rFonts w:ascii="Arial" w:hAnsi="Arial"/>
          <w:color w:val="222222"/>
          <w:shd w:val="clear" w:color="auto" w:fill="FFFFFF"/>
        </w:rPr>
        <w:t xml:space="preserve"> Aceh </w:t>
      </w:r>
      <w:proofErr w:type="spellStart"/>
      <w:r w:rsidRPr="00024E08">
        <w:rPr>
          <w:rFonts w:ascii="Arial" w:hAnsi="Arial"/>
          <w:color w:val="222222"/>
          <w:shd w:val="clear" w:color="auto" w:fill="FFFFFF"/>
        </w:rPr>
        <w:t>Besar</w:t>
      </w:r>
      <w:proofErr w:type="spellEnd"/>
      <w:r w:rsidRPr="00024E08">
        <w:rPr>
          <w:rFonts w:ascii="Arial" w:hAnsi="Arial"/>
          <w:color w:val="222222"/>
          <w:shd w:val="clear" w:color="auto" w:fill="FFFFFF"/>
        </w:rPr>
        <w:t xml:space="preserve"> [Analysis of Inequality of Income Distribution of Onion Farmers and Non-onion Farmers in Lam </w:t>
      </w:r>
      <w:proofErr w:type="spellStart"/>
      <w:r w:rsidRPr="00024E08">
        <w:rPr>
          <w:rFonts w:ascii="Arial" w:hAnsi="Arial"/>
          <w:color w:val="222222"/>
          <w:shd w:val="clear" w:color="auto" w:fill="FFFFFF"/>
        </w:rPr>
        <w:t>Manyang</w:t>
      </w:r>
      <w:proofErr w:type="spellEnd"/>
      <w:r w:rsidRPr="00024E08">
        <w:rPr>
          <w:rFonts w:ascii="Arial" w:hAnsi="Arial"/>
          <w:color w:val="222222"/>
          <w:shd w:val="clear" w:color="auto" w:fill="FFFFFF"/>
        </w:rPr>
        <w:t xml:space="preserve"> Village, </w:t>
      </w:r>
      <w:proofErr w:type="spellStart"/>
      <w:r w:rsidRPr="00024E08">
        <w:rPr>
          <w:rFonts w:ascii="Arial" w:hAnsi="Arial"/>
          <w:color w:val="222222"/>
          <w:shd w:val="clear" w:color="auto" w:fill="FFFFFF"/>
        </w:rPr>
        <w:t>Peukan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Bada</w:t>
      </w:r>
      <w:proofErr w:type="spellEnd"/>
      <w:r w:rsidRPr="00024E08">
        <w:rPr>
          <w:rFonts w:ascii="Arial" w:hAnsi="Arial"/>
          <w:color w:val="222222"/>
          <w:shd w:val="clear" w:color="auto" w:fill="FFFFFF"/>
        </w:rPr>
        <w:t xml:space="preserve"> District, Aceh </w:t>
      </w:r>
      <w:proofErr w:type="spellStart"/>
      <w:r w:rsidRPr="00024E08">
        <w:rPr>
          <w:rFonts w:ascii="Arial" w:hAnsi="Arial"/>
          <w:color w:val="222222"/>
          <w:shd w:val="clear" w:color="auto" w:fill="FFFFFF"/>
        </w:rPr>
        <w:t>Besar</w:t>
      </w:r>
      <w:proofErr w:type="spellEnd"/>
      <w:r w:rsidRPr="00024E08">
        <w:rPr>
          <w:rFonts w:ascii="Arial" w:hAnsi="Arial"/>
          <w:color w:val="222222"/>
          <w:shd w:val="clear" w:color="auto" w:fill="FFFFFF"/>
        </w:rPr>
        <w:t xml:space="preserve"> District]. </w:t>
      </w:r>
      <w:proofErr w:type="spellStart"/>
      <w:r w:rsidRPr="00024E08">
        <w:rPr>
          <w:rFonts w:ascii="Arial" w:hAnsi="Arial"/>
          <w:i/>
          <w:color w:val="222222"/>
          <w:shd w:val="clear" w:color="auto" w:fill="FFFFFF"/>
        </w:rPr>
        <w:t>Jurnal</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Ilmiah</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Mahasiswa</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Pertanian</w:t>
      </w:r>
      <w:proofErr w:type="spellEnd"/>
      <w:r w:rsidRPr="00024E08">
        <w:rPr>
          <w:rFonts w:ascii="Arial" w:hAnsi="Arial"/>
          <w:color w:val="222222"/>
          <w:shd w:val="clear" w:color="auto" w:fill="FFFFFF"/>
        </w:rPr>
        <w:t>, </w:t>
      </w:r>
      <w:r w:rsidRPr="00024E08">
        <w:rPr>
          <w:rFonts w:ascii="Arial" w:hAnsi="Arial"/>
          <w:i/>
          <w:color w:val="222222"/>
          <w:shd w:val="clear" w:color="auto" w:fill="FFFFFF"/>
        </w:rPr>
        <w:t>2</w:t>
      </w:r>
      <w:r w:rsidRPr="00024E08">
        <w:rPr>
          <w:rFonts w:ascii="Arial" w:hAnsi="Arial"/>
          <w:color w:val="222222"/>
          <w:shd w:val="clear" w:color="auto" w:fill="FFFFFF"/>
        </w:rPr>
        <w:t>(1), 155-162.</w:t>
      </w:r>
    </w:p>
    <w:p w14:paraId="7E740A28" w14:textId="77777777" w:rsidR="00FA2329" w:rsidRPr="00024E08" w:rsidRDefault="00FA2329" w:rsidP="00EB3772">
      <w:pPr>
        <w:spacing w:before="120" w:after="0" w:line="240" w:lineRule="auto"/>
        <w:ind w:left="567" w:hanging="567"/>
        <w:jc w:val="both"/>
        <w:rPr>
          <w:rFonts w:ascii="Arial" w:hAnsi="Arial" w:cs="Arial"/>
          <w:sz w:val="24"/>
        </w:rPr>
      </w:pPr>
      <w:proofErr w:type="spellStart"/>
      <w:proofErr w:type="gramStart"/>
      <w:r w:rsidRPr="00024E08">
        <w:rPr>
          <w:rFonts w:ascii="Arial" w:hAnsi="Arial"/>
          <w:color w:val="222222"/>
          <w:shd w:val="clear" w:color="auto" w:fill="FFFFFF"/>
        </w:rPr>
        <w:t>Moervitasari</w:t>
      </w:r>
      <w:proofErr w:type="spellEnd"/>
      <w:r w:rsidRPr="00024E08">
        <w:rPr>
          <w:rFonts w:ascii="Arial" w:hAnsi="Arial"/>
          <w:color w:val="222222"/>
          <w:shd w:val="clear" w:color="auto" w:fill="FFFFFF"/>
        </w:rPr>
        <w:t xml:space="preserve">, E. K., </w:t>
      </w:r>
      <w:proofErr w:type="spellStart"/>
      <w:r w:rsidRPr="00024E08">
        <w:rPr>
          <w:rFonts w:ascii="Arial" w:hAnsi="Arial"/>
          <w:color w:val="222222"/>
          <w:shd w:val="clear" w:color="auto" w:fill="FFFFFF"/>
        </w:rPr>
        <w:t>Rahayu</w:t>
      </w:r>
      <w:proofErr w:type="spellEnd"/>
      <w:r w:rsidRPr="00024E08">
        <w:rPr>
          <w:rFonts w:ascii="Arial" w:hAnsi="Arial"/>
          <w:color w:val="222222"/>
          <w:shd w:val="clear" w:color="auto" w:fill="FFFFFF"/>
        </w:rPr>
        <w:t xml:space="preserve">, E. S., &amp; </w:t>
      </w:r>
      <w:proofErr w:type="spellStart"/>
      <w:r w:rsidRPr="00024E08">
        <w:rPr>
          <w:rFonts w:ascii="Arial" w:hAnsi="Arial"/>
          <w:color w:val="222222"/>
          <w:shd w:val="clear" w:color="auto" w:fill="FFFFFF"/>
        </w:rPr>
        <w:t>Rahayu</w:t>
      </w:r>
      <w:proofErr w:type="spellEnd"/>
      <w:r w:rsidRPr="00024E08">
        <w:rPr>
          <w:rFonts w:ascii="Arial" w:hAnsi="Arial"/>
          <w:color w:val="222222"/>
          <w:shd w:val="clear" w:color="auto" w:fill="FFFFFF"/>
        </w:rPr>
        <w:t>, W. (2018).</w:t>
      </w:r>
      <w:proofErr w:type="gramEnd"/>
      <w:r w:rsidRPr="00024E08">
        <w:rPr>
          <w:rFonts w:ascii="Arial" w:hAnsi="Arial"/>
          <w:color w:val="222222"/>
          <w:shd w:val="clear" w:color="auto" w:fill="FFFFFF"/>
        </w:rPr>
        <w:t xml:space="preserve"> </w:t>
      </w:r>
      <w:proofErr w:type="spellStart"/>
      <w:proofErr w:type="gramStart"/>
      <w:r w:rsidRPr="00024E08">
        <w:rPr>
          <w:rFonts w:ascii="Arial" w:hAnsi="Arial"/>
          <w:color w:val="222222"/>
          <w:shd w:val="clear" w:color="auto" w:fill="FFFFFF"/>
        </w:rPr>
        <w:t>Analisis</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Distribusi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Pendapatan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Petani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Kedelai</w:t>
      </w:r>
      <w:proofErr w:type="spellEnd"/>
      <w:r w:rsidRPr="00024E08">
        <w:rPr>
          <w:rFonts w:ascii="Arial" w:hAnsi="Arial"/>
          <w:color w:val="222222"/>
          <w:shd w:val="clear" w:color="auto" w:fill="FFFFFF"/>
        </w:rPr>
        <w:t xml:space="preserve"> di </w:t>
      </w:r>
      <w:proofErr w:type="spellStart"/>
      <w:r w:rsidRPr="00024E08">
        <w:rPr>
          <w:rFonts w:ascii="Arial" w:hAnsi="Arial"/>
          <w:color w:val="222222"/>
          <w:shd w:val="clear" w:color="auto" w:fill="FFFFFF"/>
        </w:rPr>
        <w:t>Kabupaten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Wonogiri</w:t>
      </w:r>
      <w:proofErr w:type="spellEnd"/>
      <w:r w:rsidRPr="00024E08">
        <w:rPr>
          <w:rFonts w:ascii="Arial" w:hAnsi="Arial"/>
          <w:color w:val="222222"/>
          <w:shd w:val="clear" w:color="auto" w:fill="FFFFFF"/>
        </w:rPr>
        <w:t xml:space="preserve"> [Income Distribution Analysis of Soybean Farmers in </w:t>
      </w:r>
      <w:proofErr w:type="spellStart"/>
      <w:r w:rsidRPr="00024E08">
        <w:rPr>
          <w:rFonts w:ascii="Arial" w:hAnsi="Arial"/>
          <w:color w:val="222222"/>
          <w:shd w:val="clear" w:color="auto" w:fill="FFFFFF"/>
        </w:rPr>
        <w:t>Wonogiri</w:t>
      </w:r>
      <w:proofErr w:type="spellEnd"/>
      <w:r w:rsidRPr="00024E08">
        <w:rPr>
          <w:rFonts w:ascii="Arial" w:hAnsi="Arial"/>
          <w:color w:val="222222"/>
          <w:shd w:val="clear" w:color="auto" w:fill="FFFFFF"/>
        </w:rPr>
        <w:t>].</w:t>
      </w:r>
      <w:proofErr w:type="gramEnd"/>
      <w:r w:rsidRPr="00024E08">
        <w:rPr>
          <w:rFonts w:ascii="Arial" w:hAnsi="Arial"/>
          <w:color w:val="222222"/>
          <w:shd w:val="clear" w:color="auto" w:fill="FFFFFF"/>
        </w:rPr>
        <w:t> </w:t>
      </w:r>
      <w:proofErr w:type="spellStart"/>
      <w:r w:rsidRPr="00024E08">
        <w:rPr>
          <w:rFonts w:ascii="Arial" w:hAnsi="Arial"/>
          <w:i/>
          <w:color w:val="222222"/>
          <w:shd w:val="clear" w:color="auto" w:fill="FFFFFF"/>
        </w:rPr>
        <w:t>Jurnal</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Pamator</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Jurnal</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Ilmiah</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Universitas</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Trunojoyo</w:t>
      </w:r>
      <w:proofErr w:type="spellEnd"/>
      <w:r w:rsidRPr="00024E08">
        <w:rPr>
          <w:rFonts w:ascii="Arial" w:hAnsi="Arial"/>
          <w:color w:val="222222"/>
          <w:shd w:val="clear" w:color="auto" w:fill="FFFFFF"/>
        </w:rPr>
        <w:t>, </w:t>
      </w:r>
      <w:r w:rsidRPr="00024E08">
        <w:rPr>
          <w:rFonts w:ascii="Arial" w:hAnsi="Arial"/>
          <w:i/>
          <w:color w:val="222222"/>
          <w:shd w:val="clear" w:color="auto" w:fill="FFFFFF"/>
        </w:rPr>
        <w:t>11</w:t>
      </w:r>
      <w:r w:rsidRPr="00024E08">
        <w:rPr>
          <w:rFonts w:ascii="Arial" w:hAnsi="Arial"/>
          <w:color w:val="222222"/>
          <w:shd w:val="clear" w:color="auto" w:fill="FFFFFF"/>
        </w:rPr>
        <w:t>(1), 75-82.</w:t>
      </w:r>
      <w:r w:rsidRPr="00024E08">
        <w:rPr>
          <w:rFonts w:ascii="Arial" w:hAnsi="Arial"/>
          <w:sz w:val="24"/>
        </w:rPr>
        <w:t xml:space="preserve"> </w:t>
      </w:r>
    </w:p>
    <w:p w14:paraId="44B68FF3" w14:textId="77777777" w:rsidR="00FA2329" w:rsidRPr="00024E08" w:rsidRDefault="00FA2329" w:rsidP="00EB3772">
      <w:pPr>
        <w:spacing w:before="120" w:after="0" w:line="240" w:lineRule="auto"/>
        <w:ind w:left="567" w:hanging="567"/>
        <w:jc w:val="both"/>
        <w:rPr>
          <w:rFonts w:ascii="Arial" w:hAnsi="Arial" w:cs="Arial"/>
          <w:sz w:val="24"/>
        </w:rPr>
      </w:pPr>
      <w:proofErr w:type="spellStart"/>
      <w:r w:rsidRPr="00024E08">
        <w:rPr>
          <w:rFonts w:ascii="Arial" w:hAnsi="Arial"/>
          <w:color w:val="222222"/>
          <w:shd w:val="clear" w:color="auto" w:fill="FFFFFF"/>
        </w:rPr>
        <w:t>Nurahman</w:t>
      </w:r>
      <w:proofErr w:type="spellEnd"/>
      <w:r w:rsidRPr="00024E08">
        <w:rPr>
          <w:rFonts w:ascii="Arial" w:hAnsi="Arial"/>
          <w:color w:val="222222"/>
          <w:shd w:val="clear" w:color="auto" w:fill="FFFFFF"/>
        </w:rPr>
        <w:t xml:space="preserve">, I. S., </w:t>
      </w:r>
      <w:proofErr w:type="spellStart"/>
      <w:r w:rsidRPr="00024E08">
        <w:rPr>
          <w:rFonts w:ascii="Arial" w:hAnsi="Arial"/>
          <w:color w:val="222222"/>
          <w:shd w:val="clear" w:color="auto" w:fill="FFFFFF"/>
        </w:rPr>
        <w:t>Sudrajat</w:t>
      </w:r>
      <w:proofErr w:type="spellEnd"/>
      <w:r w:rsidRPr="00024E08">
        <w:rPr>
          <w:rFonts w:ascii="Arial" w:hAnsi="Arial"/>
          <w:color w:val="222222"/>
          <w:shd w:val="clear" w:color="auto" w:fill="FFFFFF"/>
        </w:rPr>
        <w:t xml:space="preserve">, S., &amp; Noor, T. I. (2021). </w:t>
      </w:r>
      <w:proofErr w:type="spellStart"/>
      <w:proofErr w:type="gramStart"/>
      <w:r w:rsidRPr="00024E08">
        <w:rPr>
          <w:rFonts w:ascii="Arial" w:hAnsi="Arial"/>
          <w:color w:val="222222"/>
          <w:shd w:val="clear" w:color="auto" w:fill="FFFFFF"/>
        </w:rPr>
        <w:t>Struktur</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Pendapatan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Petani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Jagung</w:t>
      </w:r>
      <w:proofErr w:type="spellEnd"/>
      <w:r w:rsidRPr="00024E08">
        <w:rPr>
          <w:rFonts w:ascii="Arial" w:hAnsi="Arial"/>
          <w:color w:val="222222"/>
          <w:shd w:val="clear" w:color="auto" w:fill="FFFFFF"/>
        </w:rPr>
        <w:t xml:space="preserve"> di </w:t>
      </w:r>
      <w:proofErr w:type="spellStart"/>
      <w:r w:rsidRPr="00024E08">
        <w:rPr>
          <w:rFonts w:ascii="Arial" w:hAnsi="Arial"/>
          <w:color w:val="222222"/>
          <w:shd w:val="clear" w:color="auto" w:fill="FFFFFF"/>
        </w:rPr>
        <w:t>Desa</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Karangpari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Kecamatan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Rancah</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Kabupaten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Ciamis</w:t>
      </w:r>
      <w:proofErr w:type="spellEnd"/>
      <w:r w:rsidRPr="00024E08">
        <w:rPr>
          <w:rFonts w:ascii="Arial" w:hAnsi="Arial"/>
          <w:color w:val="222222"/>
          <w:shd w:val="clear" w:color="auto" w:fill="FFFFFF"/>
        </w:rPr>
        <w:t xml:space="preserve"> [Income Structure of Maize Farmers in </w:t>
      </w:r>
      <w:proofErr w:type="spellStart"/>
      <w:r w:rsidRPr="00024E08">
        <w:rPr>
          <w:rFonts w:ascii="Arial" w:hAnsi="Arial"/>
          <w:color w:val="222222"/>
          <w:shd w:val="clear" w:color="auto" w:fill="FFFFFF"/>
        </w:rPr>
        <w:t>Karangpari</w:t>
      </w:r>
      <w:proofErr w:type="spellEnd"/>
      <w:r w:rsidRPr="00024E08">
        <w:rPr>
          <w:rFonts w:ascii="Arial" w:hAnsi="Arial"/>
          <w:color w:val="222222"/>
          <w:shd w:val="clear" w:color="auto" w:fill="FFFFFF"/>
        </w:rPr>
        <w:t xml:space="preserve"> Village, </w:t>
      </w:r>
      <w:proofErr w:type="spellStart"/>
      <w:r w:rsidRPr="00024E08">
        <w:rPr>
          <w:rFonts w:ascii="Arial" w:hAnsi="Arial"/>
          <w:color w:val="222222"/>
          <w:shd w:val="clear" w:color="auto" w:fill="FFFFFF"/>
        </w:rPr>
        <w:t>Rancah</w:t>
      </w:r>
      <w:proofErr w:type="spellEnd"/>
      <w:r w:rsidRPr="00024E08">
        <w:rPr>
          <w:rFonts w:ascii="Arial" w:hAnsi="Arial"/>
          <w:color w:val="222222"/>
          <w:shd w:val="clear" w:color="auto" w:fill="FFFFFF"/>
        </w:rPr>
        <w:t xml:space="preserve"> District, </w:t>
      </w:r>
      <w:proofErr w:type="spellStart"/>
      <w:r w:rsidRPr="00024E08">
        <w:rPr>
          <w:rFonts w:ascii="Arial" w:hAnsi="Arial"/>
          <w:color w:val="222222"/>
          <w:shd w:val="clear" w:color="auto" w:fill="FFFFFF"/>
        </w:rPr>
        <w:t>Ciamis</w:t>
      </w:r>
      <w:proofErr w:type="spellEnd"/>
      <w:r w:rsidRPr="00024E08">
        <w:rPr>
          <w:rFonts w:ascii="Arial" w:hAnsi="Arial"/>
          <w:color w:val="222222"/>
          <w:shd w:val="clear" w:color="auto" w:fill="FFFFFF"/>
        </w:rPr>
        <w:t xml:space="preserve"> Regency].</w:t>
      </w:r>
      <w:proofErr w:type="gramEnd"/>
      <w:r w:rsidRPr="00024E08">
        <w:rPr>
          <w:rFonts w:ascii="Arial" w:hAnsi="Arial"/>
          <w:color w:val="222222"/>
          <w:shd w:val="clear" w:color="auto" w:fill="FFFFFF"/>
        </w:rPr>
        <w:t> </w:t>
      </w:r>
      <w:r w:rsidRPr="00024E08">
        <w:rPr>
          <w:rFonts w:ascii="Arial" w:hAnsi="Arial"/>
          <w:i/>
          <w:color w:val="222222"/>
          <w:shd w:val="clear" w:color="auto" w:fill="FFFFFF"/>
        </w:rPr>
        <w:t xml:space="preserve">Agricore: </w:t>
      </w:r>
      <w:proofErr w:type="spellStart"/>
      <w:r w:rsidRPr="00024E08">
        <w:rPr>
          <w:rFonts w:ascii="Arial" w:hAnsi="Arial"/>
          <w:i/>
          <w:color w:val="222222"/>
          <w:shd w:val="clear" w:color="auto" w:fill="FFFFFF"/>
        </w:rPr>
        <w:t>Jurnal</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Agribisnis</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dan</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Sosial</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Ekonomi</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Pertanian</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Unpad</w:t>
      </w:r>
      <w:proofErr w:type="spellEnd"/>
      <w:r w:rsidRPr="00024E08">
        <w:rPr>
          <w:rFonts w:ascii="Arial" w:hAnsi="Arial"/>
          <w:color w:val="222222"/>
          <w:shd w:val="clear" w:color="auto" w:fill="FFFFFF"/>
        </w:rPr>
        <w:t>, </w:t>
      </w:r>
      <w:r w:rsidRPr="00024E08">
        <w:rPr>
          <w:rFonts w:ascii="Arial" w:hAnsi="Arial"/>
          <w:i/>
          <w:color w:val="222222"/>
          <w:shd w:val="clear" w:color="auto" w:fill="FFFFFF"/>
        </w:rPr>
        <w:t>6</w:t>
      </w:r>
      <w:r w:rsidRPr="00024E08">
        <w:rPr>
          <w:rFonts w:ascii="Arial" w:hAnsi="Arial"/>
          <w:color w:val="222222"/>
          <w:shd w:val="clear" w:color="auto" w:fill="FFFFFF"/>
        </w:rPr>
        <w:t>(2), 193-202.</w:t>
      </w:r>
    </w:p>
    <w:p w14:paraId="2ABD3B04" w14:textId="0A56D8C8" w:rsidR="00FA2329" w:rsidRPr="00024E08" w:rsidRDefault="00FA2329" w:rsidP="00EB3772">
      <w:pPr>
        <w:spacing w:before="120" w:after="0" w:line="240" w:lineRule="auto"/>
        <w:ind w:left="567" w:hanging="567"/>
        <w:jc w:val="both"/>
        <w:rPr>
          <w:rFonts w:ascii="Arial" w:hAnsi="Arial" w:cs="Arial"/>
          <w:sz w:val="24"/>
        </w:rPr>
      </w:pPr>
      <w:proofErr w:type="spellStart"/>
      <w:proofErr w:type="gramStart"/>
      <w:r w:rsidRPr="00024E08">
        <w:rPr>
          <w:rFonts w:ascii="Arial" w:hAnsi="Arial"/>
          <w:color w:val="222222"/>
          <w:shd w:val="clear" w:color="auto" w:fill="FFFFFF"/>
        </w:rPr>
        <w:t>Pakpahan</w:t>
      </w:r>
      <w:proofErr w:type="spellEnd"/>
      <w:r w:rsidRPr="00024E08">
        <w:rPr>
          <w:rFonts w:ascii="Arial" w:hAnsi="Arial"/>
          <w:color w:val="222222"/>
          <w:shd w:val="clear" w:color="auto" w:fill="FFFFFF"/>
        </w:rPr>
        <w:t xml:space="preserve">, J. C., </w:t>
      </w:r>
      <w:proofErr w:type="spellStart"/>
      <w:r w:rsidRPr="00024E08">
        <w:rPr>
          <w:rFonts w:ascii="Arial" w:hAnsi="Arial"/>
          <w:color w:val="222222"/>
          <w:shd w:val="clear" w:color="auto" w:fill="FFFFFF"/>
        </w:rPr>
        <w:t>Rengkung</w:t>
      </w:r>
      <w:proofErr w:type="spellEnd"/>
      <w:r w:rsidRPr="00024E08">
        <w:rPr>
          <w:rFonts w:ascii="Arial" w:hAnsi="Arial"/>
          <w:color w:val="222222"/>
          <w:shd w:val="clear" w:color="auto" w:fill="FFFFFF"/>
        </w:rPr>
        <w:t xml:space="preserve">, L. R., &amp; </w:t>
      </w:r>
      <w:proofErr w:type="spellStart"/>
      <w:r w:rsidRPr="00024E08">
        <w:rPr>
          <w:rFonts w:ascii="Arial" w:hAnsi="Arial"/>
          <w:color w:val="222222"/>
          <w:shd w:val="clear" w:color="auto" w:fill="FFFFFF"/>
        </w:rPr>
        <w:t>Katiandagho</w:t>
      </w:r>
      <w:proofErr w:type="spellEnd"/>
      <w:r w:rsidRPr="00024E08">
        <w:rPr>
          <w:rFonts w:ascii="Arial" w:hAnsi="Arial"/>
          <w:color w:val="222222"/>
          <w:shd w:val="clear" w:color="auto" w:fill="FFFFFF"/>
        </w:rPr>
        <w:t>, T. M. (2021).</w:t>
      </w:r>
      <w:proofErr w:type="gramEnd"/>
      <w:r w:rsidRPr="00024E08">
        <w:rPr>
          <w:rFonts w:ascii="Arial" w:hAnsi="Arial"/>
          <w:color w:val="222222"/>
          <w:shd w:val="clear" w:color="auto" w:fill="FFFFFF"/>
        </w:rPr>
        <w:t xml:space="preserve"> Tingkat </w:t>
      </w:r>
      <w:proofErr w:type="spellStart"/>
      <w:r w:rsidRPr="00024E08">
        <w:rPr>
          <w:rFonts w:ascii="Arial" w:hAnsi="Arial"/>
          <w:color w:val="222222"/>
          <w:shd w:val="clear" w:color="auto" w:fill="FFFFFF"/>
        </w:rPr>
        <w:t>Ketimpangan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Pendapatan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Petani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Kelapa</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Sawit</w:t>
      </w:r>
      <w:proofErr w:type="spellEnd"/>
      <w:r w:rsidRPr="00024E08">
        <w:rPr>
          <w:rFonts w:ascii="Arial" w:hAnsi="Arial"/>
          <w:color w:val="222222"/>
          <w:shd w:val="clear" w:color="auto" w:fill="FFFFFF"/>
        </w:rPr>
        <w:t xml:space="preserve"> Di </w:t>
      </w:r>
      <w:proofErr w:type="spellStart"/>
      <w:r w:rsidRPr="00024E08">
        <w:rPr>
          <w:rFonts w:ascii="Arial" w:hAnsi="Arial"/>
          <w:color w:val="222222"/>
          <w:shd w:val="clear" w:color="auto" w:fill="FFFFFF"/>
        </w:rPr>
        <w:t>Desa</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Sei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Jawi-Jawi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Kecamatan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Panai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Hulu</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Kabupaten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Labuhan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Batu</w:t>
      </w:r>
      <w:proofErr w:type="spellEnd"/>
      <w:r w:rsidRPr="00024E08">
        <w:rPr>
          <w:rFonts w:ascii="Arial" w:hAnsi="Arial"/>
          <w:color w:val="222222"/>
          <w:shd w:val="clear" w:color="auto" w:fill="FFFFFF"/>
        </w:rPr>
        <w:t xml:space="preserve"> [Income Inequality Level of Oil Palm Farmers in </w:t>
      </w:r>
      <w:proofErr w:type="spellStart"/>
      <w:r w:rsidRPr="00024E08">
        <w:rPr>
          <w:rFonts w:ascii="Arial" w:hAnsi="Arial"/>
          <w:color w:val="222222"/>
          <w:shd w:val="clear" w:color="auto" w:fill="FFFFFF"/>
        </w:rPr>
        <w:t>Sei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Jawi-Jawi</w:t>
      </w:r>
      <w:proofErr w:type="spellEnd"/>
      <w:r w:rsidRPr="00024E08">
        <w:rPr>
          <w:rFonts w:ascii="Arial" w:hAnsi="Arial"/>
          <w:color w:val="222222"/>
          <w:shd w:val="clear" w:color="auto" w:fill="FFFFFF"/>
        </w:rPr>
        <w:t xml:space="preserve"> Village, </w:t>
      </w:r>
      <w:proofErr w:type="spellStart"/>
      <w:r w:rsidRPr="00024E08">
        <w:rPr>
          <w:rFonts w:ascii="Arial" w:hAnsi="Arial"/>
          <w:color w:val="222222"/>
          <w:shd w:val="clear" w:color="auto" w:fill="FFFFFF"/>
        </w:rPr>
        <w:t>Panai</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Hulu</w:t>
      </w:r>
      <w:proofErr w:type="spellEnd"/>
      <w:r w:rsidRPr="00024E08">
        <w:rPr>
          <w:rFonts w:ascii="Arial" w:hAnsi="Arial"/>
          <w:color w:val="222222"/>
          <w:shd w:val="clear" w:color="auto" w:fill="FFFFFF"/>
        </w:rPr>
        <w:t xml:space="preserve"> District, </w:t>
      </w:r>
      <w:proofErr w:type="spellStart"/>
      <w:r w:rsidRPr="00024E08">
        <w:rPr>
          <w:rFonts w:ascii="Arial" w:hAnsi="Arial"/>
          <w:color w:val="222222"/>
          <w:shd w:val="clear" w:color="auto" w:fill="FFFFFF"/>
        </w:rPr>
        <w:t>Labuhan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Batu</w:t>
      </w:r>
      <w:proofErr w:type="spellEnd"/>
      <w:r w:rsidRPr="00024E08">
        <w:rPr>
          <w:rFonts w:ascii="Arial" w:hAnsi="Arial"/>
          <w:color w:val="222222"/>
          <w:shd w:val="clear" w:color="auto" w:fill="FFFFFF"/>
        </w:rPr>
        <w:t xml:space="preserve"> Regency]. </w:t>
      </w:r>
      <w:r w:rsidRPr="00024E08">
        <w:rPr>
          <w:rFonts w:ascii="Arial" w:hAnsi="Arial"/>
          <w:i/>
          <w:color w:val="222222"/>
          <w:shd w:val="clear" w:color="auto" w:fill="FFFFFF"/>
        </w:rPr>
        <w:t>AGRI-SOSIOEKONOMI</w:t>
      </w:r>
      <w:r w:rsidRPr="00024E08">
        <w:rPr>
          <w:rFonts w:ascii="Arial" w:hAnsi="Arial"/>
          <w:color w:val="222222"/>
          <w:shd w:val="clear" w:color="auto" w:fill="FFFFFF"/>
        </w:rPr>
        <w:t>, </w:t>
      </w:r>
      <w:r w:rsidRPr="00024E08">
        <w:rPr>
          <w:rFonts w:ascii="Arial" w:hAnsi="Arial"/>
          <w:i/>
          <w:color w:val="222222"/>
          <w:shd w:val="clear" w:color="auto" w:fill="FFFFFF"/>
        </w:rPr>
        <w:t>17</w:t>
      </w:r>
      <w:r w:rsidRPr="00024E08">
        <w:rPr>
          <w:rFonts w:ascii="Arial" w:hAnsi="Arial"/>
          <w:color w:val="222222"/>
          <w:shd w:val="clear" w:color="auto" w:fill="FFFFFF"/>
        </w:rPr>
        <w:t>(3), 779-786.</w:t>
      </w:r>
    </w:p>
    <w:p w14:paraId="388DC4D9" w14:textId="77777777" w:rsidR="00FA2329" w:rsidRPr="00FA2329" w:rsidRDefault="00FA2329" w:rsidP="00EB3772">
      <w:pPr>
        <w:spacing w:before="120" w:after="0" w:line="240" w:lineRule="auto"/>
        <w:ind w:left="567" w:hanging="567"/>
        <w:jc w:val="both"/>
        <w:rPr>
          <w:rFonts w:ascii="Arial" w:hAnsi="Arial" w:cs="Arial"/>
          <w:sz w:val="24"/>
        </w:rPr>
      </w:pPr>
      <w:proofErr w:type="spellStart"/>
      <w:proofErr w:type="gramStart"/>
      <w:r w:rsidRPr="00024E08">
        <w:rPr>
          <w:rFonts w:ascii="Arial" w:hAnsi="Arial"/>
          <w:color w:val="222222"/>
          <w:shd w:val="clear" w:color="auto" w:fill="FFFFFF"/>
        </w:rPr>
        <w:t>Sungkar</w:t>
      </w:r>
      <w:proofErr w:type="spellEnd"/>
      <w:r w:rsidRPr="00024E08">
        <w:rPr>
          <w:rFonts w:ascii="Arial" w:hAnsi="Arial"/>
          <w:color w:val="222222"/>
          <w:shd w:val="clear" w:color="auto" w:fill="FFFFFF"/>
        </w:rPr>
        <w:t xml:space="preserve">, S. N., &amp; </w:t>
      </w:r>
      <w:proofErr w:type="spellStart"/>
      <w:r w:rsidRPr="00024E08">
        <w:rPr>
          <w:rFonts w:ascii="Arial" w:hAnsi="Arial"/>
          <w:color w:val="222222"/>
          <w:shd w:val="clear" w:color="auto" w:fill="FFFFFF"/>
        </w:rPr>
        <w:t>Nazamuddin</w:t>
      </w:r>
      <w:proofErr w:type="spellEnd"/>
      <w:r w:rsidRPr="00024E08">
        <w:rPr>
          <w:rFonts w:ascii="Arial" w:hAnsi="Arial"/>
          <w:color w:val="222222"/>
          <w:shd w:val="clear" w:color="auto" w:fill="FFFFFF"/>
        </w:rPr>
        <w:t>, M. N. (2015).</w:t>
      </w:r>
      <w:proofErr w:type="gramEnd"/>
      <w:r w:rsidRPr="00024E08">
        <w:rPr>
          <w:rFonts w:ascii="Arial" w:hAnsi="Arial"/>
          <w:color w:val="222222"/>
          <w:shd w:val="clear" w:color="auto" w:fill="FFFFFF"/>
        </w:rPr>
        <w:t xml:space="preserve"> </w:t>
      </w:r>
      <w:proofErr w:type="spellStart"/>
      <w:proofErr w:type="gramStart"/>
      <w:r w:rsidRPr="00024E08">
        <w:rPr>
          <w:rFonts w:ascii="Arial" w:hAnsi="Arial"/>
          <w:color w:val="222222"/>
          <w:shd w:val="clear" w:color="auto" w:fill="FFFFFF"/>
        </w:rPr>
        <w:t>Pengaruh</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Upah</w:t>
      </w:r>
      <w:proofErr w:type="spellEnd"/>
      <w:r w:rsidRPr="00024E08">
        <w:rPr>
          <w:rFonts w:ascii="Arial" w:hAnsi="Arial"/>
          <w:color w:val="222222"/>
          <w:shd w:val="clear" w:color="auto" w:fill="FFFFFF"/>
        </w:rPr>
        <w:t xml:space="preserve"> Minimum </w:t>
      </w:r>
      <w:proofErr w:type="spellStart"/>
      <w:r w:rsidRPr="00024E08">
        <w:rPr>
          <w:rFonts w:ascii="Arial" w:hAnsi="Arial"/>
          <w:color w:val="222222"/>
          <w:shd w:val="clear" w:color="auto" w:fill="FFFFFF"/>
        </w:rPr>
        <w:t>Terhadap</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Ketimpangan</w:t>
      </w:r>
      <w:proofErr w:type="spellEnd"/>
      <w:r w:rsidRPr="00024E08">
        <w:rPr>
          <w:rFonts w:ascii="Arial" w:hAnsi="Arial"/>
          <w:color w:val="222222"/>
          <w:shd w:val="clear" w:color="auto" w:fill="FFFFFF"/>
        </w:rPr>
        <w:t xml:space="preserve"> </w:t>
      </w:r>
      <w:proofErr w:type="spellStart"/>
      <w:r w:rsidRPr="00024E08">
        <w:rPr>
          <w:rFonts w:ascii="Arial" w:hAnsi="Arial"/>
          <w:color w:val="222222"/>
          <w:shd w:val="clear" w:color="auto" w:fill="FFFFFF"/>
        </w:rPr>
        <w:t>Pendapatan</w:t>
      </w:r>
      <w:proofErr w:type="spellEnd"/>
      <w:r w:rsidRPr="00024E08">
        <w:rPr>
          <w:rFonts w:ascii="Arial" w:hAnsi="Arial"/>
          <w:color w:val="222222"/>
          <w:shd w:val="clear" w:color="auto" w:fill="FFFFFF"/>
        </w:rPr>
        <w:t xml:space="preserve"> Di Indonesia [The Effect of Minimum Wage on Income Inequality in Indonesia].</w:t>
      </w:r>
      <w:proofErr w:type="gramEnd"/>
      <w:r w:rsidRPr="00024E08">
        <w:rPr>
          <w:rFonts w:ascii="Arial" w:hAnsi="Arial"/>
          <w:color w:val="222222"/>
          <w:shd w:val="clear" w:color="auto" w:fill="FFFFFF"/>
        </w:rPr>
        <w:t> </w:t>
      </w:r>
      <w:proofErr w:type="spellStart"/>
      <w:r w:rsidRPr="00024E08">
        <w:rPr>
          <w:rFonts w:ascii="Arial" w:hAnsi="Arial"/>
          <w:i/>
          <w:color w:val="222222"/>
          <w:shd w:val="clear" w:color="auto" w:fill="FFFFFF"/>
        </w:rPr>
        <w:t>Jurnal</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Ilmu</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Ekonomi</w:t>
      </w:r>
      <w:proofErr w:type="spellEnd"/>
      <w:r w:rsidRPr="00024E08">
        <w:rPr>
          <w:rFonts w:ascii="Arial" w:hAnsi="Arial"/>
          <w:i/>
          <w:color w:val="222222"/>
          <w:shd w:val="clear" w:color="auto" w:fill="FFFFFF"/>
        </w:rPr>
        <w:t xml:space="preserve">: Program </w:t>
      </w:r>
      <w:proofErr w:type="spellStart"/>
      <w:r w:rsidRPr="00024E08">
        <w:rPr>
          <w:rFonts w:ascii="Arial" w:hAnsi="Arial"/>
          <w:i/>
          <w:color w:val="222222"/>
          <w:shd w:val="clear" w:color="auto" w:fill="FFFFFF"/>
        </w:rPr>
        <w:t>Pascasarjana</w:t>
      </w:r>
      <w:proofErr w:type="spellEnd"/>
      <w:r w:rsidRPr="00024E08">
        <w:rPr>
          <w:rFonts w:ascii="Arial" w:hAnsi="Arial"/>
          <w:i/>
          <w:color w:val="222222"/>
          <w:shd w:val="clear" w:color="auto" w:fill="FFFFFF"/>
        </w:rPr>
        <w:t xml:space="preserve"> </w:t>
      </w:r>
      <w:proofErr w:type="spellStart"/>
      <w:r w:rsidRPr="00024E08">
        <w:rPr>
          <w:rFonts w:ascii="Arial" w:hAnsi="Arial"/>
          <w:i/>
          <w:color w:val="222222"/>
          <w:shd w:val="clear" w:color="auto" w:fill="FFFFFF"/>
        </w:rPr>
        <w:t>Unsyiah</w:t>
      </w:r>
      <w:proofErr w:type="spellEnd"/>
      <w:r w:rsidRPr="00024E08">
        <w:rPr>
          <w:rFonts w:ascii="Arial" w:hAnsi="Arial"/>
          <w:color w:val="222222"/>
          <w:shd w:val="clear" w:color="auto" w:fill="FFFFFF"/>
        </w:rPr>
        <w:t>, </w:t>
      </w:r>
      <w:r w:rsidRPr="00024E08">
        <w:rPr>
          <w:rFonts w:ascii="Arial" w:hAnsi="Arial"/>
          <w:i/>
          <w:color w:val="222222"/>
          <w:shd w:val="clear" w:color="auto" w:fill="FFFFFF"/>
        </w:rPr>
        <w:t>3</w:t>
      </w:r>
      <w:r w:rsidRPr="00024E08">
        <w:rPr>
          <w:rFonts w:ascii="Arial" w:hAnsi="Arial"/>
          <w:color w:val="222222"/>
          <w:shd w:val="clear" w:color="auto" w:fill="FFFFFF"/>
        </w:rPr>
        <w:t>(2), 40-53.</w:t>
      </w:r>
    </w:p>
    <w:p w14:paraId="31C57BBF" w14:textId="77777777" w:rsidR="00EB3772" w:rsidRDefault="00EB3772" w:rsidP="00EB3772">
      <w:pPr>
        <w:spacing w:before="120" w:after="0" w:line="240" w:lineRule="auto"/>
        <w:ind w:left="567" w:hanging="567"/>
        <w:jc w:val="both"/>
        <w:rPr>
          <w:rFonts w:ascii="Arial" w:hAnsi="Arial" w:cs="Arial"/>
        </w:rPr>
      </w:pPr>
      <w:proofErr w:type="spellStart"/>
      <w:r>
        <w:rPr>
          <w:rFonts w:ascii="Arial" w:hAnsi="Arial"/>
        </w:rPr>
        <w:lastRenderedPageBreak/>
        <w:t>Todaro</w:t>
      </w:r>
      <w:proofErr w:type="spellEnd"/>
      <w:r>
        <w:rPr>
          <w:rFonts w:ascii="Arial" w:hAnsi="Arial"/>
        </w:rPr>
        <w:t xml:space="preserve">, Michael. </w:t>
      </w:r>
      <w:proofErr w:type="gramStart"/>
      <w:r>
        <w:rPr>
          <w:rFonts w:ascii="Arial" w:hAnsi="Arial"/>
        </w:rPr>
        <w:t>2011</w:t>
      </w:r>
      <w:r>
        <w:rPr>
          <w:rFonts w:ascii="Arial" w:hAnsi="Arial"/>
          <w:i/>
        </w:rPr>
        <w:t xml:space="preserve">. </w:t>
      </w:r>
      <w:proofErr w:type="spellStart"/>
      <w:r>
        <w:rPr>
          <w:rFonts w:ascii="Arial" w:hAnsi="Arial"/>
          <w:i/>
        </w:rPr>
        <w:t>Ekonomi</w:t>
      </w:r>
      <w:proofErr w:type="spellEnd"/>
      <w:r>
        <w:rPr>
          <w:rFonts w:ascii="Arial" w:hAnsi="Arial"/>
          <w:i/>
        </w:rPr>
        <w:t xml:space="preserve"> Pembangunan di </w:t>
      </w:r>
      <w:proofErr w:type="spellStart"/>
      <w:r>
        <w:rPr>
          <w:rFonts w:ascii="Arial" w:hAnsi="Arial"/>
          <w:i/>
        </w:rPr>
        <w:t>Dunia</w:t>
      </w:r>
      <w:proofErr w:type="spellEnd"/>
      <w:r>
        <w:rPr>
          <w:rFonts w:ascii="Arial" w:hAnsi="Arial"/>
          <w:i/>
        </w:rPr>
        <w:t xml:space="preserve"> </w:t>
      </w:r>
      <w:proofErr w:type="spellStart"/>
      <w:r>
        <w:rPr>
          <w:rFonts w:ascii="Arial" w:hAnsi="Arial"/>
          <w:i/>
        </w:rPr>
        <w:t>Ketiga</w:t>
      </w:r>
      <w:proofErr w:type="spellEnd"/>
      <w:r>
        <w:rPr>
          <w:rFonts w:ascii="Arial" w:hAnsi="Arial"/>
          <w:i/>
        </w:rPr>
        <w:t xml:space="preserve"> [Development Economics in the Third World]</w:t>
      </w:r>
      <w:r>
        <w:rPr>
          <w:rFonts w:ascii="Arial" w:hAnsi="Arial"/>
        </w:rPr>
        <w:t>.</w:t>
      </w:r>
      <w:proofErr w:type="gramEnd"/>
      <w:r>
        <w:rPr>
          <w:rFonts w:ascii="Arial" w:hAnsi="Arial"/>
        </w:rPr>
        <w:t xml:space="preserve"> Jakarta: </w:t>
      </w:r>
      <w:proofErr w:type="spellStart"/>
      <w:r>
        <w:rPr>
          <w:rFonts w:ascii="Arial" w:hAnsi="Arial"/>
        </w:rPr>
        <w:t>Erlangga</w:t>
      </w:r>
      <w:proofErr w:type="spellEnd"/>
      <w:r>
        <w:rPr>
          <w:rFonts w:ascii="Arial" w:hAnsi="Arial"/>
        </w:rPr>
        <w:t>.</w:t>
      </w:r>
    </w:p>
    <w:p w14:paraId="002909BC" w14:textId="77777777" w:rsidR="00002F8A" w:rsidRDefault="00002F8A" w:rsidP="00F30ACA">
      <w:pPr>
        <w:spacing w:before="120" w:after="0" w:line="240" w:lineRule="auto"/>
        <w:ind w:left="567" w:hanging="567"/>
        <w:jc w:val="both"/>
        <w:rPr>
          <w:rFonts w:ascii="Arial" w:hAnsi="Arial" w:cs="Arial"/>
        </w:rPr>
      </w:pPr>
    </w:p>
    <w:p w14:paraId="41671F61" w14:textId="77777777" w:rsidR="00F30ACA" w:rsidRDefault="00F30ACA" w:rsidP="00F30ACA">
      <w:pPr>
        <w:spacing w:before="120" w:after="0" w:line="240" w:lineRule="auto"/>
        <w:ind w:left="567" w:hanging="567"/>
        <w:jc w:val="both"/>
        <w:rPr>
          <w:rFonts w:ascii="Arial" w:hAnsi="Arial" w:cs="Arial"/>
        </w:rPr>
      </w:pPr>
    </w:p>
    <w:p w14:paraId="2C2B9AEA" w14:textId="77777777" w:rsidR="00F30ACA" w:rsidRPr="00F30ACA" w:rsidRDefault="00F30ACA" w:rsidP="00F30ACA">
      <w:pPr>
        <w:spacing w:before="120" w:after="0" w:line="240" w:lineRule="auto"/>
        <w:ind w:left="567" w:hanging="567"/>
        <w:jc w:val="both"/>
        <w:rPr>
          <w:rFonts w:ascii="Arial" w:hAnsi="Arial" w:cs="Arial"/>
        </w:rPr>
        <w:sectPr w:rsidR="00F30ACA" w:rsidRPr="00F30ACA">
          <w:headerReference w:type="default" r:id="rId10"/>
          <w:footerReference w:type="default" r:id="rId11"/>
          <w:headerReference w:type="first" r:id="rId12"/>
          <w:footerReference w:type="first" r:id="rId13"/>
          <w:pgSz w:w="11907" w:h="16840"/>
          <w:pgMar w:top="1418" w:right="1701" w:bottom="1418" w:left="1701" w:header="720" w:footer="720" w:gutter="0"/>
          <w:pgNumType w:start="1"/>
          <w:cols w:space="720"/>
          <w:titlePg/>
        </w:sectPr>
      </w:pPr>
    </w:p>
    <w:p w14:paraId="1FE2E098" w14:textId="77777777" w:rsidR="00002F8A" w:rsidRDefault="00002F8A">
      <w:pPr>
        <w:pBdr>
          <w:top w:val="nil"/>
          <w:left w:val="nil"/>
          <w:bottom w:val="nil"/>
          <w:right w:val="nil"/>
          <w:between w:val="nil"/>
        </w:pBdr>
        <w:spacing w:before="0" w:after="0" w:line="240" w:lineRule="auto"/>
        <w:jc w:val="both"/>
        <w:rPr>
          <w:rFonts w:ascii="Arial" w:eastAsia="Arial" w:hAnsi="Arial" w:cs="Arial"/>
          <w:i/>
          <w:color w:val="000000"/>
        </w:rPr>
      </w:pPr>
    </w:p>
    <w:sectPr w:rsidR="00002F8A">
      <w:type w:val="continuous"/>
      <w:pgSz w:w="11907" w:h="16840"/>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25B60" w14:textId="77777777" w:rsidR="00845EBA" w:rsidRDefault="00845EBA">
      <w:pPr>
        <w:spacing w:before="0" w:after="0" w:line="240" w:lineRule="auto"/>
      </w:pPr>
      <w:r>
        <w:separator/>
      </w:r>
    </w:p>
  </w:endnote>
  <w:endnote w:type="continuationSeparator" w:id="0">
    <w:p w14:paraId="1075D20D" w14:textId="77777777" w:rsidR="00845EBA" w:rsidRDefault="00845E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977203"/>
      <w:docPartObj>
        <w:docPartGallery w:val="Page Numbers (Bottom of Page)"/>
        <w:docPartUnique/>
      </w:docPartObj>
    </w:sdtPr>
    <w:sdtEndPr>
      <w:rPr>
        <w:rFonts w:ascii="Arial" w:hAnsi="Arial" w:cs="Arial"/>
        <w:noProof/>
        <w:color w:val="00B050"/>
      </w:rPr>
    </w:sdtEndPr>
    <w:sdtContent>
      <w:p w14:paraId="6C03AB93" w14:textId="77777777" w:rsidR="00584F75" w:rsidRDefault="00584F75">
        <w:pPr>
          <w:pStyle w:val="Footer"/>
          <w:jc w:val="center"/>
        </w:pPr>
        <w:r w:rsidRPr="0068414E">
          <w:rPr>
            <w:rFonts w:ascii="Arial" w:hAnsi="Arial" w:cs="Arial"/>
            <w:color w:val="00B050"/>
            <w:highlight w:val="yellow"/>
          </w:rPr>
          <w:fldChar w:fldCharType="begin"/>
        </w:r>
        <w:r w:rsidRPr="0068414E">
          <w:rPr>
            <w:rFonts w:ascii="Arial" w:hAnsi="Arial" w:cs="Arial"/>
            <w:color w:val="00B050"/>
            <w:highlight w:val="yellow"/>
          </w:rPr>
          <w:instrText xml:space="preserve"> PAGE   \* MERGEFORMAT </w:instrText>
        </w:r>
        <w:r w:rsidRPr="0068414E">
          <w:rPr>
            <w:rFonts w:ascii="Arial" w:hAnsi="Arial" w:cs="Arial"/>
            <w:color w:val="00B050"/>
            <w:highlight w:val="yellow"/>
          </w:rPr>
          <w:fldChar w:fldCharType="separate"/>
        </w:r>
        <w:r w:rsidR="00B62B85">
          <w:rPr>
            <w:rFonts w:ascii="Arial" w:hAnsi="Arial" w:cs="Arial"/>
            <w:noProof/>
            <w:color w:val="00B050"/>
            <w:highlight w:val="yellow"/>
          </w:rPr>
          <w:t>2</w:t>
        </w:r>
        <w:r w:rsidRPr="0068414E">
          <w:rPr>
            <w:rFonts w:ascii="Arial" w:hAnsi="Arial" w:cs="Arial"/>
            <w:color w:val="00B050"/>
            <w:highlight w:val="yellow"/>
          </w:rPr>
          <w:fldChar w:fldCharType="end"/>
        </w:r>
      </w:p>
    </w:sdtContent>
  </w:sdt>
  <w:p w14:paraId="63DA1F43" w14:textId="77777777" w:rsidR="00584F75" w:rsidRDefault="00584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43548"/>
      <w:docPartObj>
        <w:docPartGallery w:val="Page Numbers (Bottom of Page)"/>
        <w:docPartUnique/>
      </w:docPartObj>
    </w:sdtPr>
    <w:sdtEndPr>
      <w:rPr>
        <w:rFonts w:ascii="Arial" w:hAnsi="Arial" w:cs="Arial"/>
        <w:noProof/>
        <w:color w:val="00B050"/>
        <w:highlight w:val="yellow"/>
      </w:rPr>
    </w:sdtEndPr>
    <w:sdtContent>
      <w:p w14:paraId="01F2844F" w14:textId="77777777" w:rsidR="00584F75" w:rsidRDefault="00584F75">
        <w:pPr>
          <w:pStyle w:val="Footer"/>
          <w:jc w:val="center"/>
        </w:pPr>
        <w:r w:rsidRPr="0068414E">
          <w:rPr>
            <w:rFonts w:ascii="Arial" w:hAnsi="Arial" w:cs="Arial"/>
            <w:color w:val="00B050"/>
            <w:highlight w:val="yellow"/>
          </w:rPr>
          <w:fldChar w:fldCharType="begin"/>
        </w:r>
        <w:r w:rsidRPr="0068414E">
          <w:rPr>
            <w:rFonts w:ascii="Arial" w:hAnsi="Arial" w:cs="Arial"/>
            <w:color w:val="00B050"/>
            <w:highlight w:val="yellow"/>
          </w:rPr>
          <w:instrText xml:space="preserve"> PAGE   \* MERGEFORMAT </w:instrText>
        </w:r>
        <w:r w:rsidRPr="0068414E">
          <w:rPr>
            <w:rFonts w:ascii="Arial" w:hAnsi="Arial" w:cs="Arial"/>
            <w:color w:val="00B050"/>
            <w:highlight w:val="yellow"/>
          </w:rPr>
          <w:fldChar w:fldCharType="separate"/>
        </w:r>
        <w:r w:rsidR="00B62B85">
          <w:rPr>
            <w:rFonts w:ascii="Arial" w:hAnsi="Arial" w:cs="Arial"/>
            <w:noProof/>
            <w:color w:val="00B050"/>
            <w:highlight w:val="yellow"/>
          </w:rPr>
          <w:t>1</w:t>
        </w:r>
        <w:r w:rsidRPr="0068414E">
          <w:rPr>
            <w:rFonts w:ascii="Arial" w:hAnsi="Arial" w:cs="Arial"/>
            <w:color w:val="00B050"/>
            <w:highlight w:val="yellow"/>
          </w:rPr>
          <w:fldChar w:fldCharType="end"/>
        </w:r>
      </w:p>
    </w:sdtContent>
  </w:sdt>
  <w:p w14:paraId="4FCA812C" w14:textId="77777777" w:rsidR="00584F75" w:rsidRDefault="0058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8B697" w14:textId="77777777" w:rsidR="00845EBA" w:rsidRDefault="00845EBA">
      <w:pPr>
        <w:spacing w:before="0" w:after="0" w:line="240" w:lineRule="auto"/>
      </w:pPr>
      <w:r>
        <w:separator/>
      </w:r>
    </w:p>
  </w:footnote>
  <w:footnote w:type="continuationSeparator" w:id="0">
    <w:p w14:paraId="554E3F30" w14:textId="77777777" w:rsidR="00845EBA" w:rsidRDefault="00845EB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5F267" w14:textId="77777777" w:rsidR="00584F75" w:rsidRDefault="00584F75">
    <w:pPr>
      <w:pBdr>
        <w:top w:val="nil"/>
        <w:left w:val="nil"/>
        <w:bottom w:val="nil"/>
        <w:right w:val="nil"/>
        <w:between w:val="nil"/>
      </w:pBdr>
      <w:tabs>
        <w:tab w:val="center" w:pos="4680"/>
        <w:tab w:val="right" w:pos="9360"/>
      </w:tabs>
      <w:spacing w:before="0" w:after="0" w:line="240" w:lineRule="auto"/>
      <w:jc w:val="right"/>
      <w:rPr>
        <w:color w:val="000000"/>
        <w:highlight w:val="yellow"/>
      </w:rPr>
    </w:pPr>
    <w:proofErr w:type="spellStart"/>
    <w:proofErr w:type="gramStart"/>
    <w:r>
      <w:rPr>
        <w:rFonts w:ascii="Arial" w:hAnsi="Arial"/>
        <w:color w:val="007434"/>
        <w:sz w:val="18"/>
      </w:rPr>
      <w:t>Jambura</w:t>
    </w:r>
    <w:proofErr w:type="spellEnd"/>
    <w:r>
      <w:rPr>
        <w:rFonts w:ascii="Arial" w:hAnsi="Arial"/>
        <w:color w:val="007434"/>
        <w:sz w:val="18"/>
      </w:rPr>
      <w:t xml:space="preserve">  Agribusiness</w:t>
    </w:r>
    <w:proofErr w:type="gramEnd"/>
    <w:r>
      <w:rPr>
        <w:rFonts w:ascii="Arial" w:hAnsi="Arial"/>
        <w:color w:val="007434"/>
        <w:sz w:val="18"/>
      </w:rPr>
      <w:t xml:space="preserve">  Journal  |  Vol. </w:t>
    </w:r>
    <w:r>
      <w:rPr>
        <w:rFonts w:ascii="Arial" w:hAnsi="Arial"/>
        <w:color w:val="007434"/>
        <w:sz w:val="18"/>
        <w:highlight w:val="yellow"/>
      </w:rPr>
      <w:t>x</w:t>
    </w:r>
    <w:r>
      <w:rPr>
        <w:rFonts w:ascii="Arial" w:hAnsi="Arial"/>
        <w:color w:val="007434"/>
        <w:sz w:val="18"/>
      </w:rPr>
      <w:t xml:space="preserve"> Issue (</w:t>
    </w:r>
    <w:r>
      <w:rPr>
        <w:rFonts w:ascii="Arial" w:hAnsi="Arial"/>
        <w:color w:val="007434"/>
        <w:sz w:val="18"/>
        <w:highlight w:val="yellow"/>
      </w:rPr>
      <w:t>x</w:t>
    </w:r>
    <w:r>
      <w:rPr>
        <w:rFonts w:ascii="Arial" w:hAnsi="Arial"/>
        <w:color w:val="007434"/>
        <w:sz w:val="18"/>
      </w:rPr>
      <w:t xml:space="preserve">), pp. </w:t>
    </w:r>
    <w:r>
      <w:rPr>
        <w:rFonts w:ascii="Arial" w:hAnsi="Arial"/>
        <w:color w:val="007434"/>
        <w:sz w:val="18"/>
        <w:highlight w:val="yellow"/>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0A228" w14:textId="77777777" w:rsidR="00584F75" w:rsidRDefault="00584F75">
    <w:pPr>
      <w:pBdr>
        <w:top w:val="nil"/>
        <w:left w:val="nil"/>
        <w:bottom w:val="nil"/>
        <w:right w:val="nil"/>
        <w:between w:val="nil"/>
      </w:pBdr>
      <w:tabs>
        <w:tab w:val="center" w:pos="4680"/>
        <w:tab w:val="right" w:pos="9360"/>
      </w:tabs>
      <w:spacing w:before="0" w:after="0" w:line="240" w:lineRule="auto"/>
      <w:jc w:val="right"/>
      <w:rPr>
        <w:rFonts w:ascii="Arial" w:eastAsia="Arial" w:hAnsi="Arial" w:cs="Arial"/>
        <w:b/>
        <w:color w:val="007434"/>
        <w:highlight w:val="yellow"/>
      </w:rPr>
    </w:pPr>
    <w:r>
      <w:rPr>
        <w:rFonts w:ascii="Arial" w:hAnsi="Arial"/>
        <w:b/>
        <w:color w:val="007434"/>
      </w:rPr>
      <w:t xml:space="preserve">VOLUME </w:t>
    </w:r>
    <w:r>
      <w:rPr>
        <w:rFonts w:ascii="Arial" w:hAnsi="Arial"/>
        <w:b/>
        <w:color w:val="007434"/>
        <w:highlight w:val="yellow"/>
      </w:rPr>
      <w:t>x</w:t>
    </w:r>
    <w:r>
      <w:rPr>
        <w:rFonts w:ascii="Arial" w:hAnsi="Arial"/>
        <w:b/>
        <w:color w:val="007434"/>
      </w:rPr>
      <w:t xml:space="preserve"> ISSUE </w:t>
    </w:r>
    <w:r>
      <w:rPr>
        <w:rFonts w:ascii="Arial" w:hAnsi="Arial"/>
        <w:b/>
        <w:color w:val="007434"/>
        <w:highlight w:val="yellow"/>
      </w:rPr>
      <w:t>x</w:t>
    </w:r>
    <w:r>
      <w:rPr>
        <w:rFonts w:ascii="Arial" w:hAnsi="Arial"/>
        <w:b/>
        <w:color w:val="007434"/>
      </w:rPr>
      <w:t xml:space="preserve"> </w:t>
    </w:r>
    <w:r>
      <w:rPr>
        <w:rFonts w:ascii="Arial" w:hAnsi="Arial"/>
        <w:b/>
        <w:color w:val="007434"/>
        <w:highlight w:val="yellow"/>
      </w:rPr>
      <w:t>MONTH YEAR</w:t>
    </w:r>
    <w:r>
      <w:rPr>
        <w:noProof/>
      </w:rPr>
      <w:drawing>
        <wp:anchor distT="0" distB="0" distL="0" distR="0" simplePos="0" relativeHeight="251658240" behindDoc="1" locked="0" layoutInCell="1" hidden="0" allowOverlap="1" wp14:anchorId="3A2ADAE3" wp14:editId="191C0FA2">
          <wp:simplePos x="0" y="0"/>
          <wp:positionH relativeFrom="column">
            <wp:posOffset>-22224</wp:posOffset>
          </wp:positionH>
          <wp:positionV relativeFrom="paragraph">
            <wp:posOffset>-19049</wp:posOffset>
          </wp:positionV>
          <wp:extent cx="2948401" cy="756000"/>
          <wp:effectExtent l="0" t="0" r="0" b="0"/>
          <wp:wrapNone/>
          <wp:docPr id="2" name="image1.jpg" descr="H:\JAMBURA Agribusiness Journal\JAJ MASTER COVER\Edit Terbaru July 2019\Cop Jurnal 2019 edit.jpg"/>
          <wp:cNvGraphicFramePr/>
          <a:graphic xmlns:a="http://schemas.openxmlformats.org/drawingml/2006/main">
            <a:graphicData uri="http://schemas.openxmlformats.org/drawingml/2006/picture">
              <pic:pic xmlns:pic="http://schemas.openxmlformats.org/drawingml/2006/picture">
                <pic:nvPicPr>
                  <pic:cNvPr id="0" name="image1.jpg" descr="H:\JAMBURA Agribusiness Journal\JAJ MASTER COVER\Edit Terbaru July 2019\Cop Jurnal 2019 edit.jpg"/>
                  <pic:cNvPicPr preferRelativeResize="0"/>
                </pic:nvPicPr>
                <pic:blipFill>
                  <a:blip r:embed="rId1"/>
                  <a:srcRect/>
                  <a:stretch>
                    <a:fillRect/>
                  </a:stretch>
                </pic:blipFill>
                <pic:spPr>
                  <a:xfrm>
                    <a:off x="0" y="0"/>
                    <a:ext cx="2948401" cy="756000"/>
                  </a:xfrm>
                  <a:prstGeom prst="rect">
                    <a:avLst/>
                  </a:prstGeom>
                  <a:ln/>
                </pic:spPr>
              </pic:pic>
            </a:graphicData>
          </a:graphic>
        </wp:anchor>
      </w:drawing>
    </w:r>
  </w:p>
  <w:p w14:paraId="7869CAA5" w14:textId="77777777" w:rsidR="00584F75" w:rsidRDefault="00584F75">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20"/>
        <w:szCs w:val="20"/>
      </w:rPr>
    </w:pPr>
    <w:r>
      <w:rPr>
        <w:rFonts w:ascii="Arial" w:hAnsi="Arial"/>
        <w:b/>
        <w:color w:val="000000"/>
        <w:sz w:val="18"/>
      </w:rPr>
      <w:t>E-ISSN:</w:t>
    </w:r>
    <w:r>
      <w:rPr>
        <w:rFonts w:ascii="Arial" w:hAnsi="Arial"/>
        <w:color w:val="000000"/>
        <w:sz w:val="18"/>
      </w:rPr>
      <w:t xml:space="preserve"> 2685-5771 | </w:t>
    </w:r>
    <w:r>
      <w:rPr>
        <w:rFonts w:ascii="Arial" w:hAnsi="Arial"/>
        <w:b/>
        <w:color w:val="000000"/>
        <w:sz w:val="18"/>
      </w:rPr>
      <w:t>P-ISSN:</w:t>
    </w:r>
    <w:r>
      <w:rPr>
        <w:rFonts w:ascii="Arial" w:hAnsi="Arial"/>
        <w:color w:val="000000"/>
        <w:sz w:val="18"/>
      </w:rPr>
      <w:t xml:space="preserve"> 2685-5</w:t>
    </w:r>
    <w:r>
      <w:rPr>
        <w:rFonts w:ascii="Arial" w:hAnsi="Arial"/>
        <w:sz w:val="18"/>
      </w:rPr>
      <w:t>860</w:t>
    </w:r>
  </w:p>
  <w:p w14:paraId="0D900E49" w14:textId="77777777" w:rsidR="00584F75" w:rsidRDefault="00584F75">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8"/>
        <w:szCs w:val="18"/>
      </w:rPr>
    </w:pPr>
    <w:r>
      <w:rPr>
        <w:rFonts w:ascii="Arial" w:hAnsi="Arial"/>
        <w:b/>
        <w:color w:val="000000"/>
        <w:sz w:val="18"/>
      </w:rPr>
      <w:t xml:space="preserve">Publisher: </w:t>
    </w:r>
    <w:r>
      <w:rPr>
        <w:rFonts w:ascii="Arial" w:hAnsi="Arial"/>
        <w:color w:val="000000"/>
        <w:sz w:val="18"/>
      </w:rPr>
      <w:t>Agribusiness Department</w:t>
    </w:r>
  </w:p>
  <w:p w14:paraId="6A80C130" w14:textId="77777777" w:rsidR="00584F75" w:rsidRDefault="00584F75">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6"/>
        <w:szCs w:val="16"/>
      </w:rPr>
    </w:pPr>
    <w:r>
      <w:rPr>
        <w:rFonts w:ascii="Arial" w:hAnsi="Arial"/>
        <w:color w:val="000000"/>
        <w:sz w:val="18"/>
      </w:rPr>
      <w:t xml:space="preserve">Agriculture Faculty State University of </w:t>
    </w:r>
    <w:proofErr w:type="spellStart"/>
    <w:r>
      <w:rPr>
        <w:rFonts w:ascii="Arial" w:hAnsi="Arial"/>
        <w:color w:val="000000"/>
        <w:sz w:val="18"/>
      </w:rPr>
      <w:t>Gorontalo</w:t>
    </w:r>
    <w:proofErr w:type="spellEnd"/>
  </w:p>
  <w:p w14:paraId="688030E4" w14:textId="77777777" w:rsidR="00584F75" w:rsidRDefault="00584F75">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D355E"/>
        <w:sz w:val="19"/>
        <w:szCs w:val="19"/>
      </w:rPr>
    </w:pPr>
    <w:r>
      <w:rPr>
        <w:b/>
        <w:color w:val="000000"/>
        <w:sz w:val="20"/>
      </w:rPr>
      <w:t>DOI:</w:t>
    </w:r>
    <w:r>
      <w:rPr>
        <w:color w:val="000000"/>
        <w:sz w:val="20"/>
      </w:rPr>
      <w:t xml:space="preserve"> </w:t>
    </w:r>
    <w:r>
      <w:rPr>
        <w:rFonts w:ascii="Arial" w:hAnsi="Arial"/>
        <w:color w:val="333333"/>
        <w:sz w:val="19"/>
        <w:highlight w:val="white"/>
      </w:rPr>
      <w:t xml:space="preserve"> </w:t>
    </w:r>
    <w:hyperlink r:id="rId2">
      <w:r>
        <w:rPr>
          <w:rFonts w:ascii="Arial" w:hAnsi="Arial"/>
          <w:color w:val="0D355E"/>
          <w:sz w:val="19"/>
          <w:highlight w:val="yellow"/>
        </w:rPr>
        <w:t>10.37046/</w:t>
      </w:r>
      <w:proofErr w:type="spellStart"/>
      <w:r>
        <w:rPr>
          <w:rFonts w:ascii="Arial" w:hAnsi="Arial"/>
          <w:color w:val="0D355E"/>
          <w:sz w:val="19"/>
          <w:highlight w:val="yellow"/>
        </w:rPr>
        <w:t>jaj</w:t>
      </w:r>
      <w:proofErr w:type="spellEnd"/>
    </w:hyperlink>
  </w:p>
  <w:p w14:paraId="18E08E98" w14:textId="77777777" w:rsidR="00584F75" w:rsidRDefault="00584F75">
    <w:pPr>
      <w:pBdr>
        <w:top w:val="nil"/>
        <w:left w:val="nil"/>
        <w:bottom w:val="single" w:sz="6" w:space="1" w:color="000000"/>
        <w:right w:val="nil"/>
        <w:between w:val="nil"/>
      </w:pBdr>
      <w:tabs>
        <w:tab w:val="center" w:pos="4680"/>
        <w:tab w:val="right" w:pos="9360"/>
      </w:tabs>
      <w:spacing w:before="0"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1288"/>
    <w:multiLevelType w:val="hybridMultilevel"/>
    <w:tmpl w:val="D4C40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30598"/>
    <w:multiLevelType w:val="hybridMultilevel"/>
    <w:tmpl w:val="ECAC2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A3DE9"/>
    <w:multiLevelType w:val="hybridMultilevel"/>
    <w:tmpl w:val="58A29AD2"/>
    <w:lvl w:ilvl="0" w:tplc="16041A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877C72"/>
    <w:multiLevelType w:val="hybridMultilevel"/>
    <w:tmpl w:val="5694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71626"/>
    <w:multiLevelType w:val="hybridMultilevel"/>
    <w:tmpl w:val="DD326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20F4F"/>
    <w:multiLevelType w:val="hybridMultilevel"/>
    <w:tmpl w:val="AA70272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8166F"/>
    <w:multiLevelType w:val="hybridMultilevel"/>
    <w:tmpl w:val="DE7CD11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31235"/>
    <w:multiLevelType w:val="hybridMultilevel"/>
    <w:tmpl w:val="1E70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0B5970"/>
    <w:multiLevelType w:val="hybridMultilevel"/>
    <w:tmpl w:val="9ABC94C0"/>
    <w:lvl w:ilvl="0" w:tplc="C6B0FB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9A04653"/>
    <w:multiLevelType w:val="multilevel"/>
    <w:tmpl w:val="96DA99B6"/>
    <w:lvl w:ilvl="0">
      <w:start w:val="1"/>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9C54CF6"/>
    <w:multiLevelType w:val="hybridMultilevel"/>
    <w:tmpl w:val="9ABC94C0"/>
    <w:lvl w:ilvl="0" w:tplc="C6B0FB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0"/>
  </w:num>
  <w:num w:numId="3">
    <w:abstractNumId w:val="1"/>
  </w:num>
  <w:num w:numId="4">
    <w:abstractNumId w:val="9"/>
  </w:num>
  <w:num w:numId="5">
    <w:abstractNumId w:val="5"/>
  </w:num>
  <w:num w:numId="6">
    <w:abstractNumId w:val="7"/>
  </w:num>
  <w:num w:numId="7">
    <w:abstractNumId w:val="6"/>
  </w:num>
  <w:num w:numId="8">
    <w:abstractNumId w:val="8"/>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2MDYyNzYwMTYxMDczNTZW0lEKTi0uzszPAykwqgUARnQq7SwAAAA="/>
  </w:docVars>
  <w:rsids>
    <w:rsidRoot w:val="00002F8A"/>
    <w:rsid w:val="00002F8A"/>
    <w:rsid w:val="00024E08"/>
    <w:rsid w:val="0003572E"/>
    <w:rsid w:val="00082782"/>
    <w:rsid w:val="000F4A30"/>
    <w:rsid w:val="001B4DDA"/>
    <w:rsid w:val="00263826"/>
    <w:rsid w:val="002C660B"/>
    <w:rsid w:val="00422875"/>
    <w:rsid w:val="00444D9E"/>
    <w:rsid w:val="004B4BA2"/>
    <w:rsid w:val="004C1AA7"/>
    <w:rsid w:val="004C5982"/>
    <w:rsid w:val="00584F75"/>
    <w:rsid w:val="00635EAC"/>
    <w:rsid w:val="0068414E"/>
    <w:rsid w:val="006F05EA"/>
    <w:rsid w:val="00707CE0"/>
    <w:rsid w:val="00740CBF"/>
    <w:rsid w:val="007463D1"/>
    <w:rsid w:val="00751F46"/>
    <w:rsid w:val="0078591C"/>
    <w:rsid w:val="007B35F6"/>
    <w:rsid w:val="00845EBA"/>
    <w:rsid w:val="00893E98"/>
    <w:rsid w:val="00896751"/>
    <w:rsid w:val="00961CD9"/>
    <w:rsid w:val="00970252"/>
    <w:rsid w:val="0098137F"/>
    <w:rsid w:val="009B5B3B"/>
    <w:rsid w:val="009C582A"/>
    <w:rsid w:val="00AB06B0"/>
    <w:rsid w:val="00B043D2"/>
    <w:rsid w:val="00B62B85"/>
    <w:rsid w:val="00B8775D"/>
    <w:rsid w:val="00BA1E60"/>
    <w:rsid w:val="00C742A6"/>
    <w:rsid w:val="00D8341B"/>
    <w:rsid w:val="00D9494D"/>
    <w:rsid w:val="00D94E63"/>
    <w:rsid w:val="00EA108D"/>
    <w:rsid w:val="00EB3772"/>
    <w:rsid w:val="00EF5528"/>
    <w:rsid w:val="00F30ACA"/>
    <w:rsid w:val="00F60F08"/>
    <w:rsid w:val="00F861C6"/>
    <w:rsid w:val="00FA2329"/>
    <w:rsid w:val="00FA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spacing w:before="0" w:after="24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13F8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82"/>
    <w:rPr>
      <w:rFonts w:ascii="Tahoma" w:hAnsi="Tahoma" w:cs="Tahoma"/>
      <w:sz w:val="16"/>
      <w:szCs w:val="16"/>
    </w:rPr>
  </w:style>
  <w:style w:type="paragraph" w:styleId="Header">
    <w:name w:val="header"/>
    <w:basedOn w:val="Normal"/>
    <w:link w:val="HeaderChar"/>
    <w:uiPriority w:val="99"/>
    <w:unhideWhenUsed/>
    <w:rsid w:val="00213F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F82"/>
  </w:style>
  <w:style w:type="paragraph" w:styleId="Footer">
    <w:name w:val="footer"/>
    <w:basedOn w:val="Normal"/>
    <w:link w:val="FooterChar"/>
    <w:uiPriority w:val="99"/>
    <w:unhideWhenUsed/>
    <w:rsid w:val="00213F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F82"/>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customStyle="1" w:styleId="isi">
    <w:name w:val="isi"/>
    <w:basedOn w:val="ListParagraph"/>
    <w:link w:val="isiChar"/>
    <w:qFormat/>
    <w:rsid w:val="00D9494D"/>
    <w:pPr>
      <w:spacing w:after="160" w:line="360" w:lineRule="auto"/>
      <w:ind w:firstLine="720"/>
      <w:jc w:val="both"/>
    </w:pPr>
    <w:rPr>
      <w:rFonts w:ascii="Times New Roman" w:eastAsiaTheme="minorHAnsi" w:hAnsi="Times New Roman" w:cs="Times New Roman"/>
      <w:sz w:val="24"/>
    </w:rPr>
  </w:style>
  <w:style w:type="character" w:customStyle="1" w:styleId="isiChar">
    <w:name w:val="isi Char"/>
    <w:basedOn w:val="DefaultParagraphFont"/>
    <w:link w:val="isi"/>
    <w:rsid w:val="00D9494D"/>
    <w:rPr>
      <w:rFonts w:ascii="Times New Roman" w:eastAsiaTheme="minorHAnsi" w:hAnsi="Times New Roman" w:cs="Times New Roman"/>
      <w:sz w:val="24"/>
    </w:rPr>
  </w:style>
  <w:style w:type="paragraph" w:styleId="ListParagraph">
    <w:name w:val="List Paragraph"/>
    <w:aliases w:val="Body Text Char1,Char Char2,List Paragraph2,List Paragraph1"/>
    <w:basedOn w:val="Normal"/>
    <w:link w:val="ListParagraphChar"/>
    <w:uiPriority w:val="34"/>
    <w:qFormat/>
    <w:rsid w:val="00D9494D"/>
    <w:pPr>
      <w:ind w:left="720"/>
      <w:contextualSpacing/>
    </w:pPr>
  </w:style>
  <w:style w:type="paragraph" w:customStyle="1" w:styleId="Default">
    <w:name w:val="Default"/>
    <w:rsid w:val="00D9494D"/>
    <w:pPr>
      <w:autoSpaceDE w:val="0"/>
      <w:autoSpaceDN w:val="0"/>
      <w:adjustRightInd w:val="0"/>
      <w:spacing w:before="0" w:after="0" w:line="240" w:lineRule="auto"/>
    </w:pPr>
    <w:rPr>
      <w:rFonts w:ascii="Arial" w:eastAsiaTheme="minorHAnsi" w:hAnsi="Arial" w:cs="Arial"/>
      <w:color w:val="000000"/>
      <w:sz w:val="24"/>
      <w:szCs w:val="24"/>
    </w:rPr>
  </w:style>
  <w:style w:type="table" w:styleId="TableGrid">
    <w:name w:val="Table Grid"/>
    <w:basedOn w:val="TableNormal"/>
    <w:uiPriority w:val="59"/>
    <w:rsid w:val="00B8775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
    <w:basedOn w:val="DefaultParagraphFont"/>
    <w:link w:val="ListParagraph"/>
    <w:uiPriority w:val="34"/>
    <w:rsid w:val="00B8775D"/>
  </w:style>
  <w:style w:type="character" w:styleId="Hyperlink">
    <w:name w:val="Hyperlink"/>
    <w:uiPriority w:val="99"/>
    <w:rsid w:val="00C742A6"/>
    <w:rPr>
      <w:color w:val="0000FF"/>
      <w:u w:val="single"/>
    </w:rPr>
  </w:style>
  <w:style w:type="paragraph" w:styleId="BodyText2">
    <w:name w:val="Body Text 2"/>
    <w:basedOn w:val="Normal"/>
    <w:link w:val="BodyText2Char"/>
    <w:rsid w:val="004B4BA2"/>
    <w:pPr>
      <w:spacing w:before="0" w:after="120" w:line="480" w:lineRule="auto"/>
    </w:pPr>
    <w:rPr>
      <w:rFonts w:ascii="Times New Roman" w:eastAsia="SimSun" w:hAnsi="Times New Roman" w:cs="Times New Roman"/>
      <w:sz w:val="24"/>
      <w:szCs w:val="24"/>
      <w:lang w:eastAsia="zh-CN"/>
    </w:rPr>
  </w:style>
  <w:style w:type="character" w:customStyle="1" w:styleId="BodyText2Char">
    <w:name w:val="Body Text 2 Char"/>
    <w:basedOn w:val="DefaultParagraphFont"/>
    <w:link w:val="BodyText2"/>
    <w:rsid w:val="004B4BA2"/>
    <w:rPr>
      <w:rFonts w:ascii="Times New Roman" w:eastAsia="SimSun" w:hAnsi="Times New Roman" w:cs="Times New Roman"/>
      <w:sz w:val="24"/>
      <w:szCs w:val="24"/>
      <w:lang w:eastAsia="zh-CN"/>
    </w:rPr>
  </w:style>
  <w:style w:type="character" w:customStyle="1" w:styleId="Style4Char">
    <w:name w:val="Style4 Char"/>
    <w:rsid w:val="007B35F6"/>
    <w:rPr>
      <w:bCs/>
      <w:sz w:val="24"/>
      <w:szCs w:val="24"/>
      <w:lang w:val="en-US" w:eastAsia="en-US" w:bidi="ar-SA"/>
    </w:rPr>
  </w:style>
  <w:style w:type="character" w:customStyle="1" w:styleId="TitleChar">
    <w:name w:val="Title Char"/>
    <w:basedOn w:val="DefaultParagraphFont"/>
    <w:link w:val="Title"/>
    <w:rsid w:val="007463D1"/>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spacing w:before="0" w:after="24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13F8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82"/>
    <w:rPr>
      <w:rFonts w:ascii="Tahoma" w:hAnsi="Tahoma" w:cs="Tahoma"/>
      <w:sz w:val="16"/>
      <w:szCs w:val="16"/>
    </w:rPr>
  </w:style>
  <w:style w:type="paragraph" w:styleId="Header">
    <w:name w:val="header"/>
    <w:basedOn w:val="Normal"/>
    <w:link w:val="HeaderChar"/>
    <w:uiPriority w:val="99"/>
    <w:unhideWhenUsed/>
    <w:rsid w:val="00213F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F82"/>
  </w:style>
  <w:style w:type="paragraph" w:styleId="Footer">
    <w:name w:val="footer"/>
    <w:basedOn w:val="Normal"/>
    <w:link w:val="FooterChar"/>
    <w:uiPriority w:val="99"/>
    <w:unhideWhenUsed/>
    <w:rsid w:val="00213F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F82"/>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customStyle="1" w:styleId="isi">
    <w:name w:val="isi"/>
    <w:basedOn w:val="ListParagraph"/>
    <w:link w:val="isiChar"/>
    <w:qFormat/>
    <w:rsid w:val="00D9494D"/>
    <w:pPr>
      <w:spacing w:after="160" w:line="360" w:lineRule="auto"/>
      <w:ind w:firstLine="720"/>
      <w:jc w:val="both"/>
    </w:pPr>
    <w:rPr>
      <w:rFonts w:ascii="Times New Roman" w:eastAsiaTheme="minorHAnsi" w:hAnsi="Times New Roman" w:cs="Times New Roman"/>
      <w:sz w:val="24"/>
    </w:rPr>
  </w:style>
  <w:style w:type="character" w:customStyle="1" w:styleId="isiChar">
    <w:name w:val="isi Char"/>
    <w:basedOn w:val="DefaultParagraphFont"/>
    <w:link w:val="isi"/>
    <w:rsid w:val="00D9494D"/>
    <w:rPr>
      <w:rFonts w:ascii="Times New Roman" w:eastAsiaTheme="minorHAnsi" w:hAnsi="Times New Roman" w:cs="Times New Roman"/>
      <w:sz w:val="24"/>
    </w:rPr>
  </w:style>
  <w:style w:type="paragraph" w:styleId="ListParagraph">
    <w:name w:val="List Paragraph"/>
    <w:aliases w:val="Body Text Char1,Char Char2,List Paragraph2,List Paragraph1"/>
    <w:basedOn w:val="Normal"/>
    <w:link w:val="ListParagraphChar"/>
    <w:uiPriority w:val="34"/>
    <w:qFormat/>
    <w:rsid w:val="00D9494D"/>
    <w:pPr>
      <w:ind w:left="720"/>
      <w:contextualSpacing/>
    </w:pPr>
  </w:style>
  <w:style w:type="paragraph" w:customStyle="1" w:styleId="Default">
    <w:name w:val="Default"/>
    <w:rsid w:val="00D9494D"/>
    <w:pPr>
      <w:autoSpaceDE w:val="0"/>
      <w:autoSpaceDN w:val="0"/>
      <w:adjustRightInd w:val="0"/>
      <w:spacing w:before="0" w:after="0" w:line="240" w:lineRule="auto"/>
    </w:pPr>
    <w:rPr>
      <w:rFonts w:ascii="Arial" w:eastAsiaTheme="minorHAnsi" w:hAnsi="Arial" w:cs="Arial"/>
      <w:color w:val="000000"/>
      <w:sz w:val="24"/>
      <w:szCs w:val="24"/>
    </w:rPr>
  </w:style>
  <w:style w:type="table" w:styleId="TableGrid">
    <w:name w:val="Table Grid"/>
    <w:basedOn w:val="TableNormal"/>
    <w:uiPriority w:val="59"/>
    <w:rsid w:val="00B8775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
    <w:basedOn w:val="DefaultParagraphFont"/>
    <w:link w:val="ListParagraph"/>
    <w:uiPriority w:val="34"/>
    <w:rsid w:val="00B8775D"/>
  </w:style>
  <w:style w:type="character" w:styleId="Hyperlink">
    <w:name w:val="Hyperlink"/>
    <w:uiPriority w:val="99"/>
    <w:rsid w:val="00C742A6"/>
    <w:rPr>
      <w:color w:val="0000FF"/>
      <w:u w:val="single"/>
    </w:rPr>
  </w:style>
  <w:style w:type="paragraph" w:styleId="BodyText2">
    <w:name w:val="Body Text 2"/>
    <w:basedOn w:val="Normal"/>
    <w:link w:val="BodyText2Char"/>
    <w:rsid w:val="004B4BA2"/>
    <w:pPr>
      <w:spacing w:before="0" w:after="120" w:line="480" w:lineRule="auto"/>
    </w:pPr>
    <w:rPr>
      <w:rFonts w:ascii="Times New Roman" w:eastAsia="SimSun" w:hAnsi="Times New Roman" w:cs="Times New Roman"/>
      <w:sz w:val="24"/>
      <w:szCs w:val="24"/>
      <w:lang w:eastAsia="zh-CN"/>
    </w:rPr>
  </w:style>
  <w:style w:type="character" w:customStyle="1" w:styleId="BodyText2Char">
    <w:name w:val="Body Text 2 Char"/>
    <w:basedOn w:val="DefaultParagraphFont"/>
    <w:link w:val="BodyText2"/>
    <w:rsid w:val="004B4BA2"/>
    <w:rPr>
      <w:rFonts w:ascii="Times New Roman" w:eastAsia="SimSun" w:hAnsi="Times New Roman" w:cs="Times New Roman"/>
      <w:sz w:val="24"/>
      <w:szCs w:val="24"/>
      <w:lang w:eastAsia="zh-CN"/>
    </w:rPr>
  </w:style>
  <w:style w:type="character" w:customStyle="1" w:styleId="Style4Char">
    <w:name w:val="Style4 Char"/>
    <w:rsid w:val="007B35F6"/>
    <w:rPr>
      <w:bCs/>
      <w:sz w:val="24"/>
      <w:szCs w:val="24"/>
      <w:lang w:val="en-US" w:eastAsia="en-US" w:bidi="ar-SA"/>
    </w:rPr>
  </w:style>
  <w:style w:type="character" w:customStyle="1" w:styleId="TitleChar">
    <w:name w:val="Title Char"/>
    <w:basedOn w:val="DefaultParagraphFont"/>
    <w:link w:val="Title"/>
    <w:rsid w:val="007463D1"/>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i.org/10.1088/1755-1315/681/1/01200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search.crossref.org/?q=Jambura+Agribusiness+Journal"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qdFqc1+c0AUEyTn3uaE6PDC+Q==">AMUW2mW2Gg6hFIt7NaghANLcuTg1qookOS2zAOJAB4yESgnT9aeRRUMpxB0+F6gUAmPH1az1GFTcuUvmrKWuCYoeIhFG6eJvCsmyPuKslbmrovtTEXgSWh3NEVJK3p8QGQt7TVnfVwIH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Cero_Toshiba</dc:creator>
  <cp:lastModifiedBy>Acer</cp:lastModifiedBy>
  <cp:revision>3</cp:revision>
  <dcterms:created xsi:type="dcterms:W3CDTF">2022-07-26T08:50:00Z</dcterms:created>
  <dcterms:modified xsi:type="dcterms:W3CDTF">2022-07-26T08:54:00Z</dcterms:modified>
</cp:coreProperties>
</file>