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6A49AD" w14:textId="77777777" w:rsidR="001A2B1E" w:rsidRDefault="001A2B1E">
      <w:pPr>
        <w:tabs>
          <w:tab w:val="left" w:pos="8647"/>
        </w:tabs>
        <w:spacing w:before="160" w:line="240" w:lineRule="auto"/>
        <w:rPr>
          <w:rFonts w:ascii="Lustria" w:eastAsia="Lustria" w:hAnsi="Lustria" w:cs="Lustria"/>
          <w:b/>
          <w:color w:val="000000"/>
          <w:sz w:val="28"/>
          <w:szCs w:val="28"/>
          <w:lang w:val="en-US"/>
        </w:rPr>
      </w:pPr>
      <w:r w:rsidRPr="00BF4EF0">
        <w:rPr>
          <w:rFonts w:ascii="Lustria" w:eastAsia="Lustria" w:hAnsi="Lustria" w:cs="Lustria"/>
          <w:b/>
          <w:color w:val="000000"/>
          <w:sz w:val="28"/>
          <w:szCs w:val="28"/>
          <w:lang w:val="en-US"/>
        </w:rPr>
        <w:t xml:space="preserve">Impacts of Land Use on Runoff and </w:t>
      </w:r>
      <w:r>
        <w:rPr>
          <w:rFonts w:ascii="Lustria" w:eastAsia="Lustria" w:hAnsi="Lustria" w:cs="Lustria"/>
          <w:b/>
          <w:color w:val="000000"/>
          <w:sz w:val="28"/>
          <w:szCs w:val="28"/>
          <w:lang w:val="en-US"/>
        </w:rPr>
        <w:t>Sediment</w:t>
      </w:r>
      <w:r w:rsidRPr="00BF4EF0">
        <w:rPr>
          <w:rFonts w:ascii="Lustria" w:eastAsia="Lustria" w:hAnsi="Lustria" w:cs="Lustria"/>
          <w:b/>
          <w:color w:val="000000"/>
          <w:sz w:val="28"/>
          <w:szCs w:val="28"/>
          <w:lang w:val="en-US"/>
        </w:rPr>
        <w:t xml:space="preserve"> Dynamics in Tropical Watersheds: A Case Study in </w:t>
      </w:r>
      <w:proofErr w:type="spellStart"/>
      <w:r w:rsidRPr="00BF4EF0">
        <w:rPr>
          <w:rFonts w:ascii="Lustria" w:eastAsia="Lustria" w:hAnsi="Lustria" w:cs="Lustria"/>
          <w:b/>
          <w:color w:val="000000"/>
          <w:sz w:val="28"/>
          <w:szCs w:val="28"/>
          <w:lang w:val="en-US"/>
        </w:rPr>
        <w:t>Bogowonto</w:t>
      </w:r>
      <w:proofErr w:type="spellEnd"/>
      <w:r w:rsidRPr="00BF4EF0">
        <w:rPr>
          <w:rFonts w:ascii="Lustria" w:eastAsia="Lustria" w:hAnsi="Lustria" w:cs="Lustria"/>
          <w:b/>
          <w:color w:val="000000"/>
          <w:sz w:val="28"/>
          <w:szCs w:val="28"/>
          <w:lang w:val="en-US"/>
        </w:rPr>
        <w:t xml:space="preserve"> Upper Watershed</w:t>
      </w:r>
    </w:p>
    <w:p w14:paraId="4E99732C" w14:textId="354A8EDD" w:rsidR="001A2B1E" w:rsidRPr="00736F31" w:rsidRDefault="001A2B1E">
      <w:pPr>
        <w:tabs>
          <w:tab w:val="left" w:pos="8647"/>
        </w:tabs>
        <w:spacing w:before="160" w:line="240" w:lineRule="auto"/>
        <w:rPr>
          <w:rFonts w:ascii="Lustria" w:eastAsia="Lustria" w:hAnsi="Lustria" w:cs="Lustria"/>
          <w:lang w:val="en-US"/>
        </w:rPr>
      </w:pPr>
      <w:r w:rsidRPr="00736F31">
        <w:rPr>
          <w:rFonts w:ascii="Lustria" w:eastAsia="Lustria" w:hAnsi="Lustria" w:cs="Lustria"/>
          <w:lang w:val="en-US"/>
        </w:rPr>
        <w:t>Nugroho Christanto-</w:t>
      </w:r>
      <w:r>
        <w:rPr>
          <w:rFonts w:ascii="Lustria" w:eastAsia="Lustria" w:hAnsi="Lustria" w:cs="Lustria"/>
          <w:lang w:val="en-US"/>
        </w:rPr>
        <w:t>1,</w:t>
      </w:r>
      <w:r w:rsidRPr="00736F31">
        <w:rPr>
          <w:rFonts w:ascii="Lustria" w:eastAsia="Lustria" w:hAnsi="Lustria" w:cs="Lustria"/>
          <w:lang w:val="en-US"/>
        </w:rPr>
        <w:t>2</w:t>
      </w:r>
      <w:r w:rsidR="00996582">
        <w:rPr>
          <w:rFonts w:ascii="Lustria" w:eastAsia="Lustria" w:hAnsi="Lustria" w:cs="Lustria"/>
          <w:lang w:val="en-US"/>
        </w:rPr>
        <w:t xml:space="preserve">; </w:t>
      </w:r>
      <w:proofErr w:type="spellStart"/>
      <w:r w:rsidR="00967A2D">
        <w:rPr>
          <w:rFonts w:ascii="Lustria" w:eastAsia="Lustria" w:hAnsi="Lustria" w:cs="Lustria"/>
          <w:lang w:val="en-US"/>
        </w:rPr>
        <w:t>Afid</w:t>
      </w:r>
      <w:proofErr w:type="spellEnd"/>
      <w:r w:rsidR="00967A2D">
        <w:rPr>
          <w:rFonts w:ascii="Lustria" w:eastAsia="Lustria" w:hAnsi="Lustria" w:cs="Lustria"/>
          <w:lang w:val="en-US"/>
        </w:rPr>
        <w:t xml:space="preserve"> Nur </w:t>
      </w:r>
      <w:proofErr w:type="spellStart"/>
      <w:r w:rsidR="00967A2D">
        <w:rPr>
          <w:rFonts w:ascii="Lustria" w:eastAsia="Lustria" w:hAnsi="Lustria" w:cs="Lustria"/>
          <w:lang w:val="en-US"/>
        </w:rPr>
        <w:t>Kholis</w:t>
      </w:r>
      <w:proofErr w:type="spellEnd"/>
      <w:r w:rsidR="00967A2D">
        <w:rPr>
          <w:rFonts w:ascii="Lustria" w:eastAsia="Lustria" w:hAnsi="Lustria" w:cs="Lustria"/>
          <w:lang w:val="en-US"/>
        </w:rPr>
        <w:t xml:space="preserve"> 3</w:t>
      </w:r>
      <w:r w:rsidR="006C55B3">
        <w:rPr>
          <w:rFonts w:ascii="Lustria" w:eastAsia="Lustria" w:hAnsi="Lustria" w:cs="Lustria"/>
          <w:lang w:val="en-US"/>
        </w:rPr>
        <w:t>,</w:t>
      </w:r>
      <w:r w:rsidR="00967A2D">
        <w:rPr>
          <w:rFonts w:ascii="Lustria" w:eastAsia="Lustria" w:hAnsi="Lustria" w:cs="Lustria"/>
          <w:lang w:val="en-US"/>
        </w:rPr>
        <w:t xml:space="preserve"> M </w:t>
      </w:r>
      <w:proofErr w:type="spellStart"/>
      <w:r w:rsidR="00967A2D">
        <w:rPr>
          <w:rFonts w:ascii="Lustria" w:eastAsia="Lustria" w:hAnsi="Lustria" w:cs="Lustria"/>
          <w:lang w:val="en-US"/>
        </w:rPr>
        <w:t>Anggri</w:t>
      </w:r>
      <w:proofErr w:type="spellEnd"/>
      <w:r w:rsidR="00967A2D">
        <w:rPr>
          <w:rFonts w:ascii="Lustria" w:eastAsia="Lustria" w:hAnsi="Lustria" w:cs="Lustria"/>
          <w:lang w:val="en-US"/>
        </w:rPr>
        <w:t xml:space="preserve"> Setiawan 1,2 </w:t>
      </w:r>
      <w:r w:rsidR="006C55B3">
        <w:rPr>
          <w:rFonts w:ascii="Lustria" w:eastAsia="Lustria" w:hAnsi="Lustria" w:cs="Lustria"/>
          <w:lang w:val="en-US"/>
        </w:rPr>
        <w:t xml:space="preserve"> D</w:t>
      </w:r>
      <w:r w:rsidR="006C55B3" w:rsidRPr="006C55B3">
        <w:rPr>
          <w:rFonts w:ascii="Lustria" w:eastAsia="Lustria" w:hAnsi="Lustria" w:cs="Lustria"/>
          <w:lang w:val="en-US"/>
        </w:rPr>
        <w:t xml:space="preserve">hruba </w:t>
      </w:r>
      <w:proofErr w:type="spellStart"/>
      <w:r w:rsidR="006C55B3">
        <w:rPr>
          <w:rFonts w:ascii="Lustria" w:eastAsia="Lustria" w:hAnsi="Lustria" w:cs="Lustria"/>
          <w:lang w:val="en-US"/>
        </w:rPr>
        <w:t>P</w:t>
      </w:r>
      <w:r w:rsidR="006C55B3" w:rsidRPr="006C55B3">
        <w:rPr>
          <w:rFonts w:ascii="Lustria" w:eastAsia="Lustria" w:hAnsi="Lustria" w:cs="Lustria"/>
          <w:lang w:val="en-US"/>
        </w:rPr>
        <w:t>ikha</w:t>
      </w:r>
      <w:proofErr w:type="spellEnd"/>
      <w:r w:rsidR="006C55B3" w:rsidRPr="006C55B3">
        <w:rPr>
          <w:rFonts w:ascii="Lustria" w:eastAsia="Lustria" w:hAnsi="Lustria" w:cs="Lustria"/>
          <w:lang w:val="en-US"/>
        </w:rPr>
        <w:t xml:space="preserve"> </w:t>
      </w:r>
      <w:r w:rsidR="006C55B3">
        <w:rPr>
          <w:rFonts w:ascii="Lustria" w:eastAsia="Lustria" w:hAnsi="Lustria" w:cs="Lustria"/>
          <w:lang w:val="en-US"/>
        </w:rPr>
        <w:t>S</w:t>
      </w:r>
      <w:r w:rsidR="006C55B3" w:rsidRPr="006C55B3">
        <w:rPr>
          <w:rFonts w:ascii="Lustria" w:eastAsia="Lustria" w:hAnsi="Lustria" w:cs="Lustria"/>
          <w:lang w:val="en-US"/>
        </w:rPr>
        <w:t>hrestha</w:t>
      </w:r>
      <w:r w:rsidR="00CA68A6">
        <w:rPr>
          <w:rFonts w:ascii="Lustria" w:eastAsia="Lustria" w:hAnsi="Lustria" w:cs="Lustria"/>
          <w:lang w:val="en-US"/>
        </w:rPr>
        <w:t>4</w:t>
      </w:r>
    </w:p>
    <w:p w14:paraId="6FE44C9A" w14:textId="77777777" w:rsidR="001A2B1E" w:rsidRPr="00736F31" w:rsidRDefault="001A2B1E">
      <w:pPr>
        <w:spacing w:after="0" w:line="240" w:lineRule="auto"/>
        <w:rPr>
          <w:rFonts w:ascii="Lustria" w:eastAsia="Lustria" w:hAnsi="Lustria" w:cs="Lustria"/>
          <w:sz w:val="20"/>
          <w:szCs w:val="20"/>
          <w:lang w:val="en-US"/>
        </w:rPr>
      </w:pPr>
      <w:r w:rsidRPr="00736F31">
        <w:rPr>
          <w:rFonts w:ascii="Lustria" w:eastAsia="Lustria" w:hAnsi="Lustria" w:cs="Lustria"/>
          <w:i/>
          <w:sz w:val="18"/>
          <w:szCs w:val="18"/>
          <w:vertAlign w:val="superscript"/>
          <w:lang w:val="en-US"/>
        </w:rPr>
        <w:t xml:space="preserve">1 </w:t>
      </w:r>
      <w:r>
        <w:rPr>
          <w:rFonts w:ascii="Lustria" w:eastAsia="Lustria" w:hAnsi="Lustria" w:cs="Lustria"/>
          <w:i/>
          <w:sz w:val="20"/>
          <w:szCs w:val="20"/>
          <w:lang w:val="en-US"/>
        </w:rPr>
        <w:t xml:space="preserve">Department of Environmental Geography, Faculty of Geography, Universitas Gadjah </w:t>
      </w:r>
      <w:proofErr w:type="spellStart"/>
      <w:r>
        <w:rPr>
          <w:rFonts w:ascii="Lustria" w:eastAsia="Lustria" w:hAnsi="Lustria" w:cs="Lustria"/>
          <w:i/>
          <w:sz w:val="20"/>
          <w:szCs w:val="20"/>
          <w:lang w:val="en-US"/>
        </w:rPr>
        <w:t>Mada</w:t>
      </w:r>
      <w:proofErr w:type="spellEnd"/>
    </w:p>
    <w:p w14:paraId="245BA62F" w14:textId="77777777" w:rsidR="001A2B1E" w:rsidRDefault="001A2B1E" w:rsidP="006C55B3">
      <w:pPr>
        <w:spacing w:after="0" w:line="240" w:lineRule="auto"/>
        <w:rPr>
          <w:rFonts w:ascii="Lustria" w:eastAsia="Lustria" w:hAnsi="Lustria" w:cs="Lustria"/>
          <w:i/>
          <w:sz w:val="20"/>
          <w:szCs w:val="20"/>
          <w:lang w:val="en-US"/>
        </w:rPr>
      </w:pPr>
      <w:r w:rsidRPr="006C55B3">
        <w:rPr>
          <w:rFonts w:ascii="Lustria" w:eastAsia="Lustria" w:hAnsi="Lustria" w:cs="Lustria"/>
          <w:i/>
          <w:sz w:val="20"/>
          <w:szCs w:val="20"/>
          <w:vertAlign w:val="superscript"/>
          <w:lang w:val="en-US"/>
        </w:rPr>
        <w:t>2</w:t>
      </w:r>
      <w:r w:rsidRPr="006C55B3">
        <w:rPr>
          <w:rFonts w:ascii="Lustria" w:eastAsia="Lustria" w:hAnsi="Lustria" w:cs="Lustria"/>
          <w:i/>
          <w:sz w:val="20"/>
          <w:szCs w:val="20"/>
          <w:lang w:val="en-US"/>
        </w:rPr>
        <w:t xml:space="preserve"> </w:t>
      </w:r>
      <w:r>
        <w:rPr>
          <w:rFonts w:ascii="Lustria" w:eastAsia="Lustria" w:hAnsi="Lustria" w:cs="Lustria"/>
          <w:i/>
          <w:sz w:val="20"/>
          <w:szCs w:val="20"/>
          <w:lang w:val="en-US"/>
        </w:rPr>
        <w:t xml:space="preserve">Center for Disaster Studies, Universitas Gadjah </w:t>
      </w:r>
      <w:proofErr w:type="spellStart"/>
      <w:r>
        <w:rPr>
          <w:rFonts w:ascii="Lustria" w:eastAsia="Lustria" w:hAnsi="Lustria" w:cs="Lustria"/>
          <w:i/>
          <w:sz w:val="20"/>
          <w:szCs w:val="20"/>
          <w:lang w:val="en-US"/>
        </w:rPr>
        <w:t>Mada</w:t>
      </w:r>
      <w:proofErr w:type="spellEnd"/>
    </w:p>
    <w:p w14:paraId="7FAB6385" w14:textId="131BFD9B" w:rsidR="006C55B3" w:rsidRDefault="006C55B3" w:rsidP="006C55B3">
      <w:pPr>
        <w:spacing w:after="0" w:line="240" w:lineRule="auto"/>
        <w:rPr>
          <w:rFonts w:ascii="Lustria" w:eastAsia="Lustria" w:hAnsi="Lustria" w:cs="Lustria"/>
          <w:i/>
          <w:sz w:val="20"/>
          <w:szCs w:val="20"/>
          <w:lang w:val="en-US"/>
        </w:rPr>
      </w:pPr>
      <w:r w:rsidRPr="006C55B3">
        <w:rPr>
          <w:rFonts w:ascii="Lustria" w:eastAsia="Lustria" w:hAnsi="Lustria" w:cs="Lustria"/>
          <w:i/>
          <w:sz w:val="20"/>
          <w:szCs w:val="20"/>
          <w:vertAlign w:val="superscript"/>
          <w:lang w:val="en-US"/>
        </w:rPr>
        <w:t>3</w:t>
      </w:r>
      <w:r>
        <w:rPr>
          <w:rFonts w:ascii="Lustria" w:eastAsia="Lustria" w:hAnsi="Lustria" w:cs="Lustria"/>
          <w:i/>
          <w:sz w:val="20"/>
          <w:szCs w:val="20"/>
          <w:lang w:val="en-US"/>
        </w:rPr>
        <w:t xml:space="preserve"> </w:t>
      </w:r>
      <w:r w:rsidR="00967A2D">
        <w:rPr>
          <w:rFonts w:ascii="Lustria" w:eastAsia="Lustria" w:hAnsi="Lustria" w:cs="Lustria"/>
          <w:i/>
          <w:sz w:val="20"/>
          <w:szCs w:val="20"/>
          <w:lang w:val="en-US"/>
        </w:rPr>
        <w:t>Germany</w:t>
      </w:r>
    </w:p>
    <w:p w14:paraId="613FF107" w14:textId="77B3C608" w:rsidR="006C55B3" w:rsidRPr="00736F31" w:rsidRDefault="006C55B3" w:rsidP="006C55B3">
      <w:pPr>
        <w:spacing w:after="0" w:line="240" w:lineRule="auto"/>
        <w:rPr>
          <w:rFonts w:ascii="Lustria" w:eastAsia="Lustria" w:hAnsi="Lustria" w:cs="Lustria"/>
          <w:i/>
          <w:sz w:val="20"/>
          <w:szCs w:val="20"/>
          <w:lang w:val="en-US"/>
        </w:rPr>
      </w:pPr>
      <w:r w:rsidRPr="006C55B3">
        <w:rPr>
          <w:rFonts w:ascii="Lustria" w:eastAsia="Lustria" w:hAnsi="Lustria" w:cs="Lustria"/>
          <w:i/>
          <w:sz w:val="20"/>
          <w:szCs w:val="20"/>
          <w:vertAlign w:val="superscript"/>
          <w:lang w:val="en-US"/>
        </w:rPr>
        <w:t>4</w:t>
      </w:r>
      <w:r>
        <w:rPr>
          <w:rFonts w:ascii="Lustria" w:eastAsia="Lustria" w:hAnsi="Lustria" w:cs="Lustria"/>
          <w:i/>
          <w:sz w:val="20"/>
          <w:szCs w:val="20"/>
          <w:lang w:val="en-US"/>
        </w:rPr>
        <w:t xml:space="preserve"> </w:t>
      </w:r>
      <w:r w:rsidR="00967A2D">
        <w:rPr>
          <w:rFonts w:ascii="Lustria" w:eastAsia="Lustria" w:hAnsi="Lustria" w:cs="Lustria"/>
          <w:i/>
          <w:sz w:val="20"/>
          <w:szCs w:val="20"/>
          <w:lang w:val="en-US"/>
        </w:rPr>
        <w:t xml:space="preserve">Faculty of </w:t>
      </w:r>
      <w:r>
        <w:rPr>
          <w:rFonts w:ascii="Lustria" w:eastAsia="Lustria" w:hAnsi="Lustria" w:cs="Lustria"/>
          <w:i/>
          <w:sz w:val="20"/>
          <w:szCs w:val="20"/>
          <w:lang w:val="en-US"/>
        </w:rPr>
        <w:t>ITC University of Twente, the Netherland</w:t>
      </w:r>
    </w:p>
    <w:tbl>
      <w:tblPr>
        <w:tblW w:w="9072" w:type="dxa"/>
        <w:jc w:val="center"/>
        <w:tblBorders>
          <w:bottom w:val="single" w:sz="8" w:space="0" w:color="000000"/>
        </w:tblBorders>
        <w:tblLayout w:type="fixed"/>
        <w:tblLook w:val="0400" w:firstRow="0" w:lastRow="0" w:firstColumn="0" w:lastColumn="0" w:noHBand="0" w:noVBand="1"/>
      </w:tblPr>
      <w:tblGrid>
        <w:gridCol w:w="3119"/>
        <w:gridCol w:w="283"/>
        <w:gridCol w:w="5670"/>
      </w:tblGrid>
      <w:tr w:rsidR="001A2B1E" w:rsidRPr="00736F31" w14:paraId="6FDCE3DD" w14:textId="77777777">
        <w:trPr>
          <w:jc w:val="center"/>
        </w:trPr>
        <w:tc>
          <w:tcPr>
            <w:tcW w:w="3119" w:type="dxa"/>
            <w:tcBorders>
              <w:top w:val="single" w:sz="4" w:space="0" w:color="000000"/>
              <w:bottom w:val="single" w:sz="4" w:space="0" w:color="000000"/>
            </w:tcBorders>
            <w:shd w:val="clear" w:color="auto" w:fill="auto"/>
          </w:tcPr>
          <w:p w14:paraId="6B0324D3" w14:textId="77777777" w:rsidR="001A2B1E" w:rsidRPr="00736F31" w:rsidRDefault="001A2B1E">
            <w:pPr>
              <w:keepNext/>
              <w:pBdr>
                <w:top w:val="nil"/>
                <w:left w:val="nil"/>
                <w:bottom w:val="nil"/>
                <w:right w:val="nil"/>
                <w:between w:val="nil"/>
              </w:pBdr>
              <w:spacing w:before="480" w:after="80" w:line="240" w:lineRule="auto"/>
              <w:ind w:left="-108"/>
              <w:rPr>
                <w:rFonts w:ascii="Lustria" w:eastAsia="Lustria" w:hAnsi="Lustria" w:cs="Lustria"/>
                <w:b/>
                <w:smallCaps/>
                <w:color w:val="000000"/>
                <w:sz w:val="18"/>
                <w:szCs w:val="18"/>
                <w:lang w:val="en-US"/>
              </w:rPr>
            </w:pPr>
            <w:r w:rsidRPr="00736F31">
              <w:rPr>
                <w:rFonts w:ascii="Lustria" w:eastAsia="Lustria" w:hAnsi="Lustria" w:cs="Lustria"/>
                <w:b/>
                <w:smallCaps/>
                <w:color w:val="000000"/>
                <w:sz w:val="18"/>
                <w:szCs w:val="18"/>
                <w:lang w:val="en-US"/>
              </w:rPr>
              <w:t>ARTICLE INFO</w:t>
            </w:r>
          </w:p>
        </w:tc>
        <w:tc>
          <w:tcPr>
            <w:tcW w:w="283" w:type="dxa"/>
            <w:vMerge w:val="restart"/>
            <w:tcBorders>
              <w:top w:val="single" w:sz="4" w:space="0" w:color="000000"/>
              <w:bottom w:val="nil"/>
            </w:tcBorders>
            <w:shd w:val="clear" w:color="auto" w:fill="auto"/>
          </w:tcPr>
          <w:p w14:paraId="72A8A4FD" w14:textId="77777777" w:rsidR="001A2B1E" w:rsidRPr="00736F31" w:rsidRDefault="001A2B1E">
            <w:pPr>
              <w:spacing w:before="600" w:after="120" w:line="240" w:lineRule="auto"/>
              <w:rPr>
                <w:rFonts w:ascii="Lustria" w:eastAsia="Lustria" w:hAnsi="Lustria" w:cs="Lustria"/>
                <w:sz w:val="18"/>
                <w:szCs w:val="18"/>
                <w:lang w:val="en-US"/>
              </w:rPr>
            </w:pPr>
          </w:p>
        </w:tc>
        <w:tc>
          <w:tcPr>
            <w:tcW w:w="5670" w:type="dxa"/>
            <w:tcBorders>
              <w:top w:val="single" w:sz="4" w:space="0" w:color="000000"/>
              <w:bottom w:val="single" w:sz="4" w:space="0" w:color="000000"/>
            </w:tcBorders>
            <w:shd w:val="clear" w:color="auto" w:fill="auto"/>
          </w:tcPr>
          <w:p w14:paraId="4ACE854E" w14:textId="77777777" w:rsidR="001A2B1E" w:rsidRPr="00736F31" w:rsidRDefault="001A2B1E">
            <w:pPr>
              <w:keepNext/>
              <w:pBdr>
                <w:top w:val="nil"/>
                <w:left w:val="nil"/>
                <w:bottom w:val="nil"/>
                <w:right w:val="nil"/>
                <w:between w:val="nil"/>
              </w:pBdr>
              <w:spacing w:before="480" w:after="80" w:line="240" w:lineRule="auto"/>
              <w:ind w:left="-108"/>
              <w:rPr>
                <w:rFonts w:ascii="Lustria" w:eastAsia="Lustria" w:hAnsi="Lustria" w:cs="Lustria"/>
                <w:b/>
                <w:smallCaps/>
                <w:color w:val="000000"/>
                <w:sz w:val="18"/>
                <w:szCs w:val="18"/>
                <w:lang w:val="en-US"/>
              </w:rPr>
            </w:pPr>
            <w:r w:rsidRPr="00736F31">
              <w:rPr>
                <w:rFonts w:ascii="Lustria" w:eastAsia="Lustria" w:hAnsi="Lustria" w:cs="Lustria"/>
                <w:b/>
                <w:smallCaps/>
                <w:color w:val="000000"/>
                <w:sz w:val="18"/>
                <w:szCs w:val="18"/>
                <w:lang w:val="en-US"/>
              </w:rPr>
              <w:t>ABSTRACT</w:t>
            </w:r>
          </w:p>
        </w:tc>
      </w:tr>
      <w:tr w:rsidR="001A2B1E" w:rsidRPr="00736F31" w14:paraId="03F2F2C5" w14:textId="77777777">
        <w:trPr>
          <w:trHeight w:val="3487"/>
          <w:jc w:val="center"/>
        </w:trPr>
        <w:tc>
          <w:tcPr>
            <w:tcW w:w="3119" w:type="dxa"/>
            <w:tcBorders>
              <w:top w:val="single" w:sz="4" w:space="0" w:color="000000"/>
              <w:bottom w:val="nil"/>
            </w:tcBorders>
            <w:shd w:val="clear" w:color="auto" w:fill="F2F2F2"/>
          </w:tcPr>
          <w:p w14:paraId="081E9005" w14:textId="77777777" w:rsidR="001A2B1E" w:rsidRPr="00736F31" w:rsidRDefault="001A2B1E">
            <w:pPr>
              <w:spacing w:before="120" w:after="0" w:line="240" w:lineRule="auto"/>
              <w:rPr>
                <w:rFonts w:ascii="Lustria" w:eastAsia="Lustria" w:hAnsi="Lustria" w:cs="Lustria"/>
                <w:b/>
                <w:sz w:val="18"/>
                <w:szCs w:val="18"/>
                <w:lang w:val="en-US"/>
              </w:rPr>
            </w:pPr>
            <w:r w:rsidRPr="00736F31">
              <w:rPr>
                <w:rFonts w:ascii="Lustria" w:eastAsia="Lustria" w:hAnsi="Lustria" w:cs="Lustria"/>
                <w:b/>
                <w:sz w:val="18"/>
                <w:szCs w:val="18"/>
                <w:lang w:val="en-US"/>
              </w:rPr>
              <w:t xml:space="preserve">Article history: </w:t>
            </w:r>
          </w:p>
          <w:p w14:paraId="1787D7AD" w14:textId="77777777" w:rsidR="001A2B1E" w:rsidRPr="00736F31" w:rsidRDefault="001A2B1E">
            <w:pPr>
              <w:spacing w:after="0" w:line="240" w:lineRule="auto"/>
              <w:ind w:right="-186"/>
              <w:rPr>
                <w:rFonts w:ascii="Lustria" w:eastAsia="Lustria" w:hAnsi="Lustria" w:cs="Lustria"/>
                <w:sz w:val="18"/>
                <w:szCs w:val="18"/>
                <w:lang w:val="en-US"/>
              </w:rPr>
            </w:pPr>
            <w:r w:rsidRPr="00736F31">
              <w:rPr>
                <w:rFonts w:ascii="Lustria" w:eastAsia="Lustria" w:hAnsi="Lustria" w:cs="Lustria"/>
                <w:sz w:val="18"/>
                <w:szCs w:val="18"/>
                <w:lang w:val="en-US"/>
              </w:rPr>
              <w:t>Received: ...............</w:t>
            </w:r>
          </w:p>
          <w:p w14:paraId="5169C2BE" w14:textId="77777777" w:rsidR="001A2B1E" w:rsidRPr="00736F31" w:rsidRDefault="001A2B1E">
            <w:pPr>
              <w:spacing w:after="0" w:line="240" w:lineRule="auto"/>
              <w:ind w:right="-186"/>
              <w:rPr>
                <w:rFonts w:ascii="Lustria" w:eastAsia="Lustria" w:hAnsi="Lustria" w:cs="Lustria"/>
                <w:sz w:val="18"/>
                <w:szCs w:val="18"/>
                <w:lang w:val="en-US"/>
              </w:rPr>
            </w:pPr>
            <w:r w:rsidRPr="00736F31">
              <w:rPr>
                <w:rFonts w:ascii="Lustria" w:eastAsia="Lustria" w:hAnsi="Lustria" w:cs="Lustria"/>
                <w:sz w:val="18"/>
                <w:szCs w:val="18"/>
                <w:lang w:val="en-US"/>
              </w:rPr>
              <w:t>Accepted: .............</w:t>
            </w:r>
          </w:p>
          <w:p w14:paraId="6160C405" w14:textId="77777777" w:rsidR="001A2B1E" w:rsidRPr="00736F31" w:rsidRDefault="001A2B1E">
            <w:pPr>
              <w:spacing w:after="0" w:line="240" w:lineRule="auto"/>
              <w:ind w:right="-186"/>
              <w:rPr>
                <w:rFonts w:ascii="Lustria" w:eastAsia="Lustria" w:hAnsi="Lustria" w:cs="Lustria"/>
                <w:sz w:val="18"/>
                <w:szCs w:val="18"/>
                <w:lang w:val="en-US"/>
              </w:rPr>
            </w:pPr>
            <w:r w:rsidRPr="00736F31">
              <w:rPr>
                <w:rFonts w:ascii="Lustria" w:eastAsia="Lustria" w:hAnsi="Lustria" w:cs="Lustria"/>
                <w:sz w:val="18"/>
                <w:szCs w:val="18"/>
                <w:lang w:val="en-US"/>
              </w:rPr>
              <w:t>Published: ...............</w:t>
            </w:r>
          </w:p>
          <w:p w14:paraId="584CDB37" w14:textId="77777777" w:rsidR="001A2B1E" w:rsidRPr="00736F31" w:rsidRDefault="001A2B1E">
            <w:pPr>
              <w:spacing w:before="240" w:after="0" w:line="240" w:lineRule="auto"/>
              <w:rPr>
                <w:rFonts w:ascii="Lustria" w:eastAsia="Lustria" w:hAnsi="Lustria" w:cs="Lustria"/>
                <w:b/>
                <w:sz w:val="18"/>
                <w:szCs w:val="18"/>
                <w:lang w:val="en-US"/>
              </w:rPr>
            </w:pPr>
            <w:r w:rsidRPr="00736F31">
              <w:rPr>
                <w:rFonts w:ascii="Lustria" w:eastAsia="Lustria" w:hAnsi="Lustria" w:cs="Lustria"/>
                <w:b/>
                <w:sz w:val="18"/>
                <w:szCs w:val="18"/>
                <w:lang w:val="en-US"/>
              </w:rPr>
              <w:t>Keywords:</w:t>
            </w:r>
          </w:p>
          <w:p w14:paraId="1782C04C" w14:textId="50C24194" w:rsidR="001A2B1E" w:rsidRPr="00345DBF" w:rsidRDefault="00345DBF">
            <w:pPr>
              <w:spacing w:after="0" w:line="240" w:lineRule="auto"/>
              <w:ind w:right="-186"/>
              <w:rPr>
                <w:rFonts w:ascii="Lustria" w:eastAsia="Lustria" w:hAnsi="Lustria" w:cs="Lustria"/>
                <w:b/>
                <w:bCs/>
                <w:sz w:val="18"/>
                <w:szCs w:val="18"/>
                <w:lang w:val="en-US"/>
              </w:rPr>
            </w:pPr>
            <w:r w:rsidRPr="00345DBF">
              <w:rPr>
                <w:rFonts w:ascii="Lustria" w:eastAsia="Lustria" w:hAnsi="Lustria" w:cs="Lustria"/>
                <w:b/>
                <w:bCs/>
                <w:sz w:val="18"/>
                <w:szCs w:val="18"/>
                <w:lang w:val="en-US"/>
              </w:rPr>
              <w:t xml:space="preserve">Land use, runoff, sediment dynamic, SWAT, Hydrological Model, </w:t>
            </w:r>
            <w:proofErr w:type="spellStart"/>
            <w:r w:rsidRPr="00345DBF">
              <w:rPr>
                <w:rFonts w:ascii="Lustria" w:eastAsia="Lustria" w:hAnsi="Lustria" w:cs="Lustria"/>
                <w:b/>
                <w:bCs/>
                <w:sz w:val="18"/>
                <w:szCs w:val="18"/>
                <w:lang w:val="en-US"/>
              </w:rPr>
              <w:t>Bogowonto</w:t>
            </w:r>
            <w:proofErr w:type="spellEnd"/>
          </w:p>
          <w:p w14:paraId="0E17EBFE" w14:textId="77777777" w:rsidR="001A2B1E" w:rsidRPr="00736F31" w:rsidRDefault="001A2B1E">
            <w:pPr>
              <w:spacing w:before="240" w:after="0" w:line="240" w:lineRule="auto"/>
              <w:rPr>
                <w:rFonts w:ascii="Lustria" w:eastAsia="Lustria" w:hAnsi="Lustria" w:cs="Lustria"/>
                <w:b/>
                <w:sz w:val="18"/>
                <w:szCs w:val="18"/>
                <w:lang w:val="en-US"/>
              </w:rPr>
            </w:pPr>
            <w:r w:rsidRPr="00736F31">
              <w:rPr>
                <w:rFonts w:ascii="Lustria" w:eastAsia="Lustria" w:hAnsi="Lustria" w:cs="Lustria"/>
                <w:b/>
                <w:sz w:val="18"/>
                <w:szCs w:val="18"/>
                <w:lang w:val="en-US"/>
              </w:rPr>
              <w:t>Corresponding author:</w:t>
            </w:r>
          </w:p>
          <w:p w14:paraId="46C53495" w14:textId="77777777" w:rsidR="001A2B1E" w:rsidRPr="00736F31" w:rsidRDefault="001A2B1E">
            <w:pPr>
              <w:spacing w:after="0" w:line="240" w:lineRule="auto"/>
              <w:ind w:right="-186"/>
              <w:rPr>
                <w:rFonts w:ascii="Lustria" w:eastAsia="Lustria" w:hAnsi="Lustria" w:cs="Lustria"/>
                <w:sz w:val="18"/>
                <w:szCs w:val="18"/>
                <w:lang w:val="en-US"/>
              </w:rPr>
            </w:pPr>
            <w:r>
              <w:rPr>
                <w:rFonts w:ascii="Lustria" w:eastAsia="Lustria" w:hAnsi="Lustria" w:cs="Lustria"/>
                <w:sz w:val="18"/>
                <w:szCs w:val="18"/>
                <w:lang w:val="en-US"/>
              </w:rPr>
              <w:t>Nugroho Christanto</w:t>
            </w:r>
          </w:p>
          <w:p w14:paraId="167F12A5" w14:textId="77777777" w:rsidR="001A2B1E" w:rsidRPr="00736F31" w:rsidRDefault="001A2B1E">
            <w:pPr>
              <w:spacing w:after="0" w:line="240" w:lineRule="auto"/>
              <w:ind w:right="-45"/>
              <w:rPr>
                <w:rFonts w:ascii="Lustria" w:eastAsia="Lustria" w:hAnsi="Lustria" w:cs="Lustria"/>
                <w:sz w:val="18"/>
                <w:szCs w:val="18"/>
                <w:lang w:val="en-US"/>
              </w:rPr>
            </w:pPr>
            <w:r w:rsidRPr="00736F31">
              <w:rPr>
                <w:rFonts w:ascii="Lustria" w:eastAsia="Lustria" w:hAnsi="Lustria" w:cs="Lustria"/>
                <w:sz w:val="18"/>
                <w:szCs w:val="18"/>
                <w:lang w:val="en-US"/>
              </w:rPr>
              <w:t xml:space="preserve">Email: </w:t>
            </w:r>
            <w:hyperlink r:id="rId9" w:history="1">
              <w:r w:rsidRPr="000B0AA5">
                <w:rPr>
                  <w:rStyle w:val="Hyperlink"/>
                  <w:rFonts w:ascii="Lustria" w:eastAsia="Lustria" w:hAnsi="Lustria" w:cs="Lustria"/>
                  <w:sz w:val="18"/>
                  <w:szCs w:val="18"/>
                  <w:lang w:val="en-US"/>
                </w:rPr>
                <w:t>nchristanto@ugm.ac.id</w:t>
              </w:r>
            </w:hyperlink>
          </w:p>
          <w:p w14:paraId="23FB079B" w14:textId="77777777" w:rsidR="001A2B1E" w:rsidRPr="00736F31" w:rsidRDefault="001A2B1E">
            <w:pPr>
              <w:spacing w:after="0" w:line="240" w:lineRule="auto"/>
              <w:ind w:right="-45"/>
              <w:rPr>
                <w:rFonts w:ascii="Lustria" w:eastAsia="Lustria" w:hAnsi="Lustria" w:cs="Lustria"/>
                <w:sz w:val="18"/>
                <w:szCs w:val="18"/>
                <w:lang w:val="en-US"/>
              </w:rPr>
            </w:pPr>
          </w:p>
          <w:tbl>
            <w:tblPr>
              <w:tblW w:w="28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24"/>
              <w:gridCol w:w="1721"/>
            </w:tblGrid>
            <w:tr w:rsidR="001A2B1E" w:rsidRPr="00736F31" w14:paraId="19C92745" w14:textId="77777777">
              <w:trPr>
                <w:trHeight w:val="122"/>
              </w:trPr>
              <w:tc>
                <w:tcPr>
                  <w:tcW w:w="2845" w:type="dxa"/>
                  <w:gridSpan w:val="2"/>
                  <w:tcBorders>
                    <w:bottom w:val="nil"/>
                  </w:tcBorders>
                  <w:shd w:val="clear" w:color="auto" w:fill="auto"/>
                  <w:vAlign w:val="center"/>
                </w:tcPr>
                <w:p w14:paraId="705F799B" w14:textId="77777777" w:rsidR="001A2B1E" w:rsidRPr="00736F31" w:rsidRDefault="001A2B1E">
                  <w:pPr>
                    <w:tabs>
                      <w:tab w:val="left" w:pos="1324"/>
                    </w:tabs>
                    <w:spacing w:after="0" w:line="240" w:lineRule="auto"/>
                    <w:ind w:left="-85"/>
                    <w:rPr>
                      <w:rFonts w:ascii="Lustria" w:eastAsia="Lustria" w:hAnsi="Lustria" w:cs="Lustria"/>
                      <w:sz w:val="18"/>
                      <w:szCs w:val="18"/>
                      <w:lang w:val="en-US"/>
                    </w:rPr>
                  </w:pPr>
                  <w:r w:rsidRPr="00736F31">
                    <w:rPr>
                      <w:rFonts w:ascii="Lustria" w:eastAsia="Lustria" w:hAnsi="Lustria" w:cs="Lustria"/>
                      <w:b/>
                      <w:sz w:val="18"/>
                      <w:szCs w:val="18"/>
                      <w:lang w:val="en-US"/>
                    </w:rPr>
                    <w:t>Read online:</w:t>
                  </w:r>
                </w:p>
              </w:tc>
            </w:tr>
            <w:tr w:rsidR="001A2B1E" w:rsidRPr="00736F31" w14:paraId="54AE74BF" w14:textId="77777777">
              <w:trPr>
                <w:trHeight w:val="616"/>
              </w:trPr>
              <w:tc>
                <w:tcPr>
                  <w:tcW w:w="1124" w:type="dxa"/>
                  <w:tcBorders>
                    <w:top w:val="nil"/>
                    <w:right w:val="nil"/>
                  </w:tcBorders>
                  <w:shd w:val="clear" w:color="auto" w:fill="FFFFFF"/>
                  <w:vAlign w:val="center"/>
                </w:tcPr>
                <w:p w14:paraId="54F45490" w14:textId="77777777" w:rsidR="001A2B1E" w:rsidRPr="00736F31" w:rsidRDefault="001A2B1E">
                  <w:pPr>
                    <w:spacing w:after="0" w:line="240" w:lineRule="auto"/>
                    <w:jc w:val="center"/>
                    <w:rPr>
                      <w:rFonts w:ascii="Lustria" w:eastAsia="Lustria" w:hAnsi="Lustria" w:cs="Lustria"/>
                      <w:sz w:val="16"/>
                      <w:szCs w:val="16"/>
                      <w:lang w:val="en-US"/>
                    </w:rPr>
                  </w:pPr>
                  <w:r w:rsidRPr="00736F31">
                    <w:rPr>
                      <w:noProof/>
                      <w:lang w:val="en-US"/>
                    </w:rPr>
                    <w:drawing>
                      <wp:inline distT="0" distB="0" distL="0" distR="0" wp14:anchorId="3F2BCFC5" wp14:editId="0ECE8C0A">
                        <wp:extent cx="571500" cy="5715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1500" cy="571500"/>
                                </a:xfrm>
                                <a:prstGeom prst="rect">
                                  <a:avLst/>
                                </a:prstGeom>
                                <a:ln/>
                              </pic:spPr>
                            </pic:pic>
                          </a:graphicData>
                        </a:graphic>
                      </wp:inline>
                    </w:drawing>
                  </w:r>
                </w:p>
              </w:tc>
              <w:tc>
                <w:tcPr>
                  <w:tcW w:w="1721" w:type="dxa"/>
                  <w:tcBorders>
                    <w:top w:val="nil"/>
                    <w:left w:val="nil"/>
                  </w:tcBorders>
                  <w:shd w:val="clear" w:color="auto" w:fill="auto"/>
                  <w:vAlign w:val="center"/>
                </w:tcPr>
                <w:p w14:paraId="3C5CF1A1" w14:textId="77777777" w:rsidR="001A2B1E" w:rsidRPr="00736F31" w:rsidRDefault="001A2B1E">
                  <w:pPr>
                    <w:tabs>
                      <w:tab w:val="left" w:pos="1324"/>
                    </w:tabs>
                    <w:spacing w:after="0" w:line="240" w:lineRule="auto"/>
                    <w:ind w:right="-112"/>
                    <w:rPr>
                      <w:rFonts w:ascii="Lustria" w:eastAsia="Lustria" w:hAnsi="Lustria" w:cs="Lustria"/>
                      <w:sz w:val="18"/>
                      <w:szCs w:val="18"/>
                      <w:lang w:val="en-US"/>
                    </w:rPr>
                  </w:pPr>
                  <w:r w:rsidRPr="00736F31">
                    <w:rPr>
                      <w:rFonts w:ascii="Lustria" w:eastAsia="Lustria" w:hAnsi="Lustria" w:cs="Lustria"/>
                      <w:sz w:val="18"/>
                      <w:szCs w:val="18"/>
                      <w:lang w:val="en-US"/>
                    </w:rPr>
                    <w:t>Scan this QR code with your smart phone or mobile device to read online.</w:t>
                  </w:r>
                </w:p>
              </w:tc>
            </w:tr>
          </w:tbl>
          <w:p w14:paraId="43C19343" w14:textId="77777777" w:rsidR="001A2B1E" w:rsidRPr="00736F31" w:rsidRDefault="001A2B1E">
            <w:pPr>
              <w:spacing w:before="240" w:after="120" w:line="240" w:lineRule="auto"/>
              <w:rPr>
                <w:sz w:val="10"/>
                <w:szCs w:val="10"/>
                <w:lang w:val="en-US"/>
              </w:rPr>
            </w:pPr>
          </w:p>
        </w:tc>
        <w:tc>
          <w:tcPr>
            <w:tcW w:w="283" w:type="dxa"/>
            <w:vMerge/>
            <w:tcBorders>
              <w:top w:val="single" w:sz="4" w:space="0" w:color="000000"/>
              <w:bottom w:val="nil"/>
            </w:tcBorders>
            <w:shd w:val="clear" w:color="auto" w:fill="auto"/>
          </w:tcPr>
          <w:p w14:paraId="743B3CF1" w14:textId="77777777" w:rsidR="001A2B1E" w:rsidRPr="00736F31" w:rsidRDefault="001A2B1E">
            <w:pPr>
              <w:widowControl w:val="0"/>
              <w:pBdr>
                <w:top w:val="nil"/>
                <w:left w:val="nil"/>
                <w:bottom w:val="nil"/>
                <w:right w:val="nil"/>
                <w:between w:val="nil"/>
              </w:pBdr>
              <w:spacing w:after="0" w:line="276" w:lineRule="auto"/>
              <w:rPr>
                <w:sz w:val="10"/>
                <w:szCs w:val="10"/>
                <w:lang w:val="en-US"/>
              </w:rPr>
            </w:pPr>
          </w:p>
        </w:tc>
        <w:tc>
          <w:tcPr>
            <w:tcW w:w="5670" w:type="dxa"/>
            <w:tcBorders>
              <w:top w:val="single" w:sz="4" w:space="0" w:color="000000"/>
              <w:bottom w:val="nil"/>
            </w:tcBorders>
            <w:shd w:val="clear" w:color="auto" w:fill="auto"/>
          </w:tcPr>
          <w:p w14:paraId="1F9DCDF5" w14:textId="6E97BA4A" w:rsidR="001A2B1E" w:rsidRPr="00736F31" w:rsidRDefault="001A2B1E" w:rsidP="007E2550">
            <w:pPr>
              <w:spacing w:before="120" w:after="0" w:line="240" w:lineRule="auto"/>
              <w:ind w:left="-113" w:right="-113"/>
              <w:jc w:val="both"/>
              <w:rPr>
                <w:rFonts w:ascii="Lustria" w:eastAsia="Lustria" w:hAnsi="Lustria" w:cs="Lustria"/>
                <w:sz w:val="18"/>
                <w:szCs w:val="18"/>
                <w:lang w:val="en-US"/>
              </w:rPr>
            </w:pPr>
            <w:r w:rsidRPr="007E2550">
              <w:rPr>
                <w:rFonts w:ascii="Lustria" w:eastAsia="Lustria" w:hAnsi="Lustria" w:cs="Lustria"/>
                <w:sz w:val="18"/>
                <w:szCs w:val="18"/>
                <w:lang w:val="en-US"/>
              </w:rPr>
              <w:t xml:space="preserve">Land use change in tropical regions has increased in recent decades. Environmental stress is rising in Java, Indonesia's most populous island. Food shortages forced land conversion and expansion. </w:t>
            </w:r>
            <w:r w:rsidR="00731DF3">
              <w:rPr>
                <w:rFonts w:ascii="Lustria" w:eastAsia="Lustria" w:hAnsi="Lustria" w:cs="Lustria"/>
                <w:sz w:val="18"/>
                <w:szCs w:val="18"/>
                <w:lang w:val="en-US"/>
              </w:rPr>
              <w:t>Land use change</w:t>
            </w:r>
            <w:r w:rsidRPr="007E2550">
              <w:rPr>
                <w:rFonts w:ascii="Lustria" w:eastAsia="Lustria" w:hAnsi="Lustria" w:cs="Lustria"/>
                <w:sz w:val="18"/>
                <w:szCs w:val="18"/>
                <w:lang w:val="en-US"/>
              </w:rPr>
              <w:t xml:space="preserve"> increases peak flows in humid tropical</w:t>
            </w:r>
            <w:r w:rsidR="00731DF3">
              <w:rPr>
                <w:rFonts w:ascii="Lustria" w:eastAsia="Lustria" w:hAnsi="Lustria" w:cs="Lustria"/>
                <w:sz w:val="18"/>
                <w:szCs w:val="18"/>
                <w:lang w:val="en-US"/>
              </w:rPr>
              <w:t xml:space="preserve"> environment</w:t>
            </w:r>
            <w:r w:rsidRPr="007E2550">
              <w:rPr>
                <w:rFonts w:ascii="Lustria" w:eastAsia="Lustria" w:hAnsi="Lustria" w:cs="Lustria"/>
                <w:sz w:val="18"/>
                <w:szCs w:val="18"/>
                <w:lang w:val="en-US"/>
              </w:rPr>
              <w:t xml:space="preserve">. </w:t>
            </w:r>
            <w:r w:rsidR="00731DF3" w:rsidRPr="00731DF3">
              <w:rPr>
                <w:rFonts w:ascii="Lustria" w:eastAsia="Lustria" w:hAnsi="Lustria" w:cs="Lustria"/>
                <w:sz w:val="18"/>
                <w:szCs w:val="18"/>
                <w:lang w:val="en-US"/>
              </w:rPr>
              <w:t xml:space="preserve">During </w:t>
            </w:r>
            <w:r w:rsidR="00731DF3">
              <w:rPr>
                <w:rFonts w:ascii="Lustria" w:eastAsia="Lustria" w:hAnsi="Lustria" w:cs="Lustria"/>
                <w:sz w:val="18"/>
                <w:szCs w:val="18"/>
                <w:lang w:val="en-US"/>
              </w:rPr>
              <w:t xml:space="preserve">rainy season, </w:t>
            </w:r>
            <w:r w:rsidR="00731DF3" w:rsidRPr="00731DF3">
              <w:rPr>
                <w:rFonts w:ascii="Lustria" w:eastAsia="Lustria" w:hAnsi="Lustria" w:cs="Lustria"/>
                <w:sz w:val="18"/>
                <w:szCs w:val="18"/>
                <w:lang w:val="en-US"/>
              </w:rPr>
              <w:t>this increases the likelihood of flooding while water storage declines during the dry season. Prioritizing research on integrated catchment hydrology is essential</w:t>
            </w:r>
            <w:r w:rsidRPr="007E2550">
              <w:rPr>
                <w:rFonts w:ascii="Lustria" w:eastAsia="Lustria" w:hAnsi="Lustria" w:cs="Lustria"/>
                <w:sz w:val="18"/>
                <w:szCs w:val="18"/>
                <w:lang w:val="en-US"/>
              </w:rPr>
              <w:t xml:space="preserve">. </w:t>
            </w:r>
            <w:r w:rsidR="00731DF3" w:rsidRPr="00731DF3">
              <w:rPr>
                <w:rFonts w:ascii="Lustria" w:eastAsia="Lustria" w:hAnsi="Lustria" w:cs="Lustria"/>
                <w:sz w:val="18"/>
                <w:szCs w:val="18"/>
                <w:lang w:val="en-US"/>
              </w:rPr>
              <w:t xml:space="preserve">This study aims to examine the relationship between land use towards runoff and sediment in a tropical climate. The focus is on the </w:t>
            </w:r>
            <w:proofErr w:type="spellStart"/>
            <w:r w:rsidR="00731DF3" w:rsidRPr="00731DF3">
              <w:rPr>
                <w:rFonts w:ascii="Lustria" w:eastAsia="Lustria" w:hAnsi="Lustria" w:cs="Lustria"/>
                <w:sz w:val="18"/>
                <w:szCs w:val="18"/>
                <w:lang w:val="en-US"/>
              </w:rPr>
              <w:t>Bogowonto</w:t>
            </w:r>
            <w:proofErr w:type="spellEnd"/>
            <w:r w:rsidR="00731DF3" w:rsidRPr="00731DF3">
              <w:rPr>
                <w:rFonts w:ascii="Lustria" w:eastAsia="Lustria" w:hAnsi="Lustria" w:cs="Lustria"/>
                <w:sz w:val="18"/>
                <w:szCs w:val="18"/>
                <w:lang w:val="en-US"/>
              </w:rPr>
              <w:t xml:space="preserve"> Upper Watershed, and the aim is to enhance our comprehension of this relationship through </w:t>
            </w:r>
            <w:r w:rsidR="00731DF3">
              <w:rPr>
                <w:rFonts w:ascii="Lustria" w:eastAsia="Lustria" w:hAnsi="Lustria" w:cs="Lustria"/>
                <w:sz w:val="18"/>
                <w:szCs w:val="18"/>
                <w:lang w:val="en-US"/>
              </w:rPr>
              <w:t xml:space="preserve">SWAT </w:t>
            </w:r>
            <w:r w:rsidR="00731DF3" w:rsidRPr="00731DF3">
              <w:rPr>
                <w:rFonts w:ascii="Lustria" w:eastAsia="Lustria" w:hAnsi="Lustria" w:cs="Lustria"/>
                <w:sz w:val="18"/>
                <w:szCs w:val="18"/>
                <w:lang w:val="en-US"/>
              </w:rPr>
              <w:t>hydrological modelling.</w:t>
            </w:r>
            <w:r w:rsidR="00731DF3">
              <w:rPr>
                <w:rFonts w:ascii="Lustria" w:eastAsia="Lustria" w:hAnsi="Lustria" w:cs="Lustria"/>
                <w:sz w:val="18"/>
                <w:szCs w:val="18"/>
                <w:lang w:val="en-US"/>
              </w:rPr>
              <w:t xml:space="preserve"> </w:t>
            </w:r>
            <w:r w:rsidR="0080519A" w:rsidRPr="0080519A">
              <w:rPr>
                <w:rFonts w:ascii="Lustria" w:eastAsia="Lustria" w:hAnsi="Lustria" w:cs="Lustria"/>
                <w:sz w:val="18"/>
                <w:szCs w:val="18"/>
                <w:lang w:val="en-US"/>
              </w:rPr>
              <w:t xml:space="preserve">The SWAT model is capable of understanding hydrological processes at the scale of a watershed and allow researchers to analyze the impact of </w:t>
            </w:r>
            <w:proofErr w:type="spellStart"/>
            <w:r w:rsidR="0080519A" w:rsidRPr="0080519A">
              <w:rPr>
                <w:rFonts w:ascii="Lustria" w:eastAsia="Lustria" w:hAnsi="Lustria" w:cs="Lustria"/>
                <w:sz w:val="18"/>
                <w:szCs w:val="18"/>
                <w:lang w:val="en-US"/>
              </w:rPr>
              <w:t>of</w:t>
            </w:r>
            <w:proofErr w:type="spellEnd"/>
            <w:r w:rsidR="0080519A" w:rsidRPr="0080519A">
              <w:rPr>
                <w:rFonts w:ascii="Lustria" w:eastAsia="Lustria" w:hAnsi="Lustria" w:cs="Lustria"/>
                <w:sz w:val="18"/>
                <w:szCs w:val="18"/>
                <w:lang w:val="en-US"/>
              </w:rPr>
              <w:t xml:space="preserve"> land use on runoff and sediment dynamics. The sensitivity of the SWAT model parameters varies in the upper watershed of </w:t>
            </w:r>
            <w:proofErr w:type="spellStart"/>
            <w:r w:rsidR="0080519A" w:rsidRPr="0080519A">
              <w:rPr>
                <w:rFonts w:ascii="Lustria" w:eastAsia="Lustria" w:hAnsi="Lustria" w:cs="Lustria"/>
                <w:sz w:val="18"/>
                <w:szCs w:val="18"/>
                <w:lang w:val="en-US"/>
              </w:rPr>
              <w:t>Bogowonto</w:t>
            </w:r>
            <w:proofErr w:type="spellEnd"/>
            <w:r w:rsidR="0080519A" w:rsidRPr="0080519A">
              <w:rPr>
                <w:rFonts w:ascii="Lustria" w:eastAsia="Lustria" w:hAnsi="Lustria" w:cs="Lustria"/>
                <w:sz w:val="18"/>
                <w:szCs w:val="18"/>
                <w:lang w:val="en-US"/>
              </w:rPr>
              <w:t>.</w:t>
            </w:r>
            <w:r w:rsidRPr="007E2550">
              <w:rPr>
                <w:rFonts w:ascii="Lustria" w:eastAsia="Lustria" w:hAnsi="Lustria" w:cs="Lustria"/>
                <w:sz w:val="18"/>
                <w:szCs w:val="18"/>
                <w:lang w:val="en-US"/>
              </w:rPr>
              <w:t xml:space="preserve"> The runoff sensitivity analysis shows that the result of the model increased by +62% with 50 % changes in CN value. </w:t>
            </w:r>
            <w:r w:rsidR="0080519A">
              <w:rPr>
                <w:rFonts w:ascii="Lustria" w:eastAsia="Lustria" w:hAnsi="Lustria" w:cs="Lustria"/>
                <w:sz w:val="18"/>
                <w:szCs w:val="18"/>
                <w:lang w:val="en-US"/>
              </w:rPr>
              <w:t>Since the changes is</w:t>
            </w:r>
            <w:r w:rsidRPr="007E2550">
              <w:rPr>
                <w:rFonts w:ascii="Lustria" w:eastAsia="Lustria" w:hAnsi="Lustria" w:cs="Lustria"/>
                <w:sz w:val="18"/>
                <w:szCs w:val="18"/>
                <w:lang w:val="en-US"/>
              </w:rPr>
              <w:t xml:space="preserve"> exceeding 100% of the input, CN is deemed highly sensitive. Meanwhile, 50% changes in vegetation cover (land use) bring +50 per cent model result. Thus, vegetation cover is considered moderately sensitive. Slope, KSat, and bulk density are considered fairly sensitive, while AWC is slightly sensitive due to variations of around 50%.</w:t>
            </w:r>
            <w:r>
              <w:rPr>
                <w:rFonts w:ascii="Lustria" w:eastAsia="Lustria" w:hAnsi="Lustria" w:cs="Lustria"/>
                <w:sz w:val="18"/>
                <w:szCs w:val="18"/>
                <w:lang w:val="en-US"/>
              </w:rPr>
              <w:t xml:space="preserve"> </w:t>
            </w:r>
            <w:r w:rsidRPr="007E2550">
              <w:rPr>
                <w:rFonts w:ascii="Lustria" w:eastAsia="Lustria" w:hAnsi="Lustria" w:cs="Lustria"/>
                <w:sz w:val="18"/>
                <w:szCs w:val="18"/>
                <w:lang w:val="en-US"/>
              </w:rPr>
              <w:t xml:space="preserve">On the other hand, the sediment sensitivity analysis shows that the result of the model is  +47% with a 50% increase in CN Value. Thus, CN for sediment modelling is moderately sensitive. </w:t>
            </w:r>
            <w:r w:rsidR="0080519A" w:rsidRPr="0080519A">
              <w:rPr>
                <w:rFonts w:ascii="Lustria" w:eastAsia="Lustria" w:hAnsi="Lustria" w:cs="Lustria"/>
                <w:sz w:val="18"/>
                <w:szCs w:val="18"/>
                <w:lang w:val="en-US"/>
              </w:rPr>
              <w:t xml:space="preserve">An increase of 50% in vegetation cover (land use) input leads to a corresponding increase of +58% in the model output. The variables of slope, KSat, and bulk density are considered moderately sensitive to these changes, while AWC is relatively sensitive with changes of around 50%. The model </w:t>
            </w:r>
            <w:r w:rsidR="00345DBF">
              <w:rPr>
                <w:rFonts w:ascii="Lustria" w:eastAsia="Lustria" w:hAnsi="Lustria" w:cs="Lustria"/>
                <w:sz w:val="18"/>
                <w:szCs w:val="18"/>
                <w:lang w:val="en-US"/>
              </w:rPr>
              <w:t xml:space="preserve">was run between 2014-2019 and </w:t>
            </w:r>
            <w:r w:rsidR="0080519A" w:rsidRPr="0080519A">
              <w:rPr>
                <w:rFonts w:ascii="Lustria" w:eastAsia="Lustria" w:hAnsi="Lustria" w:cs="Lustria"/>
                <w:sz w:val="18"/>
                <w:szCs w:val="18"/>
                <w:lang w:val="en-US"/>
              </w:rPr>
              <w:t>has</w:t>
            </w:r>
            <w:r w:rsidR="00345DBF">
              <w:rPr>
                <w:rFonts w:ascii="Lustria" w:eastAsia="Lustria" w:hAnsi="Lustria" w:cs="Lustria"/>
                <w:sz w:val="18"/>
                <w:szCs w:val="18"/>
                <w:lang w:val="en-US"/>
              </w:rPr>
              <w:t xml:space="preserve"> shown</w:t>
            </w:r>
            <w:r w:rsidR="0080519A" w:rsidRPr="0080519A">
              <w:rPr>
                <w:rFonts w:ascii="Lustria" w:eastAsia="Lustria" w:hAnsi="Lustria" w:cs="Lustria"/>
                <w:sz w:val="18"/>
                <w:szCs w:val="18"/>
                <w:lang w:val="en-US"/>
              </w:rPr>
              <w:t xml:space="preserve"> excellent accuracy. The Nash-Sutcliffe Efficiency (NSE) is 0.82, the Root Relative Mean Square Error (RRMSE) is 0.43, the Coefficient of Determination (R2) is 0.83, and the Percent Bias (PBIAS) is 9.8.</w:t>
            </w:r>
          </w:p>
        </w:tc>
      </w:tr>
      <w:tr w:rsidR="001A2B1E" w:rsidRPr="00736F31" w14:paraId="415C5925" w14:textId="77777777">
        <w:trPr>
          <w:trHeight w:val="45"/>
          <w:jc w:val="center"/>
        </w:trPr>
        <w:tc>
          <w:tcPr>
            <w:tcW w:w="9072" w:type="dxa"/>
            <w:gridSpan w:val="3"/>
            <w:tcBorders>
              <w:top w:val="nil"/>
              <w:bottom w:val="single" w:sz="4" w:space="0" w:color="000000"/>
            </w:tcBorders>
            <w:shd w:val="clear" w:color="auto" w:fill="FFFFFF"/>
          </w:tcPr>
          <w:p w14:paraId="1A581CFA" w14:textId="77777777" w:rsidR="001A2B1E" w:rsidRPr="00736F31" w:rsidRDefault="001A2B1E">
            <w:pPr>
              <w:spacing w:before="120" w:after="0" w:line="240" w:lineRule="auto"/>
              <w:ind w:left="-108" w:right="-104"/>
              <w:jc w:val="both"/>
              <w:rPr>
                <w:rFonts w:ascii="Lustria" w:eastAsia="Lustria" w:hAnsi="Lustria" w:cs="Lustria"/>
                <w:b/>
                <w:i/>
                <w:sz w:val="16"/>
                <w:szCs w:val="16"/>
                <w:lang w:val="en-US"/>
              </w:rPr>
            </w:pPr>
            <w:r w:rsidRPr="00736F31">
              <w:rPr>
                <w:rFonts w:ascii="Lustria" w:eastAsia="Lustria" w:hAnsi="Lustria" w:cs="Lustria"/>
                <w:b/>
                <w:sz w:val="16"/>
                <w:szCs w:val="16"/>
                <w:lang w:val="en-US"/>
              </w:rPr>
              <w:t>How to cite:</w:t>
            </w:r>
            <w:r w:rsidRPr="00736F31">
              <w:rPr>
                <w:rFonts w:ascii="Lustria" w:eastAsia="Lustria" w:hAnsi="Lustria" w:cs="Lustria"/>
                <w:b/>
                <w:i/>
                <w:sz w:val="16"/>
                <w:szCs w:val="16"/>
                <w:lang w:val="en-US"/>
              </w:rPr>
              <w:t xml:space="preserve"> </w:t>
            </w:r>
            <w:r w:rsidRPr="00736F31">
              <w:rPr>
                <w:rFonts w:ascii="Lustria" w:eastAsia="Lustria" w:hAnsi="Lustria" w:cs="Lustria"/>
                <w:color w:val="000000"/>
                <w:sz w:val="16"/>
                <w:szCs w:val="16"/>
                <w:lang w:val="en-US"/>
              </w:rPr>
              <w:t xml:space="preserve">Last name, Initials. (Year). Article title. </w:t>
            </w:r>
            <w:r w:rsidRPr="00736F31">
              <w:rPr>
                <w:rFonts w:ascii="Lustria" w:eastAsia="Lustria" w:hAnsi="Lustria" w:cs="Lustria"/>
                <w:i/>
                <w:color w:val="000000"/>
                <w:sz w:val="16"/>
                <w:szCs w:val="16"/>
                <w:lang w:val="en-US"/>
              </w:rPr>
              <w:t>Journal Name, Volume</w:t>
            </w:r>
            <w:r w:rsidRPr="00736F31">
              <w:rPr>
                <w:rFonts w:ascii="Lustria" w:eastAsia="Lustria" w:hAnsi="Lustria" w:cs="Lustria"/>
                <w:color w:val="000000"/>
                <w:sz w:val="16"/>
                <w:szCs w:val="16"/>
                <w:lang w:val="en-US"/>
              </w:rPr>
              <w:t>(issue), page range. https://doi.org/xxxx</w:t>
            </w:r>
          </w:p>
        </w:tc>
      </w:tr>
    </w:tbl>
    <w:p w14:paraId="0ED4AE5F" w14:textId="77777777" w:rsidR="001A2B1E" w:rsidRPr="00736F31" w:rsidRDefault="001A2B1E">
      <w:pPr>
        <w:numPr>
          <w:ilvl w:val="0"/>
          <w:numId w:val="1"/>
        </w:numPr>
        <w:spacing w:before="240" w:after="120" w:line="240" w:lineRule="auto"/>
        <w:ind w:left="284" w:hanging="284"/>
        <w:rPr>
          <w:rFonts w:ascii="Lustria" w:eastAsia="Lustria" w:hAnsi="Lustria" w:cs="Lustria"/>
          <w:b/>
          <w:lang w:val="en-US"/>
        </w:rPr>
      </w:pPr>
      <w:r w:rsidRPr="00736F31">
        <w:rPr>
          <w:rFonts w:ascii="Lustria" w:eastAsia="Lustria" w:hAnsi="Lustria" w:cs="Lustria"/>
          <w:b/>
          <w:lang w:val="en-US"/>
        </w:rPr>
        <w:t>INTRODUCTION</w:t>
      </w:r>
    </w:p>
    <w:p w14:paraId="10322265" w14:textId="1BB43152" w:rsidR="001A2B1E" w:rsidRDefault="001A2B1E" w:rsidP="00B352E8">
      <w:pPr>
        <w:spacing w:before="240" w:after="120" w:line="240" w:lineRule="auto"/>
        <w:ind w:left="284"/>
        <w:jc w:val="both"/>
      </w:pPr>
      <w:bookmarkStart w:id="0" w:name="_heading=h.30j0zll" w:colFirst="0" w:colLast="0"/>
      <w:bookmarkEnd w:id="0"/>
      <w:r w:rsidRPr="00B352E8">
        <w:rPr>
          <w:rFonts w:ascii="Book Antiqua" w:hAnsi="Book Antiqua"/>
          <w:lang w:val="en-US"/>
        </w:rPr>
        <w:t xml:space="preserve">Tropical watersheds have a </w:t>
      </w:r>
      <w:r w:rsidRPr="003E3EBA">
        <w:rPr>
          <w:rFonts w:ascii="Book Antiqua" w:hAnsi="Book Antiqua"/>
          <w:lang w:val="en-US"/>
        </w:rPr>
        <w:t>crucial role in the regulation of water supplies</w:t>
      </w:r>
      <w:sdt>
        <w:sdtPr>
          <w:rPr>
            <w:rFonts w:ascii="Book Antiqua" w:hAnsi="Book Antiqua"/>
            <w:lang w:val="en-US"/>
          </w:rPr>
          <w:tag w:val="MENDELEY_CITATION_v3_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"/>
          <w:id w:val="240372646"/>
          <w:placeholder>
            <w:docPart w:val="DefaultPlaceholder_-1854013440"/>
          </w:placeholder>
        </w:sdtPr>
        <w:sdtContent>
          <w:r w:rsidR="00E618C0" w:rsidRPr="000452BA">
            <w:rPr>
              <w:rFonts w:ascii="Book Antiqua" w:hAnsi="Book Antiqua"/>
              <w:lang w:val="en-US"/>
            </w:rPr>
            <w:t>(Abbaszadeh et al., 2023)</w:t>
          </w:r>
        </w:sdtContent>
      </w:sdt>
      <w:r w:rsidRPr="003E3EBA">
        <w:rPr>
          <w:rFonts w:ascii="Book Antiqua" w:hAnsi="Book Antiqua"/>
          <w:lang w:val="en-US"/>
        </w:rPr>
        <w:t>, the preservation of biodiversity</w:t>
      </w:r>
      <w:sdt>
        <w:sdtPr>
          <w:rPr>
            <w:rFonts w:ascii="Book Antiqua" w:hAnsi="Book Antiqua"/>
            <w:lang w:val="en-US"/>
          </w:rPr>
          <w:tag w:val="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"/>
          <w:id w:val="1892217559"/>
          <w:placeholder>
            <w:docPart w:val="DefaultPlaceholder_-1854013440"/>
          </w:placeholder>
        </w:sdtPr>
        <w:sdtContent>
          <w:r w:rsidR="00E618C0" w:rsidRPr="000452BA">
            <w:rPr>
              <w:rFonts w:ascii="Book Antiqua" w:hAnsi="Book Antiqua"/>
              <w:lang w:val="en-US"/>
            </w:rPr>
            <w:t xml:space="preserve">(D. M. Amatya &amp; M. K. Jha, 2011; Zhao et al., </w:t>
          </w:r>
          <w:r w:rsidR="00E618C0" w:rsidRPr="000452BA">
            <w:rPr>
              <w:rFonts w:ascii="Book Antiqua" w:hAnsi="Book Antiqua"/>
              <w:lang w:val="en-US"/>
            </w:rPr>
            <w:lastRenderedPageBreak/>
            <w:t>2024)</w:t>
          </w:r>
        </w:sdtContent>
      </w:sdt>
      <w:r w:rsidRPr="003E3EBA">
        <w:rPr>
          <w:rFonts w:ascii="Book Antiqua" w:hAnsi="Book Antiqua"/>
          <w:lang w:val="en-US"/>
        </w:rPr>
        <w:t>, and the maintenance of livelihoods for millions of people around the world. Nevertheless, these watersheds are encountering escalating stresses due to human activities, such as deforestation, agricultural growth,</w:t>
      </w:r>
      <w:r w:rsidRPr="00B352E8">
        <w:rPr>
          <w:rFonts w:ascii="Book Antiqua" w:hAnsi="Book Antiqua"/>
          <w:lang w:val="en-US"/>
        </w:rPr>
        <w:t xml:space="preserve"> urbanization, and infrastructural development. The alterations in land use have a dramatic effect on hydrological processes, including the flow of water and the dynamics of erosion, which have substantial consequences for the health of ecosystems, the purity of water, and the socio-economic well-being of communities</w:t>
      </w:r>
      <w:r w:rsidR="00432E9B">
        <w:rPr>
          <w:rFonts w:ascii="Book Antiqua" w:hAnsi="Book Antiqua"/>
          <w:lang w:val="en-US"/>
        </w:rPr>
        <w:t xml:space="preserve"> </w:t>
      </w:r>
      <w:sdt>
        <w:sdtPr>
          <w:rPr>
            <w:rFonts w:ascii="Book Antiqua" w:hAnsi="Book Antiqua"/>
            <w:color w:val="000000"/>
            <w:lang w:val="en-US"/>
          </w:rPr>
          <w:tag w:val="MENDELEY_CITATION_v3_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"/>
          <w:id w:val="812678526"/>
          <w:placeholder>
            <w:docPart w:val="DefaultPlaceholder_-1854013440"/>
          </w:placeholder>
        </w:sdtPr>
        <w:sdtContent>
          <w:r w:rsidR="00E618C0" w:rsidRPr="00E618C0">
            <w:rPr>
              <w:rFonts w:ascii="Book Antiqua" w:hAnsi="Book Antiqua"/>
              <w:color w:val="000000"/>
              <w:lang w:val="en-US"/>
            </w:rPr>
            <w:t xml:space="preserve">(Christanto et al., 2018, 2019; Sun et al., 2015; </w:t>
          </w:r>
          <w:proofErr w:type="spellStart"/>
          <w:r w:rsidR="00E618C0" w:rsidRPr="00E618C0">
            <w:rPr>
              <w:rFonts w:ascii="Book Antiqua" w:hAnsi="Book Antiqua"/>
              <w:color w:val="000000"/>
              <w:lang w:val="en-US"/>
            </w:rPr>
            <w:t>sunandar</w:t>
          </w:r>
          <w:proofErr w:type="spellEnd"/>
          <w:r w:rsidR="00E618C0" w:rsidRPr="00E618C0">
            <w:rPr>
              <w:rFonts w:ascii="Book Antiqua" w:hAnsi="Book Antiqua"/>
              <w:color w:val="000000"/>
              <w:lang w:val="en-US"/>
            </w:rPr>
            <w:t xml:space="preserve"> et al., 2014; </w:t>
          </w:r>
          <w:proofErr w:type="spellStart"/>
          <w:r w:rsidR="00E618C0" w:rsidRPr="00E618C0">
            <w:rPr>
              <w:rFonts w:ascii="Book Antiqua" w:hAnsi="Book Antiqua"/>
              <w:color w:val="000000"/>
              <w:lang w:val="en-US"/>
            </w:rPr>
            <w:t>Yustika</w:t>
          </w:r>
          <w:proofErr w:type="spellEnd"/>
          <w:r w:rsidR="00E618C0" w:rsidRPr="00E618C0">
            <w:rPr>
              <w:rFonts w:ascii="Book Antiqua" w:hAnsi="Book Antiqua"/>
              <w:color w:val="000000"/>
              <w:lang w:val="en-US"/>
            </w:rPr>
            <w:t xml:space="preserve"> et al., 2012; Zhao et al., 2024)</w:t>
          </w:r>
        </w:sdtContent>
      </w:sdt>
      <w:r w:rsidRPr="00B352E8">
        <w:rPr>
          <w:rFonts w:ascii="Book Antiqua" w:hAnsi="Book Antiqua"/>
          <w:lang w:val="en-US"/>
        </w:rPr>
        <w:t xml:space="preserve">. This study aims to thoroughly investigate the effects of land use on the flow of water and the wearing </w:t>
      </w:r>
      <w:proofErr w:type="spellStart"/>
      <w:r w:rsidRPr="00B352E8">
        <w:rPr>
          <w:rFonts w:ascii="Book Antiqua" w:hAnsi="Book Antiqua"/>
          <w:lang w:val="en-US"/>
        </w:rPr>
        <w:t>away</w:t>
      </w:r>
      <w:proofErr w:type="spellEnd"/>
      <w:r w:rsidRPr="00B352E8">
        <w:rPr>
          <w:rFonts w:ascii="Book Antiqua" w:hAnsi="Book Antiqua"/>
          <w:lang w:val="en-US"/>
        </w:rPr>
        <w:t xml:space="preserve"> of soil in tropical watersheds. It will utilize the </w:t>
      </w:r>
      <w:proofErr w:type="spellStart"/>
      <w:r w:rsidRPr="00B352E8">
        <w:rPr>
          <w:rFonts w:ascii="Book Antiqua" w:hAnsi="Book Antiqua"/>
          <w:lang w:val="en-US"/>
        </w:rPr>
        <w:t>Bogowonto</w:t>
      </w:r>
      <w:proofErr w:type="spellEnd"/>
      <w:r w:rsidRPr="00B352E8">
        <w:rPr>
          <w:rFonts w:ascii="Book Antiqua" w:hAnsi="Book Antiqua"/>
          <w:lang w:val="en-US"/>
        </w:rPr>
        <w:t xml:space="preserve"> Upper Watershed case studies to support its findings.</w:t>
      </w:r>
      <w:r w:rsidRPr="00B352E8">
        <w:t xml:space="preserve"> </w:t>
      </w:r>
    </w:p>
    <w:p w14:paraId="2ECF4EC5" w14:textId="3B23CE12" w:rsidR="001A2B1E" w:rsidRPr="005B317F" w:rsidRDefault="001A2B1E" w:rsidP="005B317F">
      <w:pPr>
        <w:spacing w:before="240" w:after="120" w:line="240" w:lineRule="auto"/>
        <w:ind w:left="284"/>
        <w:jc w:val="both"/>
        <w:rPr>
          <w:rFonts w:ascii="Book Antiqua" w:hAnsi="Book Antiqua"/>
          <w:lang w:val="en-US"/>
        </w:rPr>
      </w:pPr>
      <w:r w:rsidRPr="00B352E8">
        <w:rPr>
          <w:rFonts w:ascii="Book Antiqua" w:hAnsi="Book Antiqua"/>
          <w:lang w:val="en-US"/>
        </w:rPr>
        <w:t>Land use change is mainly caused by agricultural expansion, logging, and infrastructure development, significantly contributing to runoff and erosion in tropical watersheds</w:t>
      </w:r>
      <w:r w:rsidR="005C1473">
        <w:rPr>
          <w:rFonts w:ascii="Book Antiqua" w:hAnsi="Book Antiqua"/>
          <w:lang w:val="en-US"/>
        </w:rPr>
        <w:t xml:space="preserve"> </w:t>
      </w:r>
      <w:sdt>
        <w:sdtPr>
          <w:rPr>
            <w:rFonts w:ascii="Book Antiqua" w:hAnsi="Book Antiqua"/>
            <w:color w:val="000000"/>
            <w:lang w:val="en-US"/>
          </w:rPr>
          <w:tag w:val="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"/>
          <w:id w:val="135466041"/>
          <w:placeholder>
            <w:docPart w:val="DefaultPlaceholder_-1854013440"/>
          </w:placeholder>
        </w:sdtPr>
        <w:sdtContent>
          <w:r w:rsidR="00E618C0" w:rsidRPr="00E618C0">
            <w:rPr>
              <w:rFonts w:ascii="Book Antiqua" w:hAnsi="Book Antiqua"/>
              <w:color w:val="000000"/>
              <w:lang w:val="en-US"/>
            </w:rPr>
            <w:t>(Abbaszadeh et al., 2023; Pereira et al., n.d., 2022; Rubio et al., 2022)</w:t>
          </w:r>
        </w:sdtContent>
      </w:sdt>
      <w:r w:rsidRPr="00B352E8">
        <w:rPr>
          <w:rFonts w:ascii="Book Antiqua" w:hAnsi="Book Antiqua"/>
          <w:lang w:val="en-US"/>
        </w:rPr>
        <w:t>. Land use change causes soil instability</w:t>
      </w:r>
      <w:r w:rsidR="00542EBE">
        <w:rPr>
          <w:rFonts w:ascii="Book Antiqua" w:hAnsi="Book Antiqua"/>
          <w:lang w:val="en-US"/>
        </w:rPr>
        <w:t xml:space="preserve"> </w:t>
      </w:r>
      <w:sdt>
        <w:sdtPr>
          <w:rPr>
            <w:rFonts w:ascii="Book Antiqua" w:hAnsi="Book Antiqua"/>
            <w:color w:val="000000"/>
            <w:lang w:val="en-US"/>
          </w:rPr>
          <w:tag w:val="MENDELEY_CITATION_v3_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"/>
          <w:id w:val="-419186499"/>
          <w:placeholder>
            <w:docPart w:val="DefaultPlaceholder_-1854013440"/>
          </w:placeholder>
        </w:sdtPr>
        <w:sdtContent>
          <w:r w:rsidR="00542EBE" w:rsidRPr="00542EBE">
            <w:rPr>
              <w:rFonts w:ascii="Book Antiqua" w:hAnsi="Book Antiqua"/>
              <w:color w:val="000000"/>
              <w:lang w:val="en-US"/>
            </w:rPr>
            <w:t>(Christanto, 2008)</w:t>
          </w:r>
        </w:sdtContent>
      </w:sdt>
      <w:r w:rsidRPr="00B352E8">
        <w:rPr>
          <w:rFonts w:ascii="Book Antiqua" w:hAnsi="Book Antiqua"/>
          <w:lang w:val="en-US"/>
        </w:rPr>
        <w:t>, intensifies water flow, and accelerates erosion</w:t>
      </w:r>
      <w:r w:rsidR="00542EBE">
        <w:rPr>
          <w:rFonts w:ascii="Book Antiqua" w:hAnsi="Book Antiqua"/>
          <w:lang w:val="en-US"/>
        </w:rPr>
        <w:t xml:space="preserve"> </w:t>
      </w:r>
      <w:sdt>
        <w:sdtPr>
          <w:rPr>
            <w:rFonts w:ascii="Book Antiqua" w:hAnsi="Book Antiqua"/>
            <w:color w:val="000000"/>
            <w:lang w:val="en-US"/>
          </w:rPr>
          <w:tag w:val="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"/>
          <w:id w:val="1901626569"/>
          <w:placeholder>
            <w:docPart w:val="DefaultPlaceholder_-1854013440"/>
          </w:placeholder>
        </w:sdtPr>
        <w:sdtContent>
          <w:r w:rsidR="00542EBE" w:rsidRPr="00542EBE">
            <w:rPr>
              <w:rFonts w:ascii="Book Antiqua" w:hAnsi="Book Antiqua"/>
              <w:color w:val="000000"/>
              <w:lang w:val="en-US"/>
            </w:rPr>
            <w:t>(Asselman et al., 2003; Pandey et al., 2016; Setiawan et al., 2009; Zhang et al., 2017)</w:t>
          </w:r>
        </w:sdtContent>
      </w:sdt>
      <w:r w:rsidRPr="00B352E8">
        <w:rPr>
          <w:rFonts w:ascii="Book Antiqua" w:hAnsi="Book Antiqua"/>
          <w:lang w:val="en-US"/>
        </w:rPr>
        <w:t>, resulting in soil degradation, reduced fertility</w:t>
      </w:r>
      <w:r w:rsidR="00542EBE">
        <w:rPr>
          <w:rFonts w:ascii="Book Antiqua" w:hAnsi="Book Antiqua"/>
          <w:lang w:val="en-US"/>
        </w:rPr>
        <w:t xml:space="preserve"> </w:t>
      </w:r>
      <w:sdt>
        <w:sdtPr>
          <w:rPr>
            <w:rFonts w:ascii="Book Antiqua" w:hAnsi="Book Antiqua"/>
            <w:lang w:val="en-US"/>
          </w:rPr>
          <w:tag w:val="MENDELEY_CITATION_v3_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"/>
          <w:id w:val="-1943592324"/>
          <w:placeholder>
            <w:docPart w:val="DefaultPlaceholder_-1854013440"/>
          </w:placeholder>
        </w:sdtPr>
        <w:sdtContent>
          <w:r w:rsidR="00542EBE">
            <w:rPr>
              <w:rFonts w:eastAsia="Times New Roman"/>
            </w:rPr>
            <w:t>(Harashina et al., 2003; Vadas &amp; Powell, 2013)</w:t>
          </w:r>
        </w:sdtContent>
      </w:sdt>
      <w:r w:rsidRPr="00B352E8">
        <w:rPr>
          <w:rFonts w:ascii="Book Antiqua" w:hAnsi="Book Antiqua"/>
          <w:lang w:val="en-US"/>
        </w:rPr>
        <w:t>, and silt buildup in water bodies.</w:t>
      </w:r>
      <w:r>
        <w:rPr>
          <w:rFonts w:ascii="Book Antiqua" w:hAnsi="Book Antiqua"/>
          <w:lang w:val="en-US"/>
        </w:rPr>
        <w:t xml:space="preserve"> </w:t>
      </w:r>
      <w:r w:rsidRPr="00B352E8">
        <w:rPr>
          <w:rFonts w:ascii="Book Antiqua" w:hAnsi="Book Antiqua"/>
          <w:lang w:val="en-US"/>
        </w:rPr>
        <w:t xml:space="preserve">Rapid urbanization and infrastructure development in tropical watersheds lead to substantial alterations in the natural drainage patterns. It will lead to a rise in impermeable surfaces and a disturbance of the interconnectedness of ecosystems. Consequently, there is a substantial rise in runoff and erosion. Urban environments are susceptible to many issues, such as flash floods, stream channel erosion, and water quality degradation. These problems can endanger </w:t>
      </w:r>
      <w:proofErr w:type="spellStart"/>
      <w:r w:rsidRPr="00B352E8">
        <w:rPr>
          <w:rFonts w:ascii="Book Antiqua" w:hAnsi="Book Antiqua"/>
          <w:lang w:val="en-US"/>
        </w:rPr>
        <w:t>Purworejo</w:t>
      </w:r>
      <w:proofErr w:type="spellEnd"/>
      <w:r w:rsidRPr="00B352E8">
        <w:rPr>
          <w:rFonts w:ascii="Book Antiqua" w:hAnsi="Book Antiqua"/>
          <w:lang w:val="en-US"/>
        </w:rPr>
        <w:t xml:space="preserve"> City areas' infrastructure, property, and public health.</w:t>
      </w:r>
      <w:r w:rsidR="005B317F">
        <w:rPr>
          <w:rFonts w:ascii="Book Antiqua" w:hAnsi="Book Antiqua"/>
          <w:lang w:val="en-US"/>
        </w:rPr>
        <w:t xml:space="preserve"> </w:t>
      </w:r>
      <w:r w:rsidR="005B317F" w:rsidRPr="005B317F">
        <w:rPr>
          <w:rFonts w:ascii="Book Antiqua" w:hAnsi="Book Antiqua"/>
          <w:lang w:val="en-US"/>
        </w:rPr>
        <w:t xml:space="preserve">Significantly, the relationship between land use, runoff, and sediment dynamics in Tropical Environments remains poorly comprehended. Thus, hydrological modelling assumes significance. This study aims to examine the relationship between land use towards runoff and sediment in a tropical climate. The focus is on the </w:t>
      </w:r>
      <w:proofErr w:type="spellStart"/>
      <w:r w:rsidR="005B317F" w:rsidRPr="005B317F">
        <w:rPr>
          <w:rFonts w:ascii="Book Antiqua" w:hAnsi="Book Antiqua"/>
          <w:lang w:val="en-US"/>
        </w:rPr>
        <w:t>Bogowonto</w:t>
      </w:r>
      <w:proofErr w:type="spellEnd"/>
      <w:r w:rsidR="005B317F" w:rsidRPr="005B317F">
        <w:rPr>
          <w:rFonts w:ascii="Book Antiqua" w:hAnsi="Book Antiqua"/>
          <w:lang w:val="en-US"/>
        </w:rPr>
        <w:t xml:space="preserve"> Upper Watershed, and the aim is to enhance our comprehension of this relationship through hydrological modelling.  </w:t>
      </w:r>
    </w:p>
    <w:p w14:paraId="620D97E2" w14:textId="77777777" w:rsidR="001A2B1E" w:rsidRPr="00736F31" w:rsidRDefault="001A2B1E">
      <w:pPr>
        <w:numPr>
          <w:ilvl w:val="0"/>
          <w:numId w:val="1"/>
        </w:numPr>
        <w:spacing w:before="240" w:after="120" w:line="240" w:lineRule="auto"/>
        <w:ind w:left="284" w:hanging="284"/>
        <w:rPr>
          <w:rFonts w:ascii="Lustria" w:eastAsia="Lustria" w:hAnsi="Lustria" w:cs="Lustria"/>
          <w:b/>
          <w:lang w:val="en-US"/>
        </w:rPr>
      </w:pPr>
      <w:r w:rsidRPr="00736F31">
        <w:rPr>
          <w:rFonts w:ascii="Lustria" w:eastAsia="Lustria" w:hAnsi="Lustria" w:cs="Lustria"/>
          <w:b/>
          <w:lang w:val="en-US"/>
        </w:rPr>
        <w:t>METHOD</w:t>
      </w:r>
    </w:p>
    <w:p w14:paraId="3E889B68" w14:textId="77777777" w:rsidR="001A2B1E" w:rsidRPr="00BA6A8F" w:rsidRDefault="001A2B1E" w:rsidP="002B6C37">
      <w:pPr>
        <w:pStyle w:val="Heading2"/>
        <w:numPr>
          <w:ilvl w:val="1"/>
          <w:numId w:val="1"/>
        </w:numPr>
        <w:rPr>
          <w:rFonts w:ascii="Book Antiqua" w:hAnsi="Book Antiqua"/>
          <w:sz w:val="22"/>
          <w:szCs w:val="22"/>
          <w:lang w:val="en-US"/>
        </w:rPr>
      </w:pPr>
      <w:bookmarkStart w:id="1" w:name="_heading=h.1fob9te" w:colFirst="0" w:colLast="0"/>
      <w:bookmarkEnd w:id="1"/>
      <w:r w:rsidRPr="00BA6A8F">
        <w:rPr>
          <w:rFonts w:ascii="Book Antiqua" w:hAnsi="Book Antiqua"/>
          <w:sz w:val="22"/>
          <w:szCs w:val="22"/>
          <w:lang w:val="en-US"/>
        </w:rPr>
        <w:t>Study Area</w:t>
      </w:r>
    </w:p>
    <w:p w14:paraId="19BECA9D" w14:textId="7723A896" w:rsidR="001A2B1E" w:rsidRDefault="001A2B1E" w:rsidP="00B352E8">
      <w:pPr>
        <w:pStyle w:val="Subsection"/>
        <w:numPr>
          <w:ilvl w:val="0"/>
          <w:numId w:val="0"/>
        </w:numPr>
        <w:jc w:val="both"/>
        <w:rPr>
          <w:rFonts w:ascii="Book Antiqua" w:eastAsia="Calibri" w:hAnsi="Book Antiqua" w:cs="Calibri"/>
          <w:iCs w:val="0"/>
          <w:lang w:val="en-US"/>
        </w:rPr>
      </w:pPr>
      <w:r>
        <w:rPr>
          <w:rFonts w:ascii="Book Antiqua" w:eastAsia="Calibri" w:hAnsi="Book Antiqua" w:cs="Calibri"/>
          <w:iCs w:val="0"/>
          <w:lang w:val="en-US"/>
        </w:rPr>
        <w:t>T</w:t>
      </w:r>
      <w:r w:rsidRPr="00B352E8">
        <w:rPr>
          <w:rFonts w:ascii="Book Antiqua" w:eastAsia="Calibri" w:hAnsi="Book Antiqua" w:cs="Calibri"/>
          <w:iCs w:val="0"/>
          <w:lang w:val="en-US"/>
        </w:rPr>
        <w:t xml:space="preserve">he </w:t>
      </w:r>
      <w:proofErr w:type="spellStart"/>
      <w:r w:rsidRPr="00B352E8">
        <w:rPr>
          <w:rFonts w:ascii="Book Antiqua" w:eastAsia="Calibri" w:hAnsi="Book Antiqua" w:cs="Calibri"/>
          <w:iCs w:val="0"/>
          <w:lang w:val="en-US"/>
        </w:rPr>
        <w:t>Bogowonto</w:t>
      </w:r>
      <w:proofErr w:type="spellEnd"/>
      <w:r w:rsidRPr="00B352E8">
        <w:rPr>
          <w:rFonts w:ascii="Book Antiqua" w:eastAsia="Calibri" w:hAnsi="Book Antiqua" w:cs="Calibri"/>
          <w:iCs w:val="0"/>
          <w:lang w:val="en-US"/>
        </w:rPr>
        <w:t xml:space="preserve"> Upper Watershed is situated in Central Java, Indonesia</w:t>
      </w:r>
      <w:r>
        <w:rPr>
          <w:rFonts w:ascii="Book Antiqua" w:eastAsia="Calibri" w:hAnsi="Book Antiqua" w:cs="Calibri"/>
          <w:iCs w:val="0"/>
          <w:lang w:val="en-US"/>
        </w:rPr>
        <w:t xml:space="preserve"> (Figure 1)</w:t>
      </w:r>
      <w:r w:rsidR="00C132CE">
        <w:rPr>
          <w:rFonts w:ascii="Book Antiqua" w:eastAsia="Calibri" w:hAnsi="Book Antiqua" w:cs="Calibri"/>
          <w:iCs w:val="0"/>
          <w:lang w:val="en-US"/>
        </w:rPr>
        <w:t xml:space="preserve"> </w:t>
      </w:r>
      <w:sdt>
        <w:sdtPr>
          <w:rPr>
            <w:rFonts w:ascii="Book Antiqua" w:eastAsia="Calibri" w:hAnsi="Book Antiqua" w:cs="Calibri"/>
            <w:iCs w:val="0"/>
            <w:lang w:val="en-US"/>
          </w:rPr>
          <w:tag w:val="MENDELEY_CITATION_v3_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"/>
          <w:id w:val="-497342659"/>
          <w:placeholder>
            <w:docPart w:val="DefaultPlaceholder_-1854013440"/>
          </w:placeholder>
        </w:sdtPr>
        <w:sdtContent>
          <w:r w:rsidR="00E618C0" w:rsidRPr="00E618C0">
            <w:rPr>
              <w:rFonts w:ascii="Book Antiqua" w:eastAsia="Calibri" w:hAnsi="Book Antiqua" w:cs="Calibri"/>
              <w:iCs w:val="0"/>
              <w:lang w:val="en-US"/>
            </w:rPr>
            <w:t>(BBWS SO, 2019)</w:t>
          </w:r>
        </w:sdtContent>
      </w:sdt>
      <w:r w:rsidRPr="00B352E8">
        <w:rPr>
          <w:rFonts w:ascii="Book Antiqua" w:eastAsia="Calibri" w:hAnsi="Book Antiqua" w:cs="Calibri"/>
          <w:iCs w:val="0"/>
          <w:lang w:val="en-US"/>
        </w:rPr>
        <w:t xml:space="preserve">. The overall drainage basin covers an estimated size of 333,995 square kilometers. The yearly precipitation in the catchment typically fluctuates between 2500-3500 mm. The topography exhibits a combination of different types. However, due to its location in a hilly area, most of the catchment area is characterized by steep slopes. Figure 1 displays the geographical map of the research region. The majority of the catchment area is situated in regions with high elevations. Overall, the human-caused impacts on the </w:t>
      </w:r>
      <w:proofErr w:type="spellStart"/>
      <w:r w:rsidRPr="00B352E8">
        <w:rPr>
          <w:rFonts w:ascii="Book Antiqua" w:eastAsia="Calibri" w:hAnsi="Book Antiqua" w:cs="Calibri"/>
          <w:iCs w:val="0"/>
          <w:lang w:val="en-US"/>
        </w:rPr>
        <w:t>Bogowonto</w:t>
      </w:r>
      <w:proofErr w:type="spellEnd"/>
      <w:r w:rsidRPr="00B352E8">
        <w:rPr>
          <w:rFonts w:ascii="Book Antiqua" w:eastAsia="Calibri" w:hAnsi="Book Antiqua" w:cs="Calibri"/>
          <w:iCs w:val="0"/>
          <w:lang w:val="en-US"/>
        </w:rPr>
        <w:t xml:space="preserve"> Upper Catchments are moderate. However, the National Strategic planning for developing one of the tallest reservoirs in Indonesia and the development of Badan </w:t>
      </w:r>
      <w:proofErr w:type="spellStart"/>
      <w:r w:rsidRPr="00B352E8">
        <w:rPr>
          <w:rFonts w:ascii="Book Antiqua" w:eastAsia="Calibri" w:hAnsi="Book Antiqua" w:cs="Calibri"/>
          <w:iCs w:val="0"/>
          <w:lang w:val="en-US"/>
        </w:rPr>
        <w:t>Otorita</w:t>
      </w:r>
      <w:proofErr w:type="spellEnd"/>
      <w:r w:rsidRPr="00B352E8">
        <w:rPr>
          <w:rFonts w:ascii="Book Antiqua" w:eastAsia="Calibri" w:hAnsi="Book Antiqua" w:cs="Calibri"/>
          <w:iCs w:val="0"/>
          <w:lang w:val="en-US"/>
        </w:rPr>
        <w:t xml:space="preserve"> Borobudur may accelerate the development of this area. Thus, the </w:t>
      </w:r>
      <w:proofErr w:type="spellStart"/>
      <w:r w:rsidRPr="00B352E8">
        <w:rPr>
          <w:rFonts w:ascii="Book Antiqua" w:eastAsia="Calibri" w:hAnsi="Book Antiqua" w:cs="Calibri"/>
          <w:iCs w:val="0"/>
          <w:lang w:val="en-US"/>
        </w:rPr>
        <w:t>Bogowonto</w:t>
      </w:r>
      <w:proofErr w:type="spellEnd"/>
      <w:r w:rsidRPr="00B352E8">
        <w:rPr>
          <w:rFonts w:ascii="Book Antiqua" w:eastAsia="Calibri" w:hAnsi="Book Antiqua" w:cs="Calibri"/>
          <w:iCs w:val="0"/>
          <w:lang w:val="en-US"/>
        </w:rPr>
        <w:t xml:space="preserve"> upper watershed in the tropical area of Indonesia is optimal for hydrological modeling research.</w:t>
      </w:r>
    </w:p>
    <w:p w14:paraId="476F96BE" w14:textId="77777777" w:rsidR="001A2B1E" w:rsidRDefault="001A2B1E" w:rsidP="00B352E8">
      <w:pPr>
        <w:pStyle w:val="Bodytext"/>
        <w:jc w:val="center"/>
      </w:pPr>
      <w:r w:rsidRPr="001A519D">
        <w:rPr>
          <w:noProof/>
        </w:rPr>
        <w:lastRenderedPageBreak/>
        <w:drawing>
          <wp:inline distT="0" distB="0" distL="0" distR="0" wp14:anchorId="24DF1C73" wp14:editId="1E531FD3">
            <wp:extent cx="4462272" cy="3380414"/>
            <wp:effectExtent l="0" t="0" r="0" b="0"/>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4467670" cy="3384503"/>
                    </a:xfrm>
                    <a:prstGeom prst="rect">
                      <a:avLst/>
                    </a:prstGeom>
                  </pic:spPr>
                </pic:pic>
              </a:graphicData>
            </a:graphic>
          </wp:inline>
        </w:drawing>
      </w:r>
    </w:p>
    <w:p w14:paraId="1EF6C939" w14:textId="77777777" w:rsidR="001A2B1E" w:rsidRPr="00D26A35" w:rsidRDefault="001A2B1E" w:rsidP="00D26A35">
      <w:pPr>
        <w:ind w:firstLine="270"/>
        <w:jc w:val="center"/>
        <w:rPr>
          <w:rFonts w:ascii="Book Antiqua" w:hAnsi="Book Antiqua"/>
          <w:sz w:val="20"/>
          <w:szCs w:val="20"/>
          <w:lang w:val="en-US"/>
        </w:rPr>
      </w:pPr>
      <w:r w:rsidRPr="00D26A35">
        <w:rPr>
          <w:rFonts w:ascii="Book Antiqua" w:hAnsi="Book Antiqua"/>
          <w:sz w:val="20"/>
          <w:szCs w:val="20"/>
          <w:lang w:val="en-US"/>
        </w:rPr>
        <w:t xml:space="preserve">Figure 1. </w:t>
      </w:r>
      <w:proofErr w:type="spellStart"/>
      <w:r w:rsidRPr="00D26A35">
        <w:rPr>
          <w:rFonts w:ascii="Book Antiqua" w:hAnsi="Book Antiqua"/>
          <w:sz w:val="20"/>
          <w:szCs w:val="20"/>
          <w:lang w:val="en-US"/>
        </w:rPr>
        <w:t>Bogowonto</w:t>
      </w:r>
      <w:proofErr w:type="spellEnd"/>
      <w:r w:rsidRPr="00D26A35">
        <w:rPr>
          <w:rFonts w:ascii="Book Antiqua" w:hAnsi="Book Antiqua"/>
          <w:sz w:val="20"/>
          <w:szCs w:val="20"/>
          <w:lang w:val="en-US"/>
        </w:rPr>
        <w:t xml:space="preserve"> Upper Catchment</w:t>
      </w:r>
    </w:p>
    <w:p w14:paraId="7C924D25" w14:textId="77777777" w:rsidR="001A2B1E" w:rsidRPr="00F218B4" w:rsidRDefault="001A2B1E" w:rsidP="00F218B4">
      <w:pPr>
        <w:pStyle w:val="BodytextIndented"/>
        <w:jc w:val="center"/>
      </w:pPr>
    </w:p>
    <w:p w14:paraId="13A6828C" w14:textId="77777777" w:rsidR="001A2B1E" w:rsidRPr="00736F31" w:rsidRDefault="001A2B1E" w:rsidP="00B352E8">
      <w:pPr>
        <w:pStyle w:val="Subsection"/>
        <w:numPr>
          <w:ilvl w:val="1"/>
          <w:numId w:val="1"/>
        </w:numPr>
        <w:rPr>
          <w:rFonts w:ascii="Book Antiqua" w:hAnsi="Book Antiqua"/>
          <w:i/>
          <w:iCs w:val="0"/>
          <w:lang w:val="en-US"/>
        </w:rPr>
      </w:pPr>
      <w:r w:rsidRPr="00B352E8">
        <w:rPr>
          <w:rFonts w:ascii="Book Antiqua" w:eastAsia="Calibri" w:hAnsi="Book Antiqua" w:cs="Calibri"/>
          <w:iCs w:val="0"/>
          <w:lang w:val="en-US"/>
        </w:rPr>
        <w:t xml:space="preserve"> </w:t>
      </w:r>
      <w:r>
        <w:rPr>
          <w:rFonts w:ascii="Book Antiqua" w:hAnsi="Book Antiqua"/>
          <w:i/>
          <w:iCs w:val="0"/>
          <w:lang w:val="en-US"/>
        </w:rPr>
        <w:t>SWAT Hydrological Model</w:t>
      </w:r>
    </w:p>
    <w:p w14:paraId="5C7A5C6A" w14:textId="10F32800" w:rsidR="00D26A35" w:rsidRDefault="001A2B1E" w:rsidP="008C5B6E">
      <w:pPr>
        <w:pStyle w:val="Subsection"/>
        <w:numPr>
          <w:ilvl w:val="0"/>
          <w:numId w:val="0"/>
        </w:numPr>
        <w:jc w:val="both"/>
        <w:rPr>
          <w:rFonts w:ascii="Book Antiqua" w:eastAsia="Calibri" w:hAnsi="Book Antiqua" w:cs="Calibri"/>
          <w:iCs w:val="0"/>
          <w:lang w:val="en-US"/>
        </w:rPr>
      </w:pPr>
      <w:r w:rsidRPr="00B352E8">
        <w:rPr>
          <w:rFonts w:ascii="Book Antiqua" w:eastAsia="Calibri" w:hAnsi="Book Antiqua" w:cs="Calibri"/>
          <w:iCs w:val="0"/>
          <w:lang w:val="en-US"/>
        </w:rPr>
        <w:t>SWAT utilizes physiographic and hydro-meteorological data to perform rainfall-runoff modeling</w:t>
      </w:r>
      <w:r w:rsidR="00E44930">
        <w:rPr>
          <w:rFonts w:ascii="Book Antiqua" w:eastAsia="Calibri" w:hAnsi="Book Antiqua" w:cs="Calibri"/>
          <w:iCs w:val="0"/>
          <w:lang w:val="en-US"/>
        </w:rPr>
        <w:t xml:space="preserve"> </w:t>
      </w:r>
      <w:sdt>
        <w:sdtPr>
          <w:rPr>
            <w:rFonts w:ascii="Book Antiqua" w:eastAsia="Calibri" w:hAnsi="Book Antiqua" w:cs="Calibri"/>
            <w:iCs w:val="0"/>
            <w:lang w:val="en-US"/>
          </w:rPr>
          <w:tag w:val="MENDELEY_CITATION_v3_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"/>
          <w:id w:val="1947649955"/>
          <w:placeholder>
            <w:docPart w:val="DefaultPlaceholder_-1854013440"/>
          </w:placeholder>
        </w:sdtPr>
        <w:sdtContent>
          <w:r w:rsidR="00E44930" w:rsidRPr="00E44930">
            <w:rPr>
              <w:rFonts w:ascii="Book Antiqua" w:eastAsia="Calibri" w:hAnsi="Book Antiqua" w:cs="Calibri"/>
              <w:iCs w:val="0"/>
              <w:lang w:val="en-US"/>
            </w:rPr>
            <w:t xml:space="preserve">(Arnold, </w:t>
          </w:r>
          <w:proofErr w:type="spellStart"/>
          <w:r w:rsidR="00E44930" w:rsidRPr="00E44930">
            <w:rPr>
              <w:rFonts w:ascii="Book Antiqua" w:eastAsia="Calibri" w:hAnsi="Book Antiqua" w:cs="Calibri"/>
              <w:iCs w:val="0"/>
              <w:lang w:val="en-US"/>
            </w:rPr>
            <w:t>Moriasi</w:t>
          </w:r>
          <w:proofErr w:type="spellEnd"/>
          <w:r w:rsidR="00E44930" w:rsidRPr="00E44930">
            <w:rPr>
              <w:rFonts w:ascii="Book Antiqua" w:eastAsia="Calibri" w:hAnsi="Book Antiqua" w:cs="Calibri"/>
              <w:iCs w:val="0"/>
              <w:lang w:val="en-US"/>
            </w:rPr>
            <w:t>, et al., 2012)</w:t>
          </w:r>
        </w:sdtContent>
      </w:sdt>
      <w:r w:rsidRPr="00B352E8">
        <w:rPr>
          <w:rFonts w:ascii="Book Antiqua" w:eastAsia="Calibri" w:hAnsi="Book Antiqua" w:cs="Calibri"/>
          <w:iCs w:val="0"/>
          <w:lang w:val="en-US"/>
        </w:rPr>
        <w:t>. The digital elevation model (DEM) is essential for delineating watersheds and sub-watersheds</w:t>
      </w:r>
      <w:r w:rsidR="00E44930">
        <w:rPr>
          <w:rFonts w:ascii="Book Antiqua" w:eastAsia="Calibri" w:hAnsi="Book Antiqua" w:cs="Calibri"/>
          <w:iCs w:val="0"/>
          <w:lang w:val="en-US"/>
        </w:rPr>
        <w:t xml:space="preserve"> </w:t>
      </w:r>
      <w:sdt>
        <w:sdtPr>
          <w:rPr>
            <w:rFonts w:ascii="Book Antiqua" w:eastAsia="Calibri" w:hAnsi="Book Antiqua" w:cs="Calibri"/>
            <w:iCs w:val="0"/>
            <w:lang w:val="en-US"/>
          </w:rPr>
          <w:tag w:val="MENDELEY_CITATION_v3_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"/>
          <w:id w:val="-496876119"/>
          <w:placeholder>
            <w:docPart w:val="DefaultPlaceholder_-1854013440"/>
          </w:placeholder>
        </w:sdtPr>
        <w:sdtContent>
          <w:r w:rsidR="00E44930" w:rsidRPr="00E44930">
            <w:rPr>
              <w:rFonts w:ascii="Book Antiqua" w:eastAsia="Calibri" w:hAnsi="Book Antiqua" w:cs="Calibri"/>
              <w:iCs w:val="0"/>
              <w:lang w:val="en-US"/>
            </w:rPr>
            <w:t>(dos R. Pereira et al., 2016)</w:t>
          </w:r>
        </w:sdtContent>
      </w:sdt>
      <w:r w:rsidRPr="00B352E8">
        <w:rPr>
          <w:rFonts w:ascii="Book Antiqua" w:eastAsia="Calibri" w:hAnsi="Book Antiqua" w:cs="Calibri"/>
          <w:iCs w:val="0"/>
          <w:lang w:val="en-US"/>
        </w:rPr>
        <w:t>. To create hydrologic response units (HRUs), three specific types of maps are required: land use/land cover (LULC), slope (derived from digital elevation model), and soil data</w:t>
      </w:r>
      <w:r w:rsidR="00E44930">
        <w:rPr>
          <w:rFonts w:ascii="Book Antiqua" w:eastAsia="Calibri" w:hAnsi="Book Antiqua" w:cs="Calibri"/>
          <w:iCs w:val="0"/>
          <w:lang w:val="en-US"/>
        </w:rPr>
        <w:t xml:space="preserve"> </w:t>
      </w:r>
      <w:sdt>
        <w:sdtPr>
          <w:rPr>
            <w:rFonts w:ascii="Book Antiqua" w:eastAsia="Calibri" w:hAnsi="Book Antiqua" w:cs="Calibri"/>
            <w:iCs w:val="0"/>
            <w:lang w:val="en-US"/>
          </w:rPr>
          <w:tag w:val="MENDELEY_CITATION_v3_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"/>
          <w:id w:val="569390346"/>
          <w:placeholder>
            <w:docPart w:val="DefaultPlaceholder_-1854013440"/>
          </w:placeholder>
        </w:sdtPr>
        <w:sdtContent>
          <w:r w:rsidR="00E44930" w:rsidRPr="00E44930">
            <w:rPr>
              <w:rFonts w:ascii="Book Antiqua" w:eastAsia="Calibri" w:hAnsi="Book Antiqua" w:cs="Calibri"/>
              <w:iCs w:val="0"/>
              <w:lang w:val="en-US"/>
            </w:rPr>
            <w:t xml:space="preserve">(Arnold, Kiniry, et al., 2012b, 2012a; Arnold, </w:t>
          </w:r>
          <w:proofErr w:type="spellStart"/>
          <w:r w:rsidR="00E44930" w:rsidRPr="00E44930">
            <w:rPr>
              <w:rFonts w:ascii="Book Antiqua" w:eastAsia="Calibri" w:hAnsi="Book Antiqua" w:cs="Calibri"/>
              <w:iCs w:val="0"/>
              <w:lang w:val="en-US"/>
            </w:rPr>
            <w:t>Moriasi</w:t>
          </w:r>
          <w:proofErr w:type="spellEnd"/>
          <w:r w:rsidR="00E44930" w:rsidRPr="00E44930">
            <w:rPr>
              <w:rFonts w:ascii="Book Antiqua" w:eastAsia="Calibri" w:hAnsi="Book Antiqua" w:cs="Calibri"/>
              <w:iCs w:val="0"/>
              <w:lang w:val="en-US"/>
            </w:rPr>
            <w:t xml:space="preserve">, et al., 2012; Gassman et al., 2007; </w:t>
          </w:r>
          <w:proofErr w:type="spellStart"/>
          <w:r w:rsidR="00E44930" w:rsidRPr="00E44930">
            <w:rPr>
              <w:rFonts w:ascii="Book Antiqua" w:eastAsia="Calibri" w:hAnsi="Book Antiqua" w:cs="Calibri"/>
              <w:iCs w:val="0"/>
              <w:lang w:val="en-US"/>
            </w:rPr>
            <w:t>Neitsch</w:t>
          </w:r>
          <w:proofErr w:type="spellEnd"/>
          <w:r w:rsidR="00E44930" w:rsidRPr="00E44930">
            <w:rPr>
              <w:rFonts w:ascii="Book Antiqua" w:eastAsia="Calibri" w:hAnsi="Book Antiqua" w:cs="Calibri"/>
              <w:iCs w:val="0"/>
              <w:lang w:val="en-US"/>
            </w:rPr>
            <w:t xml:space="preserve"> et al., 2011)</w:t>
          </w:r>
        </w:sdtContent>
      </w:sdt>
      <w:r w:rsidRPr="00B352E8">
        <w:rPr>
          <w:rFonts w:ascii="Book Antiqua" w:eastAsia="Calibri" w:hAnsi="Book Antiqua" w:cs="Calibri"/>
          <w:iCs w:val="0"/>
          <w:lang w:val="en-US"/>
        </w:rPr>
        <w:t xml:space="preserve">. The DEMNAS was acquired for the present investigation. The accuracy of this Digital Elevation Model (DEM) has been evaluated by comparing it with other globally available </w:t>
      </w:r>
      <w:proofErr w:type="spellStart"/>
      <w:r w:rsidRPr="00B352E8">
        <w:rPr>
          <w:rFonts w:ascii="Book Antiqua" w:eastAsia="Calibri" w:hAnsi="Book Antiqua" w:cs="Calibri"/>
          <w:iCs w:val="0"/>
          <w:lang w:val="en-US"/>
        </w:rPr>
        <w:t>DEMs.</w:t>
      </w:r>
      <w:proofErr w:type="spellEnd"/>
      <w:r w:rsidRPr="00B352E8">
        <w:rPr>
          <w:rFonts w:ascii="Book Antiqua" w:eastAsia="Calibri" w:hAnsi="Book Antiqua" w:cs="Calibri"/>
          <w:iCs w:val="0"/>
          <w:lang w:val="en-US"/>
        </w:rPr>
        <w:t xml:space="preserve"> The DEMNAS dataset can be accessed with a resolution of </w:t>
      </w:r>
      <w:r w:rsidR="00E618C0">
        <w:rPr>
          <w:rFonts w:ascii="Book Antiqua" w:eastAsia="Calibri" w:hAnsi="Book Antiqua" w:cs="Calibri"/>
          <w:iCs w:val="0"/>
          <w:lang w:val="en-US"/>
        </w:rPr>
        <w:t>8.1</w:t>
      </w:r>
      <w:r w:rsidRPr="00B352E8">
        <w:rPr>
          <w:rFonts w:ascii="Book Antiqua" w:eastAsia="Calibri" w:hAnsi="Book Antiqua" w:cs="Calibri"/>
          <w:iCs w:val="0"/>
          <w:lang w:val="en-US"/>
        </w:rPr>
        <w:t xml:space="preserve"> meters and covers the entire Indonesian region. This study employs satellite imagery from Landsat</w:t>
      </w:r>
      <w:r w:rsidR="00345DBF">
        <w:rPr>
          <w:rFonts w:ascii="Book Antiqua" w:eastAsia="Calibri" w:hAnsi="Book Antiqua" w:cs="Calibri"/>
          <w:iCs w:val="0"/>
          <w:lang w:val="en-US"/>
        </w:rPr>
        <w:t xml:space="preserve"> 8 2019</w:t>
      </w:r>
      <w:r w:rsidRPr="00B352E8">
        <w:rPr>
          <w:rFonts w:ascii="Book Antiqua" w:eastAsia="Calibri" w:hAnsi="Book Antiqua" w:cs="Calibri"/>
          <w:iCs w:val="0"/>
          <w:lang w:val="en-US"/>
        </w:rPr>
        <w:t xml:space="preserve">, which has a spatial resolution of </w:t>
      </w:r>
      <w:r w:rsidR="00E618C0">
        <w:rPr>
          <w:rFonts w:ascii="Book Antiqua" w:eastAsia="Calibri" w:hAnsi="Book Antiqua" w:cs="Calibri"/>
          <w:iCs w:val="0"/>
          <w:lang w:val="en-US"/>
        </w:rPr>
        <w:t>15</w:t>
      </w:r>
      <w:r w:rsidRPr="00B352E8">
        <w:rPr>
          <w:rFonts w:ascii="Book Antiqua" w:eastAsia="Calibri" w:hAnsi="Book Antiqua" w:cs="Calibri"/>
          <w:iCs w:val="0"/>
          <w:lang w:val="en-US"/>
        </w:rPr>
        <w:t xml:space="preserve"> meters, to examine land use and land cover (LULC). The DEMNAS data is obtained from the Indonesian Geospatial Agency (BIG). The soil data is obtained through soil collection and laboratory analysis, utilizing a </w:t>
      </w:r>
      <w:proofErr w:type="spellStart"/>
      <w:r w:rsidRPr="00B352E8">
        <w:rPr>
          <w:rFonts w:ascii="Book Antiqua" w:eastAsia="Calibri" w:hAnsi="Book Antiqua" w:cs="Calibri"/>
          <w:iCs w:val="0"/>
          <w:lang w:val="en-US"/>
        </w:rPr>
        <w:t>pedogeomorphological</w:t>
      </w:r>
      <w:proofErr w:type="spellEnd"/>
      <w:r w:rsidRPr="00B352E8">
        <w:rPr>
          <w:rFonts w:ascii="Book Antiqua" w:eastAsia="Calibri" w:hAnsi="Book Antiqua" w:cs="Calibri"/>
          <w:iCs w:val="0"/>
          <w:lang w:val="en-US"/>
        </w:rPr>
        <w:t xml:space="preserve"> approach. The SWAT approach incorporates physiographic and hydro-meteorological data to simulate the rainfall-runoff process. The digital elevation model (DEM) is essential for delineating watersheds and sub-watersheds. To create hydrologic response units (HRUs), three specific types of maps are required: land use/land cover (LULC), slope (derived from digital elevation model), and soil data.</w:t>
      </w:r>
      <w:r w:rsidR="00D26A35">
        <w:rPr>
          <w:rFonts w:ascii="Book Antiqua" w:eastAsia="Calibri" w:hAnsi="Book Antiqua" w:cs="Calibri"/>
          <w:iCs w:val="0"/>
          <w:lang w:val="en-US"/>
        </w:rPr>
        <w:t xml:space="preserve"> </w:t>
      </w:r>
    </w:p>
    <w:p w14:paraId="2E45871E" w14:textId="6BDB7091" w:rsidR="008C5B6E" w:rsidRDefault="008C5B6E" w:rsidP="008C5B6E">
      <w:pPr>
        <w:pStyle w:val="Subsection"/>
        <w:numPr>
          <w:ilvl w:val="0"/>
          <w:numId w:val="0"/>
        </w:numPr>
        <w:jc w:val="both"/>
        <w:rPr>
          <w:rFonts w:ascii="Book Antiqua" w:eastAsia="Calibri" w:hAnsi="Book Antiqua" w:cs="Calibri"/>
          <w:iCs w:val="0"/>
          <w:lang w:val="en-US"/>
        </w:rPr>
      </w:pPr>
      <w:r w:rsidRPr="008C5B6E">
        <w:rPr>
          <w:rFonts w:ascii="Book Antiqua" w:eastAsia="Calibri" w:hAnsi="Book Antiqua" w:cs="Calibri"/>
          <w:iCs w:val="0"/>
          <w:lang w:val="en-US"/>
        </w:rPr>
        <w:t xml:space="preserve">The SWAT model is a process-based semi-distributed model capable of simulating the water dynamics within a watershed. When the watershed is divided into hydrologic response units (HRUs), the SWAT model is semi-distributed. On the other hand, SWAT is also a persistent model capable of simulating long-term processes. The research methods comprised three primary phases: pre-fieldwork, fieldwork, and post-fieldwork (including model simulation and analysis). Figure </w:t>
      </w:r>
      <w:r w:rsidR="00D26A35">
        <w:rPr>
          <w:rFonts w:ascii="Book Antiqua" w:eastAsia="Calibri" w:hAnsi="Book Antiqua" w:cs="Calibri"/>
          <w:iCs w:val="0"/>
          <w:lang w:val="en-US"/>
        </w:rPr>
        <w:t>2</w:t>
      </w:r>
      <w:r w:rsidRPr="008C5B6E">
        <w:rPr>
          <w:rFonts w:ascii="Book Antiqua" w:eastAsia="Calibri" w:hAnsi="Book Antiqua" w:cs="Calibri"/>
          <w:iCs w:val="0"/>
          <w:lang w:val="en-US"/>
        </w:rPr>
        <w:t xml:space="preserve"> shows the research flowchart. The pre-fieldwork and fieldwork stages are crucial as they significantly impact the success rate of the model simulation process. </w:t>
      </w:r>
      <w:r w:rsidRPr="008C5B6E">
        <w:rPr>
          <w:rFonts w:ascii="Book Antiqua" w:eastAsia="Calibri" w:hAnsi="Book Antiqua" w:cs="Calibri"/>
          <w:iCs w:val="0"/>
          <w:lang w:val="en-US"/>
        </w:rPr>
        <w:lastRenderedPageBreak/>
        <w:t>Thoroughly preparing for fieldwork will enhance the efficiency of data collection techniques and sampling procedures in the field.</w:t>
      </w:r>
    </w:p>
    <w:p w14:paraId="345BD57E" w14:textId="77777777" w:rsidR="008C5B6E" w:rsidRDefault="008C5B6E" w:rsidP="008C5B6E">
      <w:pPr>
        <w:pStyle w:val="Bodytext"/>
      </w:pPr>
    </w:p>
    <w:p w14:paraId="4AC05275" w14:textId="77777777" w:rsidR="008C5B6E" w:rsidRPr="00D129BE" w:rsidRDefault="008C5B6E" w:rsidP="008C5B6E">
      <w:pPr>
        <w:keepNext/>
        <w:spacing w:after="240" w:line="360" w:lineRule="auto"/>
        <w:jc w:val="center"/>
      </w:pPr>
      <w:r w:rsidRPr="000F6459">
        <w:rPr>
          <w:noProof/>
        </w:rPr>
        <w:drawing>
          <wp:inline distT="0" distB="0" distL="0" distR="0" wp14:anchorId="565ED96E" wp14:editId="0FC8275B">
            <wp:extent cx="4287566" cy="4155486"/>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4294171" cy="4161887"/>
                    </a:xfrm>
                    <a:prstGeom prst="rect">
                      <a:avLst/>
                    </a:prstGeom>
                  </pic:spPr>
                </pic:pic>
              </a:graphicData>
            </a:graphic>
          </wp:inline>
        </w:drawing>
      </w:r>
    </w:p>
    <w:p w14:paraId="4F284152" w14:textId="13B6F3A9" w:rsidR="008C5B6E" w:rsidRPr="00D26A35" w:rsidRDefault="008C5B6E" w:rsidP="00D26A35">
      <w:pPr>
        <w:ind w:firstLine="270"/>
        <w:jc w:val="center"/>
        <w:rPr>
          <w:rFonts w:ascii="Book Antiqua" w:hAnsi="Book Antiqua"/>
          <w:sz w:val="20"/>
          <w:szCs w:val="20"/>
          <w:lang w:val="en-US"/>
        </w:rPr>
      </w:pPr>
      <w:bookmarkStart w:id="2" w:name="_Toc18475201"/>
      <w:bookmarkStart w:id="3" w:name="_Toc18476352"/>
      <w:bookmarkStart w:id="4" w:name="_Toc99533062"/>
      <w:r w:rsidRPr="00D26A35">
        <w:rPr>
          <w:rFonts w:ascii="Book Antiqua" w:hAnsi="Book Antiqua"/>
          <w:sz w:val="20"/>
          <w:szCs w:val="20"/>
          <w:lang w:val="en-US"/>
        </w:rPr>
        <w:t>Figure</w:t>
      </w:r>
      <w:r w:rsidR="00D26A35" w:rsidRPr="00D26A35">
        <w:rPr>
          <w:rFonts w:ascii="Book Antiqua" w:hAnsi="Book Antiqua"/>
          <w:sz w:val="20"/>
          <w:szCs w:val="20"/>
          <w:lang w:val="en-US"/>
        </w:rPr>
        <w:t xml:space="preserve"> 2</w:t>
      </w:r>
      <w:r w:rsidRPr="00D26A35">
        <w:rPr>
          <w:rFonts w:ascii="Book Antiqua" w:hAnsi="Book Antiqua"/>
          <w:sz w:val="20"/>
          <w:szCs w:val="20"/>
          <w:lang w:val="en-US"/>
        </w:rPr>
        <w:t>. Research flowchart</w:t>
      </w:r>
      <w:bookmarkEnd w:id="2"/>
      <w:bookmarkEnd w:id="3"/>
      <w:bookmarkEnd w:id="4"/>
    </w:p>
    <w:p w14:paraId="6A0BF613" w14:textId="77777777" w:rsidR="00D26A35" w:rsidRPr="00D26A35" w:rsidRDefault="00D26A35" w:rsidP="00D26A35">
      <w:pPr>
        <w:pStyle w:val="BodytextIndented"/>
        <w:jc w:val="center"/>
        <w:rPr>
          <w:rFonts w:ascii="Book Antiqua" w:hAnsi="Book Antiqua"/>
        </w:rPr>
      </w:pPr>
    </w:p>
    <w:p w14:paraId="7B280E7A" w14:textId="7041C07E" w:rsidR="008C5B6E" w:rsidRPr="00CB4DC9" w:rsidRDefault="00CB4DC9" w:rsidP="00CB4DC9">
      <w:pPr>
        <w:pStyle w:val="Subsection"/>
        <w:numPr>
          <w:ilvl w:val="0"/>
          <w:numId w:val="0"/>
        </w:numPr>
        <w:jc w:val="both"/>
        <w:rPr>
          <w:rFonts w:ascii="Book Antiqua" w:eastAsia="Calibri" w:hAnsi="Book Antiqua" w:cs="Calibri"/>
          <w:iCs w:val="0"/>
          <w:lang w:val="en-US"/>
        </w:rPr>
      </w:pPr>
      <w:r w:rsidRPr="00CB4DC9">
        <w:rPr>
          <w:rFonts w:ascii="Book Antiqua" w:eastAsia="Calibri" w:hAnsi="Book Antiqua" w:cs="Calibri"/>
          <w:iCs w:val="0"/>
          <w:lang w:val="en-US"/>
        </w:rPr>
        <w:t xml:space="preserve">The main challenge through the pre-fieldwork and fieldwork phases is determining the most effective and efficient means of acquiring the required data for input into the model. The SWAT model and analysis were applied to runoff simulation and sediment yields during the post-fieldwork stage.  </w:t>
      </w:r>
    </w:p>
    <w:p w14:paraId="537F7E04" w14:textId="77777777" w:rsidR="001A2B1E" w:rsidRDefault="001A2B1E" w:rsidP="002B6C37">
      <w:pPr>
        <w:pStyle w:val="Subsection"/>
        <w:numPr>
          <w:ilvl w:val="1"/>
          <w:numId w:val="1"/>
        </w:numPr>
        <w:rPr>
          <w:rFonts w:ascii="Book Antiqua" w:hAnsi="Book Antiqua"/>
          <w:i/>
          <w:iCs w:val="0"/>
          <w:lang w:val="en-US"/>
        </w:rPr>
      </w:pPr>
      <w:r>
        <w:rPr>
          <w:rFonts w:ascii="Book Antiqua" w:hAnsi="Book Antiqua"/>
          <w:i/>
          <w:iCs w:val="0"/>
          <w:lang w:val="en-US"/>
        </w:rPr>
        <w:t>Model Performance</w:t>
      </w:r>
    </w:p>
    <w:p w14:paraId="5D1247AD" w14:textId="08C4FAEC" w:rsidR="001A2B1E" w:rsidRDefault="001A2B1E" w:rsidP="006A22CA">
      <w:pPr>
        <w:pStyle w:val="Subsection"/>
        <w:numPr>
          <w:ilvl w:val="0"/>
          <w:numId w:val="0"/>
        </w:numPr>
        <w:jc w:val="both"/>
        <w:rPr>
          <w:rFonts w:ascii="Book Antiqua" w:eastAsia="Calibri" w:hAnsi="Book Antiqua" w:cs="Calibri"/>
          <w:iCs w:val="0"/>
          <w:lang w:val="en-US"/>
        </w:rPr>
      </w:pPr>
      <w:r w:rsidRPr="006A22CA">
        <w:rPr>
          <w:rFonts w:ascii="Book Antiqua" w:eastAsia="Calibri" w:hAnsi="Book Antiqua" w:cs="Calibri"/>
          <w:iCs w:val="0"/>
          <w:lang w:val="en-US"/>
        </w:rPr>
        <w:t xml:space="preserve">Model performance is evaluated using quantitative measurements such as graphic comparisons and statistical testing. An accuracy criterion can assess the agreement between predicted and observed outputs during calibration. Therefore, it is possible to determine the goodness of fit and the ideal parameter values for each set of parameters. The statistical measures used to compare the simulated and actual results were the coefficient of determination (R2), Nash–Sutcliffe efficiency (NSE) </w:t>
      </w:r>
      <w:r w:rsidR="00D26A35">
        <w:rPr>
          <w:rFonts w:ascii="Book Antiqua" w:eastAsia="Calibri" w:hAnsi="Book Antiqua" w:cs="Calibri"/>
          <w:iCs w:val="0"/>
          <w:lang w:val="en-US"/>
        </w:rPr>
        <w:t xml:space="preserve">(equation 1) </w:t>
      </w:r>
      <w:sdt>
        <w:sdtPr>
          <w:rPr>
            <w:rFonts w:ascii="Book Antiqua" w:eastAsia="Calibri" w:hAnsi="Book Antiqua" w:cs="Calibri"/>
            <w:iCs w:val="0"/>
            <w:lang w:val="en-US"/>
          </w:rPr>
          <w:tag w:val="MENDELEY_CITATION_v3_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"/>
          <w:id w:val="1132528158"/>
          <w:placeholder>
            <w:docPart w:val="DefaultPlaceholder_-1854013440"/>
          </w:placeholder>
        </w:sdtPr>
        <w:sdtContent>
          <w:r w:rsidR="00E44930" w:rsidRPr="00345DBF">
            <w:rPr>
              <w:rFonts w:ascii="Book Antiqua" w:eastAsia="Calibri" w:hAnsi="Book Antiqua" w:cs="Calibri"/>
              <w:iCs w:val="0"/>
              <w:lang w:val="en-US"/>
            </w:rPr>
            <w:t>(Nash &amp; Sutcliffe, 1970)</w:t>
          </w:r>
        </w:sdtContent>
      </w:sdt>
      <w:r w:rsidRPr="006A22CA">
        <w:rPr>
          <w:rFonts w:ascii="Book Antiqua" w:eastAsia="Calibri" w:hAnsi="Book Antiqua" w:cs="Calibri"/>
          <w:iCs w:val="0"/>
          <w:lang w:val="en-US"/>
        </w:rPr>
        <w:t>, and percent bias (PBIAS)</w:t>
      </w:r>
      <w:sdt>
        <w:sdtPr>
          <w:rPr>
            <w:rFonts w:ascii="Book Antiqua" w:eastAsia="Calibri" w:hAnsi="Book Antiqua" w:cs="Calibri"/>
            <w:iCs w:val="0"/>
            <w:lang w:val="en-US"/>
          </w:rPr>
          <w:tag w:val="MENDELEY_CITATION_v3_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"/>
          <w:id w:val="910269353"/>
          <w:placeholder>
            <w:docPart w:val="DefaultPlaceholder_-1854013440"/>
          </w:placeholder>
        </w:sdtPr>
        <w:sdtContent>
          <w:r w:rsidR="00E44930" w:rsidRPr="00E44930">
            <w:rPr>
              <w:rFonts w:ascii="Book Antiqua" w:eastAsia="Calibri" w:hAnsi="Book Antiqua" w:cs="Calibri"/>
              <w:iCs w:val="0"/>
              <w:lang w:val="en-US"/>
            </w:rPr>
            <w:t>(</w:t>
          </w:r>
          <w:proofErr w:type="spellStart"/>
          <w:r w:rsidR="00E44930" w:rsidRPr="00E44930">
            <w:rPr>
              <w:rFonts w:ascii="Book Antiqua" w:eastAsia="Calibri" w:hAnsi="Book Antiqua" w:cs="Calibri"/>
              <w:iCs w:val="0"/>
              <w:lang w:val="en-US"/>
            </w:rPr>
            <w:t>Motovilov</w:t>
          </w:r>
          <w:proofErr w:type="spellEnd"/>
          <w:r w:rsidR="00E44930" w:rsidRPr="00E44930">
            <w:rPr>
              <w:rFonts w:ascii="Book Antiqua" w:eastAsia="Calibri" w:hAnsi="Book Antiqua" w:cs="Calibri"/>
              <w:iCs w:val="0"/>
              <w:lang w:val="en-US"/>
            </w:rPr>
            <w:t xml:space="preserve"> et al., 1999; </w:t>
          </w:r>
          <w:proofErr w:type="spellStart"/>
          <w:r w:rsidR="00E44930" w:rsidRPr="00E44930">
            <w:rPr>
              <w:rFonts w:ascii="Book Antiqua" w:eastAsia="Calibri" w:hAnsi="Book Antiqua" w:cs="Calibri"/>
              <w:iCs w:val="0"/>
              <w:lang w:val="en-US"/>
            </w:rPr>
            <w:t>Schilirò</w:t>
          </w:r>
          <w:proofErr w:type="spellEnd"/>
          <w:r w:rsidR="00E44930" w:rsidRPr="00E44930">
            <w:rPr>
              <w:rFonts w:ascii="Book Antiqua" w:eastAsia="Calibri" w:hAnsi="Book Antiqua" w:cs="Calibri"/>
              <w:iCs w:val="0"/>
              <w:lang w:val="en-US"/>
            </w:rPr>
            <w:t xml:space="preserve"> et al., 2016)</w:t>
          </w:r>
        </w:sdtContent>
      </w:sdt>
      <w:r w:rsidR="00D26A35">
        <w:rPr>
          <w:rFonts w:ascii="Book Antiqua" w:eastAsia="Calibri" w:hAnsi="Book Antiqua" w:cs="Calibri"/>
          <w:iCs w:val="0"/>
          <w:lang w:val="en-US"/>
        </w:rPr>
        <w:t xml:space="preserve"> (equation 2)</w:t>
      </w:r>
      <w:r w:rsidRPr="006A22CA">
        <w:rPr>
          <w:rFonts w:ascii="Book Antiqua" w:eastAsia="Calibri" w:hAnsi="Book Antiqua" w:cs="Calibri"/>
          <w:iCs w:val="0"/>
          <w:lang w:val="en-US"/>
        </w:rPr>
        <w:t xml:space="preserve">. Sensitivity analysis can determine the various elements that influence model outputs and reactions. Statistical analysis (SA) also examines the correlations between parameters, the range of values that are preferred, and the variability across different regions, all of which impact the output of the model. Model performance is evaluated using quantitative measurements such as graphic comparisons and statistical testing. A criterion for accuracy can be used to compare </w:t>
      </w:r>
      <w:r w:rsidRPr="006A22CA">
        <w:rPr>
          <w:rFonts w:ascii="Book Antiqua" w:eastAsia="Calibri" w:hAnsi="Book Antiqua" w:cs="Calibri"/>
          <w:iCs w:val="0"/>
          <w:lang w:val="en-US"/>
        </w:rPr>
        <w:lastRenderedPageBreak/>
        <w:t xml:space="preserve">the predicted and observed results during the calibration process. Therefore, it is possible to determine the goodness of fit and the ideal parameter values for each set of parameters. </w:t>
      </w:r>
      <w:r w:rsidR="0080519A" w:rsidRPr="0080519A">
        <w:rPr>
          <w:rFonts w:ascii="Book Antiqua" w:eastAsia="Calibri" w:hAnsi="Book Antiqua" w:cs="Calibri"/>
          <w:iCs w:val="0"/>
          <w:lang w:val="en-US"/>
        </w:rPr>
        <w:t>The model's performance was assessed by comparing the simulated and actual results using the coefficient of determination (R2), Nash-Sutcliffe efficiency (NSE)</w:t>
      </w:r>
      <w:r w:rsidR="00D26A35">
        <w:rPr>
          <w:rFonts w:ascii="Book Antiqua" w:eastAsia="Calibri" w:hAnsi="Book Antiqua" w:cs="Calibri"/>
          <w:iCs w:val="0"/>
          <w:lang w:val="en-US"/>
        </w:rPr>
        <w:t xml:space="preserve"> (equation 1)</w:t>
      </w:r>
      <w:r w:rsidR="0080519A" w:rsidRPr="0080519A">
        <w:rPr>
          <w:rFonts w:ascii="Book Antiqua" w:eastAsia="Calibri" w:hAnsi="Book Antiqua" w:cs="Calibri"/>
          <w:iCs w:val="0"/>
          <w:lang w:val="en-US"/>
        </w:rPr>
        <w:t>, and percent bias (PBIAS)</w:t>
      </w:r>
      <w:r w:rsidR="00D26A35">
        <w:rPr>
          <w:rFonts w:ascii="Book Antiqua" w:eastAsia="Calibri" w:hAnsi="Book Antiqua" w:cs="Calibri"/>
          <w:iCs w:val="0"/>
          <w:lang w:val="en-US"/>
        </w:rPr>
        <w:t xml:space="preserve"> (equation 2)</w:t>
      </w:r>
      <w:r w:rsidR="0080519A" w:rsidRPr="0080519A">
        <w:rPr>
          <w:rFonts w:ascii="Book Antiqua" w:eastAsia="Calibri" w:hAnsi="Book Antiqua" w:cs="Calibri"/>
          <w:iCs w:val="0"/>
          <w:lang w:val="en-US"/>
        </w:rPr>
        <w:t>. Sensitivity analysis is a method used to identify and quantify the different factors that have an impact on the results and responses of a model. Statistical analysis also investigates the relationships between parameters, their ideal range, and the variation across various locations, all of which influence the output of the model.</w:t>
      </w:r>
    </w:p>
    <w:p w14:paraId="2154AB17" w14:textId="77777777" w:rsidR="001A2B1E" w:rsidRPr="004E2CCA" w:rsidRDefault="001A2B1E" w:rsidP="006A22CA">
      <w:pPr>
        <w:pStyle w:val="BodyText0"/>
        <w:kinsoku w:val="0"/>
        <w:overflowPunct w:val="0"/>
        <w:spacing w:line="360" w:lineRule="auto"/>
        <w:ind w:left="142" w:right="174"/>
        <w:jc w:val="both"/>
        <w:rPr>
          <w:color w:val="000000" w:themeColor="text1"/>
        </w:rPr>
      </w:pPr>
    </w:p>
    <w:p w14:paraId="483452C5" w14:textId="77777777" w:rsidR="001A2B1E" w:rsidRDefault="001A2B1E" w:rsidP="006A22CA">
      <w:pPr>
        <w:pStyle w:val="BodyText0"/>
        <w:kinsoku w:val="0"/>
        <w:overflowPunct w:val="0"/>
        <w:spacing w:line="360" w:lineRule="auto"/>
        <w:ind w:left="142" w:right="174"/>
        <w:jc w:val="center"/>
        <w:rPr>
          <w:sz w:val="22"/>
          <w:szCs w:val="22"/>
        </w:rPr>
      </w:pPr>
      <w:r w:rsidRPr="00813D96">
        <w:rPr>
          <w:noProof/>
          <w:color w:val="000000" w:themeColor="text1"/>
        </w:rPr>
        <w:drawing>
          <wp:inline distT="0" distB="0" distL="0" distR="0" wp14:anchorId="75F8B665" wp14:editId="617A2B3D">
            <wp:extent cx="2111022" cy="1006902"/>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147532" cy="1024316"/>
                    </a:xfrm>
                    <a:prstGeom prst="rect">
                      <a:avLst/>
                    </a:prstGeom>
                  </pic:spPr>
                </pic:pic>
              </a:graphicData>
            </a:graphic>
          </wp:inline>
        </w:drawing>
      </w:r>
      <w:r w:rsidRPr="00813D96">
        <w:rPr>
          <w:color w:val="000000" w:themeColor="text1"/>
          <w:spacing w:val="-1"/>
          <w:sz w:val="22"/>
          <w:szCs w:val="22"/>
        </w:rPr>
        <w:t xml:space="preserve"> (</w:t>
      </w:r>
      <w:r w:rsidRPr="00813D96">
        <w:rPr>
          <w:sz w:val="22"/>
          <w:szCs w:val="22"/>
        </w:rPr>
        <w:t xml:space="preserve">Equation </w:t>
      </w:r>
      <w:r>
        <w:rPr>
          <w:sz w:val="22"/>
          <w:szCs w:val="22"/>
        </w:rPr>
        <w:t>1</w:t>
      </w:r>
      <w:r w:rsidRPr="00813D96">
        <w:rPr>
          <w:sz w:val="22"/>
          <w:szCs w:val="22"/>
        </w:rPr>
        <w:t>)</w:t>
      </w:r>
    </w:p>
    <w:p w14:paraId="1A581900" w14:textId="77777777" w:rsidR="001A2B1E" w:rsidRDefault="001A2B1E" w:rsidP="006A22CA">
      <w:pPr>
        <w:pStyle w:val="BodyText0"/>
        <w:kinsoku w:val="0"/>
        <w:overflowPunct w:val="0"/>
        <w:spacing w:line="360" w:lineRule="auto"/>
        <w:ind w:left="142" w:right="174"/>
        <w:jc w:val="center"/>
        <w:rPr>
          <w:sz w:val="22"/>
          <w:szCs w:val="22"/>
        </w:rPr>
      </w:pPr>
    </w:p>
    <w:p w14:paraId="40C3C8C7" w14:textId="1104FC5F" w:rsidR="001A2B1E" w:rsidRPr="006A22CA" w:rsidRDefault="00436F8A" w:rsidP="006A22CA">
      <w:pPr>
        <w:pStyle w:val="Subsection"/>
        <w:numPr>
          <w:ilvl w:val="0"/>
          <w:numId w:val="0"/>
        </w:numPr>
        <w:jc w:val="both"/>
        <w:rPr>
          <w:rFonts w:ascii="Book Antiqua" w:eastAsia="Calibri" w:hAnsi="Book Antiqua" w:cs="Calibri"/>
          <w:iCs w:val="0"/>
          <w:lang w:val="en-US"/>
        </w:rPr>
      </w:pPr>
      <w:r w:rsidRPr="00436F8A">
        <w:rPr>
          <w:rFonts w:ascii="Book Antiqua" w:eastAsia="Calibri" w:hAnsi="Book Antiqua" w:cs="Calibri"/>
          <w:iCs w:val="0"/>
          <w:lang w:val="en-US"/>
        </w:rPr>
        <w:t>PBIAS is a statistic that calculates the difference between observed and simulated data, as defined by Equation 1. The model demonstrates an overestimation, as indicated by a negative PBIAS value, which suggests that the simulated values are higher than the measured ones. In contrast, a positive PBIAS indicates that the simulation are lower than the observed value</w:t>
      </w:r>
      <w:r w:rsidR="00E44930">
        <w:rPr>
          <w:rFonts w:ascii="Book Antiqua" w:eastAsia="Calibri" w:hAnsi="Book Antiqua" w:cs="Calibri"/>
          <w:iCs w:val="0"/>
          <w:lang w:val="en-US"/>
        </w:rPr>
        <w:t xml:space="preserve"> </w:t>
      </w:r>
      <w:sdt>
        <w:sdtPr>
          <w:rPr>
            <w:rFonts w:ascii="Book Antiqua" w:eastAsia="Calibri" w:hAnsi="Book Antiqua" w:cs="Calibri"/>
            <w:iCs w:val="0"/>
            <w:lang w:val="en-US"/>
          </w:rPr>
          <w:tag w:val="MENDELEY_CITATION_v3_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"/>
          <w:id w:val="221729826"/>
          <w:placeholder>
            <w:docPart w:val="DefaultPlaceholder_-1854013440"/>
          </w:placeholder>
        </w:sdtPr>
        <w:sdtContent>
          <w:r w:rsidR="00E44930" w:rsidRPr="00E44930">
            <w:rPr>
              <w:rFonts w:ascii="Book Antiqua" w:eastAsia="Calibri" w:hAnsi="Book Antiqua" w:cs="Calibri"/>
              <w:iCs w:val="0"/>
              <w:lang w:val="en-US"/>
            </w:rPr>
            <w:t>(Boyle et al., 2000; Gupta et al., 1999)</w:t>
          </w:r>
        </w:sdtContent>
      </w:sdt>
      <w:r w:rsidR="001A2B1E" w:rsidRPr="006A22CA">
        <w:rPr>
          <w:rFonts w:ascii="Book Antiqua" w:eastAsia="Calibri" w:hAnsi="Book Antiqua" w:cs="Calibri"/>
          <w:iCs w:val="0"/>
          <w:lang w:val="en-US"/>
        </w:rPr>
        <w:t>.</w:t>
      </w:r>
    </w:p>
    <w:p w14:paraId="31FA417A" w14:textId="77777777" w:rsidR="001A2B1E" w:rsidRPr="00813D96" w:rsidRDefault="001A2B1E" w:rsidP="006A22CA">
      <w:pPr>
        <w:pStyle w:val="BodyText0"/>
        <w:kinsoku w:val="0"/>
        <w:overflowPunct w:val="0"/>
        <w:spacing w:line="360" w:lineRule="auto"/>
        <w:ind w:left="142" w:right="174"/>
        <w:jc w:val="center"/>
        <w:rPr>
          <w:color w:val="000000" w:themeColor="text1"/>
        </w:rPr>
      </w:pPr>
      <w:r w:rsidRPr="00813D96">
        <w:rPr>
          <w:noProof/>
          <w:color w:val="000000" w:themeColor="text1"/>
        </w:rPr>
        <w:drawing>
          <wp:inline distT="0" distB="0" distL="0" distR="0" wp14:anchorId="26D9A864" wp14:editId="071DC705">
            <wp:extent cx="2113555" cy="1029853"/>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132647" cy="1039156"/>
                    </a:xfrm>
                    <a:prstGeom prst="rect">
                      <a:avLst/>
                    </a:prstGeom>
                  </pic:spPr>
                </pic:pic>
              </a:graphicData>
            </a:graphic>
          </wp:inline>
        </w:drawing>
      </w:r>
      <w:r w:rsidRPr="00813D96">
        <w:rPr>
          <w:color w:val="000000" w:themeColor="text1"/>
          <w:spacing w:val="-1"/>
          <w:sz w:val="22"/>
          <w:szCs w:val="22"/>
        </w:rPr>
        <w:t xml:space="preserve"> (</w:t>
      </w:r>
      <w:r w:rsidRPr="00813D96">
        <w:rPr>
          <w:sz w:val="22"/>
          <w:szCs w:val="22"/>
        </w:rPr>
        <w:t>Equation</w:t>
      </w:r>
      <w:r>
        <w:rPr>
          <w:sz w:val="22"/>
          <w:szCs w:val="22"/>
        </w:rPr>
        <w:t xml:space="preserve"> 2</w:t>
      </w:r>
      <w:r w:rsidRPr="00813D96">
        <w:rPr>
          <w:sz w:val="22"/>
          <w:szCs w:val="22"/>
        </w:rPr>
        <w:t>)</w:t>
      </w:r>
    </w:p>
    <w:p w14:paraId="105EB6CC" w14:textId="3ED2A421" w:rsidR="001A2B1E" w:rsidRPr="00736F31" w:rsidRDefault="003A0419" w:rsidP="003A0419">
      <w:pPr>
        <w:ind w:firstLine="270"/>
        <w:jc w:val="both"/>
        <w:rPr>
          <w:rFonts w:ascii="Book Antiqua" w:hAnsi="Book Antiqua"/>
          <w:lang w:val="en-US"/>
        </w:rPr>
      </w:pPr>
      <w:r w:rsidRPr="003A0419">
        <w:rPr>
          <w:rFonts w:ascii="Book Antiqua" w:hAnsi="Book Antiqua"/>
          <w:color w:val="000000"/>
          <w:lang w:val="en-US"/>
        </w:rPr>
        <w:t xml:space="preserve">Sensitivity analysis is a tool used to evaluate the influence of input parameters on the output of a model. It is useful not only for developing and validating models, but also for reducing uncertainty </w:t>
      </w:r>
      <w:sdt>
        <w:sdtPr>
          <w:rPr>
            <w:rFonts w:ascii="Book Antiqua" w:hAnsi="Book Antiqua"/>
            <w:color w:val="000000"/>
            <w:lang w:val="en-US"/>
          </w:rPr>
          <w:tag w:val="MENDELEY_CITATION_v3_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"/>
          <w:id w:val="1684867069"/>
          <w:placeholder>
            <w:docPart w:val="DefaultPlaceholder_-1854013440"/>
          </w:placeholder>
        </w:sdtPr>
        <w:sdtContent>
          <w:r w:rsidR="00E44930" w:rsidRPr="00E44930">
            <w:rPr>
              <w:rFonts w:ascii="Book Antiqua" w:hAnsi="Book Antiqua"/>
              <w:color w:val="000000"/>
              <w:lang w:val="en-US"/>
            </w:rPr>
            <w:t>(Hamby, 1994)</w:t>
          </w:r>
        </w:sdtContent>
      </w:sdt>
      <w:r w:rsidR="00E44930">
        <w:rPr>
          <w:rFonts w:ascii="Book Antiqua" w:hAnsi="Book Antiqua"/>
          <w:color w:val="000000"/>
          <w:lang w:val="en-US"/>
        </w:rPr>
        <w:t>.</w:t>
      </w:r>
      <w:r w:rsidRPr="003A0419">
        <w:rPr>
          <w:rFonts w:ascii="Book Antiqua" w:hAnsi="Book Antiqua"/>
          <w:color w:val="000000"/>
          <w:lang w:val="en-US"/>
        </w:rPr>
        <w:t>Consequently, conducting a sensitivity analysis allows for a more comprehensive understanding of the input parameters that have a greater impact on the model's output.</w:t>
      </w:r>
    </w:p>
    <w:p w14:paraId="1C976DC7" w14:textId="77777777" w:rsidR="001A2B1E" w:rsidRPr="00736F31" w:rsidRDefault="001A2B1E">
      <w:pPr>
        <w:numPr>
          <w:ilvl w:val="0"/>
          <w:numId w:val="1"/>
        </w:numPr>
        <w:spacing w:before="240" w:after="120" w:line="240" w:lineRule="auto"/>
        <w:ind w:left="284" w:hanging="284"/>
        <w:rPr>
          <w:rFonts w:ascii="Lustria" w:eastAsia="Lustria" w:hAnsi="Lustria" w:cs="Lustria"/>
          <w:b/>
          <w:lang w:val="en-US"/>
        </w:rPr>
      </w:pPr>
      <w:r w:rsidRPr="00736F31">
        <w:rPr>
          <w:rFonts w:ascii="Lustria" w:eastAsia="Lustria" w:hAnsi="Lustria" w:cs="Lustria"/>
          <w:b/>
          <w:lang w:val="en-US"/>
        </w:rPr>
        <w:t>RESULTS AND DISCUSSION</w:t>
      </w:r>
    </w:p>
    <w:p w14:paraId="785B3193" w14:textId="77777777" w:rsidR="001A2B1E" w:rsidRDefault="001A2B1E" w:rsidP="007D425B">
      <w:pPr>
        <w:pStyle w:val="Subsection"/>
        <w:numPr>
          <w:ilvl w:val="1"/>
          <w:numId w:val="18"/>
        </w:numPr>
        <w:ind w:left="360"/>
        <w:jc w:val="both"/>
        <w:rPr>
          <w:rFonts w:ascii="Book Antiqua" w:hAnsi="Book Antiqua"/>
          <w:i/>
          <w:iCs w:val="0"/>
          <w:lang w:val="en-US"/>
        </w:rPr>
      </w:pPr>
      <w:r>
        <w:rPr>
          <w:rFonts w:ascii="Book Antiqua" w:hAnsi="Book Antiqua"/>
          <w:i/>
          <w:iCs w:val="0"/>
          <w:lang w:val="en-US"/>
        </w:rPr>
        <w:t>Sensitivity Analysis</w:t>
      </w:r>
    </w:p>
    <w:p w14:paraId="5D89BCC7" w14:textId="77777777" w:rsidR="001A2B1E" w:rsidRPr="007D425B" w:rsidRDefault="001A2B1E" w:rsidP="007D425B">
      <w:pPr>
        <w:pStyle w:val="Bodytext"/>
      </w:pPr>
    </w:p>
    <w:p w14:paraId="081BF92F" w14:textId="093DA338" w:rsidR="001A2B1E" w:rsidRDefault="001A2B1E" w:rsidP="00F218B4">
      <w:pPr>
        <w:ind w:firstLine="270"/>
        <w:jc w:val="both"/>
        <w:rPr>
          <w:rFonts w:ascii="Book Antiqua" w:hAnsi="Book Antiqua"/>
          <w:lang w:val="en-US"/>
        </w:rPr>
      </w:pPr>
      <w:r w:rsidRPr="00B438FC">
        <w:rPr>
          <w:rFonts w:ascii="Book Antiqua" w:hAnsi="Book Antiqua"/>
          <w:lang w:val="en-US"/>
        </w:rPr>
        <w:t xml:space="preserve">This </w:t>
      </w:r>
      <w:r>
        <w:rPr>
          <w:rFonts w:ascii="Book Antiqua" w:hAnsi="Book Antiqua"/>
          <w:lang w:val="en-US"/>
        </w:rPr>
        <w:t>paper</w:t>
      </w:r>
      <w:r w:rsidRPr="00B438FC">
        <w:rPr>
          <w:rFonts w:ascii="Book Antiqua" w:hAnsi="Book Antiqua"/>
          <w:lang w:val="en-US"/>
        </w:rPr>
        <w:t xml:space="preserve"> aims to assess the effectiveness of a semi-distributed hydrological model</w:t>
      </w:r>
      <w:r w:rsidR="002C0AD7">
        <w:rPr>
          <w:rFonts w:ascii="Book Antiqua" w:hAnsi="Book Antiqua"/>
          <w:lang w:val="en-US"/>
        </w:rPr>
        <w:t xml:space="preserve"> (SWAT)</w:t>
      </w:r>
      <w:r w:rsidRPr="00B438FC">
        <w:rPr>
          <w:rFonts w:ascii="Book Antiqua" w:hAnsi="Book Antiqua"/>
          <w:lang w:val="en-US"/>
        </w:rPr>
        <w:t xml:space="preserve"> in </w:t>
      </w:r>
      <w:proofErr w:type="spellStart"/>
      <w:r>
        <w:rPr>
          <w:rFonts w:ascii="Book Antiqua" w:hAnsi="Book Antiqua"/>
          <w:lang w:val="en-US"/>
        </w:rPr>
        <w:t>Bogowonto</w:t>
      </w:r>
      <w:proofErr w:type="spellEnd"/>
      <w:r>
        <w:rPr>
          <w:rFonts w:ascii="Book Antiqua" w:hAnsi="Book Antiqua"/>
          <w:lang w:val="en-US"/>
        </w:rPr>
        <w:t xml:space="preserve"> Upper Catchment</w:t>
      </w:r>
      <w:r w:rsidRPr="00B438FC">
        <w:rPr>
          <w:rFonts w:ascii="Book Antiqua" w:hAnsi="Book Antiqua"/>
          <w:lang w:val="en-US"/>
        </w:rPr>
        <w:t xml:space="preserve"> in Central Java. This paper was conducted to evaluate the capability of SWAT hydrological modeling on a </w:t>
      </w:r>
      <w:r w:rsidR="002C0AD7">
        <w:rPr>
          <w:rFonts w:ascii="Book Antiqua" w:hAnsi="Book Antiqua"/>
          <w:lang w:val="en-US"/>
        </w:rPr>
        <w:t xml:space="preserve">tropical </w:t>
      </w:r>
      <w:r w:rsidRPr="00B438FC">
        <w:rPr>
          <w:rFonts w:ascii="Book Antiqua" w:hAnsi="Book Antiqua"/>
          <w:lang w:val="en-US"/>
        </w:rPr>
        <w:t>watershed and determine the model's sensitivity to essential parameters</w:t>
      </w:r>
      <w:r w:rsidR="00345DBF">
        <w:rPr>
          <w:rFonts w:ascii="Book Antiqua" w:hAnsi="Book Antiqua"/>
          <w:lang w:val="en-US"/>
        </w:rPr>
        <w:t>. Model was performed during period of 2010-2013 for the calibration and 2014-2019 to assess the model performance</w:t>
      </w:r>
      <w:r w:rsidRPr="00B438FC">
        <w:rPr>
          <w:rFonts w:ascii="Book Antiqua" w:hAnsi="Book Antiqua"/>
          <w:lang w:val="en-US"/>
        </w:rPr>
        <w:t>.</w:t>
      </w:r>
      <w:r>
        <w:rPr>
          <w:rFonts w:ascii="Book Antiqua" w:hAnsi="Book Antiqua"/>
          <w:lang w:val="en-US"/>
        </w:rPr>
        <w:t xml:space="preserve"> </w:t>
      </w:r>
      <w:r w:rsidRPr="00ED66D2">
        <w:rPr>
          <w:rFonts w:ascii="Book Antiqua" w:hAnsi="Book Antiqua"/>
          <w:lang w:val="en-US"/>
        </w:rPr>
        <w:t xml:space="preserve">The curve number (CN) of the cultivated land in the research area significantly affected the river discharge and sediment outputs predicted by the SWAT model. Figure 50 demonstrates the significant impact of adjusting CN (crop) on discharge for all the watersheds, regardless of whether CN increases or decreases. Increasing CN value also substantially increases runoff, </w:t>
      </w:r>
      <w:r w:rsidRPr="00ED66D2">
        <w:rPr>
          <w:rFonts w:ascii="Book Antiqua" w:hAnsi="Book Antiqua"/>
          <w:lang w:val="en-US"/>
        </w:rPr>
        <w:lastRenderedPageBreak/>
        <w:t>while decreases in CN will dramatically reduce the runoff. Runoff is inversely correlated with available water capacity (AWC), KSAT, bulk density, and soil depth. The study revealed that soil physical characteristics are crucial in determining runoff</w:t>
      </w:r>
    </w:p>
    <w:p w14:paraId="34334037" w14:textId="77777777" w:rsidR="001A2B1E" w:rsidRDefault="001A2B1E" w:rsidP="004C54D3">
      <w:pPr>
        <w:ind w:firstLine="270"/>
        <w:jc w:val="center"/>
        <w:rPr>
          <w:rFonts w:ascii="Book Antiqua" w:hAnsi="Book Antiqua"/>
          <w:lang w:val="en-US"/>
        </w:rPr>
      </w:pPr>
      <w:r>
        <w:rPr>
          <w:rFonts w:ascii="Book Antiqua" w:hAnsi="Book Antiqua"/>
          <w:noProof/>
          <w:lang w:val="en-US"/>
        </w:rPr>
        <w:drawing>
          <wp:inline distT="0" distB="0" distL="0" distR="0" wp14:anchorId="1C68B142" wp14:editId="7764EB6B">
            <wp:extent cx="3820994" cy="2202859"/>
            <wp:effectExtent l="0" t="0" r="8255" b="6985"/>
            <wp:docPr id="692927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27895" name="Picture 6929278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6011" cy="2217282"/>
                    </a:xfrm>
                    <a:prstGeom prst="rect">
                      <a:avLst/>
                    </a:prstGeom>
                  </pic:spPr>
                </pic:pic>
              </a:graphicData>
            </a:graphic>
          </wp:inline>
        </w:drawing>
      </w:r>
    </w:p>
    <w:p w14:paraId="2D33440A" w14:textId="1BE18141" w:rsidR="001A2B1E" w:rsidRDefault="001A2B1E" w:rsidP="004C54D3">
      <w:pPr>
        <w:ind w:firstLine="270"/>
        <w:jc w:val="center"/>
        <w:rPr>
          <w:rFonts w:ascii="Book Antiqua" w:hAnsi="Book Antiqua"/>
          <w:sz w:val="20"/>
          <w:szCs w:val="20"/>
          <w:lang w:val="en-US"/>
        </w:rPr>
      </w:pPr>
      <w:r w:rsidRPr="00F218B4">
        <w:rPr>
          <w:rFonts w:ascii="Book Antiqua" w:hAnsi="Book Antiqua"/>
          <w:sz w:val="20"/>
          <w:szCs w:val="20"/>
          <w:lang w:val="en-US"/>
        </w:rPr>
        <w:t xml:space="preserve">Figure </w:t>
      </w:r>
      <w:r w:rsidR="00D26A35">
        <w:rPr>
          <w:rFonts w:ascii="Book Antiqua" w:hAnsi="Book Antiqua"/>
          <w:sz w:val="20"/>
          <w:szCs w:val="20"/>
          <w:lang w:val="en-US"/>
        </w:rPr>
        <w:t>3</w:t>
      </w:r>
      <w:r w:rsidRPr="00F218B4">
        <w:rPr>
          <w:rFonts w:ascii="Book Antiqua" w:hAnsi="Book Antiqua"/>
          <w:sz w:val="20"/>
          <w:szCs w:val="20"/>
          <w:lang w:val="en-US"/>
        </w:rPr>
        <w:t xml:space="preserve">. Parameter sensitivity analysis prior to runoff in </w:t>
      </w:r>
      <w:proofErr w:type="spellStart"/>
      <w:r w:rsidRPr="00F218B4">
        <w:rPr>
          <w:rFonts w:ascii="Book Antiqua" w:hAnsi="Book Antiqua"/>
          <w:sz w:val="20"/>
          <w:szCs w:val="20"/>
          <w:lang w:val="en-US"/>
        </w:rPr>
        <w:t>Bogowonto</w:t>
      </w:r>
      <w:proofErr w:type="spellEnd"/>
      <w:r w:rsidRPr="00F218B4">
        <w:rPr>
          <w:rFonts w:ascii="Book Antiqua" w:hAnsi="Book Antiqua"/>
          <w:sz w:val="20"/>
          <w:szCs w:val="20"/>
          <w:lang w:val="en-US"/>
        </w:rPr>
        <w:t xml:space="preserve"> Upper </w:t>
      </w:r>
      <w:r>
        <w:rPr>
          <w:rFonts w:ascii="Book Antiqua" w:hAnsi="Book Antiqua"/>
          <w:sz w:val="20"/>
          <w:szCs w:val="20"/>
          <w:lang w:val="en-US"/>
        </w:rPr>
        <w:t>Watershed</w:t>
      </w:r>
    </w:p>
    <w:p w14:paraId="778D5CDE" w14:textId="77777777" w:rsidR="00D26A35" w:rsidRPr="00F218B4" w:rsidRDefault="00D26A35" w:rsidP="004C54D3">
      <w:pPr>
        <w:ind w:firstLine="270"/>
        <w:jc w:val="center"/>
        <w:rPr>
          <w:rFonts w:ascii="Book Antiqua" w:hAnsi="Book Antiqua"/>
          <w:sz w:val="20"/>
          <w:szCs w:val="20"/>
          <w:lang w:val="en-US"/>
        </w:rPr>
      </w:pPr>
    </w:p>
    <w:p w14:paraId="22C6071B" w14:textId="658DC26E" w:rsidR="001A2B1E" w:rsidRDefault="001A2B1E" w:rsidP="004B0A89">
      <w:pPr>
        <w:ind w:firstLine="270"/>
        <w:jc w:val="both"/>
        <w:rPr>
          <w:rFonts w:ascii="Book Antiqua" w:hAnsi="Book Antiqua"/>
          <w:lang w:val="en-ID"/>
        </w:rPr>
      </w:pPr>
      <w:r w:rsidRPr="00ED66D2">
        <w:rPr>
          <w:rFonts w:ascii="Book Antiqua" w:hAnsi="Book Antiqua"/>
          <w:lang w:val="en-ID"/>
        </w:rPr>
        <w:t xml:space="preserve">Figure </w:t>
      </w:r>
      <w:r w:rsidR="00D26A35">
        <w:rPr>
          <w:rFonts w:ascii="Book Antiqua" w:hAnsi="Book Antiqua"/>
          <w:lang w:val="en-ID"/>
        </w:rPr>
        <w:t>3</w:t>
      </w:r>
      <w:r w:rsidRPr="00ED66D2">
        <w:rPr>
          <w:rFonts w:ascii="Book Antiqua" w:hAnsi="Book Antiqua"/>
          <w:lang w:val="en-ID"/>
        </w:rPr>
        <w:t xml:space="preserve"> demonstrates that the sensitivity of parameters in the SWAT model differs in the </w:t>
      </w:r>
      <w:proofErr w:type="spellStart"/>
      <w:r w:rsidRPr="00ED66D2">
        <w:rPr>
          <w:rFonts w:ascii="Book Antiqua" w:hAnsi="Book Antiqua"/>
          <w:lang w:val="en-ID"/>
        </w:rPr>
        <w:t>Bogowonto</w:t>
      </w:r>
      <w:proofErr w:type="spellEnd"/>
      <w:r w:rsidRPr="00ED66D2">
        <w:rPr>
          <w:rFonts w:ascii="Book Antiqua" w:hAnsi="Book Antiqua"/>
          <w:lang w:val="en-ID"/>
        </w:rPr>
        <w:t xml:space="preserve"> Upper watershed. By applying a 50% increase to each CN input, the model's outcome experiences a 62% increase. Due to the changes exceeding 100% of the input, CN is regarded as highly sensitive. The vegetation cover (land-use) increases by 50% when the input of changes is increased by 50%. Therefore, vegetation is regarded as moderately sensitive. Meanwhile, slope variables, KSat (saturated hydraulic conductivity), and bulk density exhibit a moderate level of sensitivity. At the same time, AWC (available water capacity) shows a modest level of sensitivity since the observed variations are approximately 50 percent.</w:t>
      </w:r>
    </w:p>
    <w:p w14:paraId="220B57A0" w14:textId="77777777" w:rsidR="001A2B1E" w:rsidRDefault="001A2B1E" w:rsidP="004B0A89">
      <w:pPr>
        <w:ind w:firstLine="270"/>
        <w:jc w:val="center"/>
        <w:rPr>
          <w:rFonts w:ascii="Book Antiqua" w:hAnsi="Book Antiqua"/>
          <w:lang w:val="en-ID"/>
        </w:rPr>
      </w:pPr>
      <w:r>
        <w:rPr>
          <w:rFonts w:ascii="Book Antiqua" w:hAnsi="Book Antiqua"/>
          <w:noProof/>
          <w:lang w:val="en-ID"/>
        </w:rPr>
        <w:drawing>
          <wp:inline distT="0" distB="0" distL="0" distR="0" wp14:anchorId="75A85BC8" wp14:editId="56D607DC">
            <wp:extent cx="4412807" cy="2194280"/>
            <wp:effectExtent l="0" t="0" r="6985" b="0"/>
            <wp:docPr id="891130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30247" name="Picture 8911302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2222" cy="2198962"/>
                    </a:xfrm>
                    <a:prstGeom prst="rect">
                      <a:avLst/>
                    </a:prstGeom>
                  </pic:spPr>
                </pic:pic>
              </a:graphicData>
            </a:graphic>
          </wp:inline>
        </w:drawing>
      </w:r>
    </w:p>
    <w:p w14:paraId="282D4D2C" w14:textId="0101C9F6" w:rsidR="001A2B1E" w:rsidRPr="00F218B4" w:rsidRDefault="001A2B1E" w:rsidP="008230B0">
      <w:pPr>
        <w:ind w:firstLine="270"/>
        <w:jc w:val="center"/>
        <w:rPr>
          <w:rFonts w:ascii="Book Antiqua" w:hAnsi="Book Antiqua"/>
          <w:sz w:val="20"/>
          <w:szCs w:val="20"/>
          <w:lang w:val="en-US"/>
        </w:rPr>
      </w:pPr>
      <w:r w:rsidRPr="00F218B4">
        <w:rPr>
          <w:rFonts w:ascii="Book Antiqua" w:hAnsi="Book Antiqua"/>
          <w:sz w:val="20"/>
          <w:szCs w:val="20"/>
          <w:lang w:val="en-US"/>
        </w:rPr>
        <w:t xml:space="preserve">Figure </w:t>
      </w:r>
      <w:r w:rsidR="00C867C3">
        <w:rPr>
          <w:rFonts w:ascii="Book Antiqua" w:hAnsi="Book Antiqua"/>
          <w:sz w:val="20"/>
          <w:szCs w:val="20"/>
          <w:lang w:val="en-US"/>
        </w:rPr>
        <w:t>4</w:t>
      </w:r>
      <w:r w:rsidRPr="00F218B4">
        <w:rPr>
          <w:rFonts w:ascii="Book Antiqua" w:hAnsi="Book Antiqua"/>
          <w:sz w:val="20"/>
          <w:szCs w:val="20"/>
          <w:lang w:val="en-US"/>
        </w:rPr>
        <w:t xml:space="preserve">. Parameter sensitivity analysis prior to </w:t>
      </w:r>
      <w:r>
        <w:rPr>
          <w:rFonts w:ascii="Book Antiqua" w:hAnsi="Book Antiqua"/>
          <w:sz w:val="20"/>
          <w:szCs w:val="20"/>
          <w:lang w:val="en-US"/>
        </w:rPr>
        <w:t>sediment yield</w:t>
      </w:r>
      <w:r w:rsidRPr="00F218B4">
        <w:rPr>
          <w:rFonts w:ascii="Book Antiqua" w:hAnsi="Book Antiqua"/>
          <w:sz w:val="20"/>
          <w:szCs w:val="20"/>
          <w:lang w:val="en-US"/>
        </w:rPr>
        <w:t xml:space="preserve"> in </w:t>
      </w:r>
      <w:proofErr w:type="spellStart"/>
      <w:r w:rsidRPr="00F218B4">
        <w:rPr>
          <w:rFonts w:ascii="Book Antiqua" w:hAnsi="Book Antiqua"/>
          <w:sz w:val="20"/>
          <w:szCs w:val="20"/>
          <w:lang w:val="en-US"/>
        </w:rPr>
        <w:t>Bogowonto</w:t>
      </w:r>
      <w:proofErr w:type="spellEnd"/>
      <w:r w:rsidRPr="00F218B4">
        <w:rPr>
          <w:rFonts w:ascii="Book Antiqua" w:hAnsi="Book Antiqua"/>
          <w:sz w:val="20"/>
          <w:szCs w:val="20"/>
          <w:lang w:val="en-US"/>
        </w:rPr>
        <w:t xml:space="preserve"> Upper </w:t>
      </w:r>
      <w:r>
        <w:rPr>
          <w:rFonts w:ascii="Book Antiqua" w:hAnsi="Book Antiqua"/>
          <w:sz w:val="20"/>
          <w:szCs w:val="20"/>
          <w:lang w:val="en-US"/>
        </w:rPr>
        <w:t>Watershed</w:t>
      </w:r>
    </w:p>
    <w:p w14:paraId="6CF665BA" w14:textId="69E75650" w:rsidR="001A2B1E" w:rsidRPr="004C54D3" w:rsidRDefault="001A2B1E" w:rsidP="00B438FC">
      <w:pPr>
        <w:ind w:firstLine="270"/>
        <w:jc w:val="both"/>
        <w:rPr>
          <w:rFonts w:ascii="Book Antiqua" w:hAnsi="Book Antiqua"/>
          <w:lang w:val="en-ID"/>
        </w:rPr>
      </w:pPr>
      <w:r w:rsidRPr="004B0A89">
        <w:rPr>
          <w:rFonts w:ascii="Book Antiqua" w:hAnsi="Book Antiqua"/>
          <w:lang w:val="en-ID"/>
        </w:rPr>
        <w:t xml:space="preserve">The sediment yield sensitivity analysis shows a relatively similar pattern where CN, vegetation cover, and slope are more sensitive than soil depth, K Factor, bulk density, AWC, and KSAT, as shown in Figure </w:t>
      </w:r>
      <w:r w:rsidR="00C867C3">
        <w:rPr>
          <w:rFonts w:ascii="Book Antiqua" w:hAnsi="Book Antiqua"/>
          <w:lang w:val="en-ID"/>
        </w:rPr>
        <w:t>4</w:t>
      </w:r>
      <w:r w:rsidRPr="004B0A89">
        <w:rPr>
          <w:rFonts w:ascii="Book Antiqua" w:hAnsi="Book Antiqua"/>
          <w:lang w:val="en-ID"/>
        </w:rPr>
        <w:t xml:space="preserve">. Increases in CN also significantly increase sediment yield, while decreasing CN will decrease the sediment yield significantly. Sediment yield is inversely proportional to available water capacity AWC, KSAT, bulk density, soil depth, and K Factor. </w:t>
      </w:r>
      <w:r w:rsidRPr="004B0A89">
        <w:rPr>
          <w:rFonts w:ascii="Book Antiqua" w:hAnsi="Book Antiqua"/>
          <w:lang w:val="en-ID"/>
        </w:rPr>
        <w:lastRenderedPageBreak/>
        <w:t>Although the soil's physical parameters were found to be critical for sediment yield, the sensitivity was + 17% to 33%, with 59% percent input changes for all watersheds. This condition means that soil properties are generally slightly sensitive to moderate sensitive in sediment yield simulation. With an input of 50% on CN, the model shows increasing of 47 %. CN is considered moderately sensitive since the changes are less than 100% of the input. For the vegetation cover (land-use), the result of 50% changes in the result of changes shows the sediment increase by 58%. Thus, Vegetation is considered highly sensitive in all watersheds since the changes are more than 100%. At the same time, slope, KSat, and bulk density are moderately sensitive, and AWC is slightly sensitive since the changes are approximately 50%.</w:t>
      </w:r>
    </w:p>
    <w:p w14:paraId="43A97B1E" w14:textId="77777777" w:rsidR="001A2B1E" w:rsidRDefault="001A2B1E" w:rsidP="007D425B">
      <w:pPr>
        <w:pStyle w:val="Subsection"/>
        <w:numPr>
          <w:ilvl w:val="1"/>
          <w:numId w:val="18"/>
        </w:numPr>
        <w:ind w:left="360"/>
        <w:jc w:val="both"/>
        <w:rPr>
          <w:rFonts w:ascii="Book Antiqua" w:hAnsi="Book Antiqua"/>
          <w:i/>
          <w:iCs w:val="0"/>
          <w:lang w:val="en-US"/>
        </w:rPr>
      </w:pPr>
      <w:r>
        <w:rPr>
          <w:rFonts w:ascii="Book Antiqua" w:hAnsi="Book Antiqua"/>
          <w:i/>
          <w:iCs w:val="0"/>
          <w:lang w:val="en-US"/>
        </w:rPr>
        <w:t>Validation</w:t>
      </w:r>
    </w:p>
    <w:p w14:paraId="57E51320" w14:textId="77777777" w:rsidR="001A2B1E" w:rsidRPr="008E6D92" w:rsidRDefault="001A2B1E" w:rsidP="008E6D92">
      <w:pPr>
        <w:ind w:firstLine="270"/>
        <w:jc w:val="both"/>
        <w:rPr>
          <w:rFonts w:ascii="Book Antiqua" w:hAnsi="Book Antiqua"/>
          <w:lang w:val="en-ID"/>
        </w:rPr>
      </w:pPr>
      <w:r w:rsidRPr="008E6D92">
        <w:rPr>
          <w:rFonts w:ascii="Book Antiqua" w:hAnsi="Book Antiqua"/>
          <w:lang w:val="en-ID"/>
        </w:rPr>
        <w:t xml:space="preserve">The evaluation of the model's performance indicates that the simulated discharge flows are being underestimated. This situation is indicated by the positive PBIAS values of 9.7, as reported by Gupta et al. (1999) and </w:t>
      </w:r>
      <w:proofErr w:type="spellStart"/>
      <w:r w:rsidRPr="008E6D92">
        <w:rPr>
          <w:rFonts w:ascii="Book Antiqua" w:hAnsi="Book Antiqua"/>
          <w:lang w:val="en-ID"/>
        </w:rPr>
        <w:t>Moriasi</w:t>
      </w:r>
      <w:proofErr w:type="spellEnd"/>
      <w:r w:rsidRPr="008E6D92">
        <w:rPr>
          <w:rFonts w:ascii="Book Antiqua" w:hAnsi="Book Antiqua"/>
          <w:lang w:val="en-ID"/>
        </w:rPr>
        <w:t xml:space="preserve"> et al. (2007). Figure 4 presents a comparison between the discharge flows derived from the </w:t>
      </w:r>
      <w:proofErr w:type="spellStart"/>
      <w:r w:rsidRPr="008E6D92">
        <w:rPr>
          <w:rFonts w:ascii="Book Antiqua" w:hAnsi="Book Antiqua"/>
          <w:lang w:val="en-ID"/>
        </w:rPr>
        <w:t>Punggangan</w:t>
      </w:r>
      <w:proofErr w:type="spellEnd"/>
      <w:r w:rsidRPr="008E6D92">
        <w:rPr>
          <w:rFonts w:ascii="Book Antiqua" w:hAnsi="Book Antiqua"/>
          <w:lang w:val="en-ID"/>
        </w:rPr>
        <w:t xml:space="preserve"> gauging station, both from simulations and observations. The model's performance indicates that it achieves outstanding outcomes. The analysis reveals the following values: NSE (Nash-Sutcliffe Efficiency) of 0.80, RRMSE (Root Relative Mean Square Error) of 0.42, R2 (Coefficient of Determination) of 0.82, and PBIAS (Percent Bias) of 9.7.</w:t>
      </w:r>
    </w:p>
    <w:p w14:paraId="0A1B9BAE" w14:textId="77777777" w:rsidR="001A2B1E" w:rsidRPr="008E6D92" w:rsidRDefault="001A2B1E" w:rsidP="008E6D92">
      <w:pPr>
        <w:pStyle w:val="Bodytext"/>
      </w:pPr>
    </w:p>
    <w:p w14:paraId="603008A6" w14:textId="77777777" w:rsidR="001A2B1E" w:rsidRPr="007D425B" w:rsidRDefault="001A2B1E" w:rsidP="007D425B">
      <w:pPr>
        <w:pStyle w:val="Subsection"/>
        <w:numPr>
          <w:ilvl w:val="1"/>
          <w:numId w:val="18"/>
        </w:numPr>
        <w:ind w:left="360"/>
        <w:jc w:val="both"/>
        <w:rPr>
          <w:rFonts w:ascii="Book Antiqua" w:hAnsi="Book Antiqua"/>
          <w:i/>
          <w:iCs w:val="0"/>
          <w:lang w:val="en-US"/>
        </w:rPr>
      </w:pPr>
      <w:r>
        <w:rPr>
          <w:rFonts w:ascii="Book Antiqua" w:hAnsi="Book Antiqua"/>
          <w:i/>
          <w:iCs w:val="0"/>
          <w:lang w:val="en-US"/>
        </w:rPr>
        <w:t>Impact of Landuse on Runoff and Erosion</w:t>
      </w:r>
    </w:p>
    <w:p w14:paraId="2DC8A91D" w14:textId="2A67FA40" w:rsidR="001A2B1E" w:rsidRPr="007D425B" w:rsidRDefault="001A2B1E" w:rsidP="007D425B">
      <w:pPr>
        <w:ind w:firstLine="270"/>
        <w:jc w:val="both"/>
        <w:rPr>
          <w:rFonts w:ascii="Book Antiqua" w:hAnsi="Book Antiqua"/>
          <w:lang w:val="en-US"/>
        </w:rPr>
      </w:pPr>
      <w:r>
        <w:rPr>
          <w:rFonts w:ascii="Book Antiqua" w:hAnsi="Book Antiqua"/>
          <w:lang w:val="en-US"/>
        </w:rPr>
        <w:t xml:space="preserve">The effect of land use on the hydrological response at the Upper </w:t>
      </w:r>
      <w:proofErr w:type="spellStart"/>
      <w:r>
        <w:rPr>
          <w:rFonts w:ascii="Book Antiqua" w:hAnsi="Book Antiqua"/>
          <w:lang w:val="en-US"/>
        </w:rPr>
        <w:t>Bogowonto</w:t>
      </w:r>
      <w:proofErr w:type="spellEnd"/>
      <w:r>
        <w:rPr>
          <w:rFonts w:ascii="Book Antiqua" w:hAnsi="Book Antiqua"/>
          <w:lang w:val="en-US"/>
        </w:rPr>
        <w:t xml:space="preserve"> catchment was analyzed individually based on land use. The analysis results showed that land use controls runoff. The impact of land use on runoff is shown in Figure </w:t>
      </w:r>
      <w:r w:rsidR="00C867C3">
        <w:rPr>
          <w:rFonts w:ascii="Book Antiqua" w:hAnsi="Book Antiqua"/>
          <w:lang w:val="en-US"/>
        </w:rPr>
        <w:t>5</w:t>
      </w:r>
      <w:r>
        <w:rPr>
          <w:rFonts w:ascii="Book Antiqua" w:hAnsi="Book Antiqua"/>
          <w:lang w:val="en-US"/>
        </w:rPr>
        <w:t>. The model shows that settlement contributes to high runoff, followed by dryland agriculture and rice fields</w:t>
      </w:r>
      <w:r w:rsidRPr="007D425B">
        <w:rPr>
          <w:rFonts w:ascii="Book Antiqua" w:hAnsi="Book Antiqua"/>
          <w:lang w:val="en-US"/>
        </w:rPr>
        <w:t xml:space="preserve">. </w:t>
      </w:r>
      <w:r>
        <w:rPr>
          <w:rFonts w:ascii="Book Antiqua" w:hAnsi="Book Antiqua"/>
          <w:lang w:val="en-US"/>
        </w:rPr>
        <w:t xml:space="preserve">Figure </w:t>
      </w:r>
      <w:r w:rsidR="00C867C3">
        <w:rPr>
          <w:rFonts w:ascii="Book Antiqua" w:hAnsi="Book Antiqua"/>
          <w:lang w:val="en-US"/>
        </w:rPr>
        <w:t>5</w:t>
      </w:r>
      <w:r>
        <w:rPr>
          <w:rFonts w:ascii="Book Antiqua" w:hAnsi="Book Antiqua"/>
          <w:lang w:val="en-US"/>
        </w:rPr>
        <w:t xml:space="preserve"> shows that mixed gardens, shrubland, and forests contribute less to runoff than other land uses</w:t>
      </w:r>
      <w:r w:rsidRPr="007D425B">
        <w:rPr>
          <w:rFonts w:ascii="Book Antiqua" w:hAnsi="Book Antiqua"/>
          <w:lang w:val="en-US"/>
        </w:rPr>
        <w:t xml:space="preserve">. </w:t>
      </w:r>
    </w:p>
    <w:p w14:paraId="060C8B17" w14:textId="77777777" w:rsidR="001A2B1E" w:rsidRDefault="001A2B1E" w:rsidP="008E6D92">
      <w:pPr>
        <w:keepNext/>
        <w:jc w:val="center"/>
        <w:rPr>
          <w:rFonts w:ascii="Times New Roman" w:hAnsi="Times New Roman"/>
        </w:rPr>
      </w:pPr>
      <w:r w:rsidRPr="008E6D92">
        <w:rPr>
          <w:noProof/>
          <w:sz w:val="16"/>
          <w:szCs w:val="16"/>
        </w:rPr>
        <mc:AlternateContent>
          <mc:Choice Requires="cx1">
            <w:drawing>
              <wp:inline distT="0" distB="0" distL="0" distR="0" wp14:anchorId="6BF854AB" wp14:editId="30D5047B">
                <wp:extent cx="4196080" cy="2820838"/>
                <wp:effectExtent l="0" t="0" r="13970" b="17780"/>
                <wp:docPr id="808408157" name="Chart 1">
                  <a:extLst xmlns:a="http://schemas.openxmlformats.org/drawingml/2006/main">
                    <a:ext uri="{FF2B5EF4-FFF2-40B4-BE49-F238E27FC236}">
                      <a16:creationId xmlns:a16="http://schemas.microsoft.com/office/drawing/2014/main" id="{6FDDBE0C-1F92-1141-995F-150191AD829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6BF854AB" wp14:editId="30D5047B">
                <wp:extent cx="4196080" cy="2820838"/>
                <wp:effectExtent l="0" t="0" r="13970" b="17780"/>
                <wp:docPr id="808408157" name="Chart 1">
                  <a:extLst xmlns:a="http://schemas.openxmlformats.org/drawingml/2006/main">
                    <a:ext uri="{FF2B5EF4-FFF2-40B4-BE49-F238E27FC236}">
                      <a16:creationId xmlns:a16="http://schemas.microsoft.com/office/drawing/2014/main" id="{6FDDBE0C-1F92-1141-995F-150191AD829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08408157" name="Chart 1">
                          <a:extLst>
                            <a:ext uri="{FF2B5EF4-FFF2-40B4-BE49-F238E27FC236}">
                              <a16:creationId xmlns:a16="http://schemas.microsoft.com/office/drawing/2014/main" id="{6FDDBE0C-1F92-1141-995F-150191AD8297}"/>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4196080" cy="2820670"/>
                        </a:xfrm>
                        <a:prstGeom prst="rect">
                          <a:avLst/>
                        </a:prstGeom>
                      </pic:spPr>
                    </pic:pic>
                  </a:graphicData>
                </a:graphic>
              </wp:inline>
            </w:drawing>
          </mc:Fallback>
        </mc:AlternateContent>
      </w:r>
      <w:bookmarkStart w:id="5" w:name="_Toc18475218"/>
      <w:bookmarkStart w:id="6" w:name="_Toc18476369"/>
      <w:bookmarkStart w:id="7" w:name="_Toc99533076"/>
    </w:p>
    <w:p w14:paraId="2A40A4C2" w14:textId="41752CEC" w:rsidR="001A2B1E" w:rsidRPr="007D425B" w:rsidRDefault="001A2B1E" w:rsidP="008E6D92">
      <w:pPr>
        <w:keepNext/>
        <w:jc w:val="center"/>
      </w:pPr>
      <w:r w:rsidRPr="00E451D7">
        <w:rPr>
          <w:rFonts w:ascii="Times New Roman" w:hAnsi="Times New Roman"/>
        </w:rPr>
        <w:t>Figure</w:t>
      </w:r>
      <w:r w:rsidR="00436F8A">
        <w:rPr>
          <w:rFonts w:ascii="Times New Roman" w:hAnsi="Times New Roman"/>
          <w:b/>
          <w:bCs/>
        </w:rPr>
        <w:t xml:space="preserve"> </w:t>
      </w:r>
      <w:r w:rsidR="00C867C3">
        <w:rPr>
          <w:rFonts w:ascii="Times New Roman" w:hAnsi="Times New Roman"/>
          <w:b/>
          <w:bCs/>
        </w:rPr>
        <w:t>5</w:t>
      </w:r>
      <w:r w:rsidRPr="00E451D7">
        <w:rPr>
          <w:rFonts w:ascii="Times New Roman" w:hAnsi="Times New Roman"/>
        </w:rPr>
        <w:t>. Runoff on each land</w:t>
      </w:r>
      <w:r>
        <w:rPr>
          <w:rFonts w:ascii="Times New Roman" w:hAnsi="Times New Roman"/>
        </w:rPr>
        <w:t xml:space="preserve"> </w:t>
      </w:r>
      <w:r w:rsidRPr="00E451D7">
        <w:rPr>
          <w:rFonts w:ascii="Times New Roman" w:hAnsi="Times New Roman"/>
        </w:rPr>
        <w:t>use in Bogowonto Upper Catchment</w:t>
      </w:r>
      <w:bookmarkEnd w:id="5"/>
      <w:bookmarkEnd w:id="6"/>
      <w:bookmarkEnd w:id="7"/>
      <w:r w:rsidRPr="00E451D7">
        <w:rPr>
          <w:rFonts w:ascii="Times New Roman" w:hAnsi="Times New Roman"/>
        </w:rPr>
        <w:t xml:space="preserve"> </w:t>
      </w:r>
    </w:p>
    <w:p w14:paraId="0CFD712F" w14:textId="770F4BB4" w:rsidR="001A2B1E" w:rsidRPr="007D425B" w:rsidRDefault="001A2B1E" w:rsidP="007D425B">
      <w:pPr>
        <w:ind w:firstLine="270"/>
        <w:jc w:val="both"/>
        <w:rPr>
          <w:rFonts w:ascii="Book Antiqua" w:hAnsi="Book Antiqua"/>
          <w:lang w:val="en-US"/>
        </w:rPr>
      </w:pPr>
      <w:r w:rsidRPr="007D425B">
        <w:rPr>
          <w:rFonts w:ascii="Book Antiqua" w:hAnsi="Book Antiqua"/>
          <w:lang w:val="en-US"/>
        </w:rPr>
        <w:t xml:space="preserve">The estimates of </w:t>
      </w:r>
      <w:r>
        <w:rPr>
          <w:rFonts w:ascii="Book Antiqua" w:hAnsi="Book Antiqua"/>
          <w:lang w:val="en-US"/>
        </w:rPr>
        <w:t xml:space="preserve">the </w:t>
      </w:r>
      <w:r w:rsidRPr="007D425B">
        <w:rPr>
          <w:rFonts w:ascii="Book Antiqua" w:hAnsi="Book Antiqua"/>
          <w:lang w:val="en-US"/>
        </w:rPr>
        <w:t>amount of surface runoff generated in the 47 sub-basins were classified into five surface runoff groups. Using the land-use maps 201</w:t>
      </w:r>
      <w:r>
        <w:rPr>
          <w:rFonts w:ascii="Book Antiqua" w:hAnsi="Book Antiqua"/>
          <w:lang w:val="en-US"/>
        </w:rPr>
        <w:t xml:space="preserve">9, the model was performed in </w:t>
      </w:r>
      <w:r>
        <w:rPr>
          <w:rFonts w:ascii="Book Antiqua" w:hAnsi="Book Antiqua"/>
          <w:lang w:val="en-US"/>
        </w:rPr>
        <w:lastRenderedPageBreak/>
        <w:t>2014-2019,</w:t>
      </w:r>
      <w:r w:rsidRPr="007D425B">
        <w:rPr>
          <w:rFonts w:ascii="Book Antiqua" w:hAnsi="Book Antiqua"/>
          <w:lang w:val="en-US"/>
        </w:rPr>
        <w:t xml:space="preserve"> assuming no significant changes. Figure </w:t>
      </w:r>
      <w:r w:rsidR="00C867C3">
        <w:rPr>
          <w:rFonts w:ascii="Book Antiqua" w:hAnsi="Book Antiqua"/>
          <w:lang w:val="en-US"/>
        </w:rPr>
        <w:t>6</w:t>
      </w:r>
      <w:r w:rsidRPr="007D425B">
        <w:rPr>
          <w:rFonts w:ascii="Book Antiqua" w:hAnsi="Book Antiqua"/>
          <w:lang w:val="en-US"/>
        </w:rPr>
        <w:t xml:space="preserve"> shows </w:t>
      </w:r>
      <w:r>
        <w:rPr>
          <w:rFonts w:ascii="Book Antiqua" w:hAnsi="Book Antiqua"/>
          <w:lang w:val="en-US"/>
        </w:rPr>
        <w:t xml:space="preserve">that </w:t>
      </w:r>
      <w:r w:rsidRPr="007D425B">
        <w:rPr>
          <w:rFonts w:ascii="Book Antiqua" w:hAnsi="Book Antiqua"/>
          <w:lang w:val="en-US"/>
        </w:rPr>
        <w:t xml:space="preserve">sub-basin 39 falls at class V with very high runoff. </w:t>
      </w:r>
      <w:r>
        <w:rPr>
          <w:rFonts w:ascii="Book Antiqua" w:hAnsi="Book Antiqua"/>
          <w:lang w:val="en-US"/>
        </w:rPr>
        <w:t>For class IV, the result shows in the sub-basin numbers 2, 16, 18, 23, 30, 34, 36, 43,</w:t>
      </w:r>
      <w:r w:rsidRPr="007D425B">
        <w:rPr>
          <w:rFonts w:ascii="Book Antiqua" w:hAnsi="Book Antiqua"/>
          <w:lang w:val="en-US"/>
        </w:rPr>
        <w:t xml:space="preserve"> and 47. The rest </w:t>
      </w:r>
      <w:r>
        <w:rPr>
          <w:rFonts w:ascii="Book Antiqua" w:hAnsi="Book Antiqua"/>
          <w:lang w:val="en-US"/>
        </w:rPr>
        <w:t>belong to classes I, II,</w:t>
      </w:r>
      <w:r w:rsidRPr="007D425B">
        <w:rPr>
          <w:rFonts w:ascii="Book Antiqua" w:hAnsi="Book Antiqua"/>
          <w:lang w:val="en-US"/>
        </w:rPr>
        <w:t xml:space="preserve"> and III. This condition prior to land use </w:t>
      </w:r>
      <w:r>
        <w:rPr>
          <w:rFonts w:ascii="Book Antiqua" w:hAnsi="Book Antiqua"/>
          <w:lang w:val="en-US"/>
        </w:rPr>
        <w:t>was dominant in the sub-basin</w:t>
      </w:r>
      <w:r w:rsidRPr="007D425B">
        <w:rPr>
          <w:rFonts w:ascii="Book Antiqua" w:hAnsi="Book Antiqua"/>
          <w:lang w:val="en-US"/>
        </w:rPr>
        <w:t xml:space="preserve"> area. Compared to Upper </w:t>
      </w:r>
      <w:proofErr w:type="spellStart"/>
      <w:r w:rsidRPr="007D425B">
        <w:rPr>
          <w:rFonts w:ascii="Book Antiqua" w:hAnsi="Book Antiqua"/>
          <w:lang w:val="en-US"/>
        </w:rPr>
        <w:t>Serayu</w:t>
      </w:r>
      <w:proofErr w:type="spellEnd"/>
      <w:r w:rsidRPr="007D425B">
        <w:rPr>
          <w:rFonts w:ascii="Book Antiqua" w:hAnsi="Book Antiqua"/>
          <w:lang w:val="en-US"/>
        </w:rPr>
        <w:t xml:space="preserve"> Catchment, the runoff on each sub-basin in </w:t>
      </w:r>
      <w:proofErr w:type="spellStart"/>
      <w:r w:rsidRPr="007D425B">
        <w:rPr>
          <w:rFonts w:ascii="Book Antiqua" w:hAnsi="Book Antiqua"/>
          <w:lang w:val="en-US"/>
        </w:rPr>
        <w:t>Bogowonto</w:t>
      </w:r>
      <w:proofErr w:type="spellEnd"/>
      <w:r w:rsidRPr="007D425B">
        <w:rPr>
          <w:rFonts w:ascii="Book Antiqua" w:hAnsi="Book Antiqua"/>
          <w:lang w:val="en-US"/>
        </w:rPr>
        <w:t xml:space="preserve"> Upper Catchment is better due to its </w:t>
      </w:r>
      <w:r>
        <w:rPr>
          <w:rFonts w:ascii="Book Antiqua" w:hAnsi="Book Antiqua"/>
          <w:lang w:val="en-US"/>
        </w:rPr>
        <w:t>land use</w:t>
      </w:r>
      <w:r w:rsidRPr="007D425B">
        <w:rPr>
          <w:rFonts w:ascii="Book Antiqua" w:hAnsi="Book Antiqua"/>
          <w:lang w:val="en-US"/>
        </w:rPr>
        <w:t xml:space="preserve">. Figure </w:t>
      </w:r>
      <w:r w:rsidR="00C867C3">
        <w:rPr>
          <w:rFonts w:ascii="Book Antiqua" w:hAnsi="Book Antiqua"/>
          <w:lang w:val="en-US"/>
        </w:rPr>
        <w:t>6</w:t>
      </w:r>
      <w:r w:rsidRPr="007D425B">
        <w:rPr>
          <w:rFonts w:ascii="Book Antiqua" w:hAnsi="Book Antiqua"/>
          <w:lang w:val="en-US"/>
        </w:rPr>
        <w:t xml:space="preserve"> shows the runoff distribution on each sub-basin.</w:t>
      </w:r>
    </w:p>
    <w:p w14:paraId="71EBCF38" w14:textId="77777777" w:rsidR="001A2B1E" w:rsidRPr="00840AD2" w:rsidRDefault="001A2B1E" w:rsidP="007D425B">
      <w:pPr>
        <w:autoSpaceDE w:val="0"/>
        <w:autoSpaceDN w:val="0"/>
        <w:adjustRightInd w:val="0"/>
        <w:spacing w:line="360" w:lineRule="auto"/>
        <w:jc w:val="both"/>
        <w:rPr>
          <w:color w:val="000000" w:themeColor="text1"/>
        </w:rPr>
      </w:pPr>
    </w:p>
    <w:p w14:paraId="7E798B8E" w14:textId="77777777" w:rsidR="001A2B1E" w:rsidRDefault="001A2B1E" w:rsidP="007D425B">
      <w:pPr>
        <w:keepNext/>
        <w:jc w:val="center"/>
      </w:pPr>
      <w:r w:rsidRPr="00D129BE">
        <w:rPr>
          <w:noProof/>
        </w:rPr>
        <w:drawing>
          <wp:inline distT="0" distB="0" distL="0" distR="0" wp14:anchorId="7719ACEF" wp14:editId="2F0C4D41">
            <wp:extent cx="2784912" cy="3864826"/>
            <wp:effectExtent l="0" t="0" r="0" b="254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Subdas_Runoff_soilgrids.jpg"/>
                    <pic:cNvPicPr/>
                  </pic:nvPicPr>
                  <pic:blipFill rotWithShape="1">
                    <a:blip r:embed="rId19" cstate="email">
                      <a:extLst>
                        <a:ext uri="{28A0092B-C50C-407E-A947-70E740481C1C}">
                          <a14:useLocalDpi xmlns:a14="http://schemas.microsoft.com/office/drawing/2010/main"/>
                        </a:ext>
                      </a:extLst>
                    </a:blip>
                    <a:srcRect r="3311"/>
                    <a:stretch/>
                  </pic:blipFill>
                  <pic:spPr bwMode="auto">
                    <a:xfrm>
                      <a:off x="0" y="0"/>
                      <a:ext cx="2799984" cy="3885743"/>
                    </a:xfrm>
                    <a:prstGeom prst="rect">
                      <a:avLst/>
                    </a:prstGeom>
                    <a:ln>
                      <a:noFill/>
                    </a:ln>
                    <a:extLst>
                      <a:ext uri="{53640926-AAD7-44D8-BBD7-CCE9431645EC}">
                        <a14:shadowObscured xmlns:a14="http://schemas.microsoft.com/office/drawing/2010/main"/>
                      </a:ext>
                    </a:extLst>
                  </pic:spPr>
                </pic:pic>
              </a:graphicData>
            </a:graphic>
          </wp:inline>
        </w:drawing>
      </w:r>
      <w:r w:rsidRPr="007D425B">
        <w:rPr>
          <w:noProof/>
        </w:rPr>
        <w:t xml:space="preserve"> </w:t>
      </w:r>
      <w:r w:rsidRPr="00D129BE">
        <w:rPr>
          <w:noProof/>
        </w:rPr>
        <w:drawing>
          <wp:inline distT="0" distB="0" distL="0" distR="0" wp14:anchorId="05FC76FB" wp14:editId="416D2FC9">
            <wp:extent cx="2691442" cy="3842758"/>
            <wp:effectExtent l="0" t="0" r="0" b="5715"/>
            <wp:docPr id="1371" name="Picture 1371" descr="A map of the land with different elevation lev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1371" descr="A map of the land with different elevation levels&#10;&#10;Description automatically generated with medium confidence"/>
                    <pic:cNvPicPr/>
                  </pic:nvPicPr>
                  <pic:blipFill rotWithShape="1">
                    <a:blip r:embed="rId20" cstate="email">
                      <a:extLst>
                        <a:ext uri="{28A0092B-C50C-407E-A947-70E740481C1C}">
                          <a14:useLocalDpi xmlns:a14="http://schemas.microsoft.com/office/drawing/2010/main"/>
                        </a:ext>
                      </a:extLst>
                    </a:blip>
                    <a:srcRect l="2755" t="2597" r="2897" b="2216"/>
                    <a:stretch/>
                  </pic:blipFill>
                  <pic:spPr bwMode="auto">
                    <a:xfrm>
                      <a:off x="0" y="0"/>
                      <a:ext cx="2706704" cy="3864548"/>
                    </a:xfrm>
                    <a:prstGeom prst="rect">
                      <a:avLst/>
                    </a:prstGeom>
                    <a:ln>
                      <a:noFill/>
                    </a:ln>
                    <a:extLst>
                      <a:ext uri="{53640926-AAD7-44D8-BBD7-CCE9431645EC}">
                        <a14:shadowObscured xmlns:a14="http://schemas.microsoft.com/office/drawing/2010/main"/>
                      </a:ext>
                    </a:extLst>
                  </pic:spPr>
                </pic:pic>
              </a:graphicData>
            </a:graphic>
          </wp:inline>
        </w:drawing>
      </w:r>
    </w:p>
    <w:p w14:paraId="17EBBC4D" w14:textId="4FE8D747" w:rsidR="001A2B1E" w:rsidRPr="007D425B" w:rsidRDefault="001A2B1E" w:rsidP="007D425B">
      <w:pPr>
        <w:pStyle w:val="Caption"/>
        <w:jc w:val="center"/>
        <w:rPr>
          <w:b w:val="0"/>
          <w:bCs w:val="0"/>
          <w:sz w:val="22"/>
          <w:szCs w:val="22"/>
        </w:rPr>
      </w:pPr>
      <w:bookmarkStart w:id="8" w:name="_Toc18475219"/>
      <w:bookmarkStart w:id="9" w:name="_Toc18476370"/>
      <w:bookmarkStart w:id="10" w:name="_Toc99533077"/>
      <w:r w:rsidRPr="00E451D7">
        <w:rPr>
          <w:b w:val="0"/>
          <w:bCs w:val="0"/>
          <w:sz w:val="22"/>
          <w:szCs w:val="22"/>
        </w:rPr>
        <w:t>Figure</w:t>
      </w:r>
      <w:r w:rsidR="00436F8A">
        <w:rPr>
          <w:b w:val="0"/>
          <w:bCs w:val="0"/>
          <w:sz w:val="22"/>
          <w:szCs w:val="22"/>
        </w:rPr>
        <w:t xml:space="preserve"> </w:t>
      </w:r>
      <w:r w:rsidR="00C867C3">
        <w:rPr>
          <w:b w:val="0"/>
          <w:bCs w:val="0"/>
          <w:sz w:val="22"/>
          <w:szCs w:val="22"/>
        </w:rPr>
        <w:t>6</w:t>
      </w:r>
      <w:r w:rsidRPr="00E451D7">
        <w:rPr>
          <w:b w:val="0"/>
          <w:bCs w:val="0"/>
          <w:sz w:val="22"/>
          <w:szCs w:val="22"/>
        </w:rPr>
        <w:t xml:space="preserve">. Runoff distribution on each sub-basin, </w:t>
      </w:r>
      <w:proofErr w:type="spellStart"/>
      <w:r w:rsidRPr="00E451D7">
        <w:rPr>
          <w:b w:val="0"/>
          <w:bCs w:val="0"/>
          <w:sz w:val="22"/>
          <w:szCs w:val="22"/>
        </w:rPr>
        <w:t>Bogowonto</w:t>
      </w:r>
      <w:proofErr w:type="spellEnd"/>
      <w:r w:rsidRPr="00E451D7">
        <w:rPr>
          <w:b w:val="0"/>
          <w:bCs w:val="0"/>
          <w:sz w:val="22"/>
          <w:szCs w:val="22"/>
        </w:rPr>
        <w:t xml:space="preserve"> Upper </w:t>
      </w:r>
      <w:proofErr w:type="spellStart"/>
      <w:r w:rsidRPr="00E451D7">
        <w:rPr>
          <w:b w:val="0"/>
          <w:bCs w:val="0"/>
          <w:sz w:val="22"/>
          <w:szCs w:val="22"/>
        </w:rPr>
        <w:t>Cathment</w:t>
      </w:r>
      <w:bookmarkEnd w:id="8"/>
      <w:bookmarkEnd w:id="9"/>
      <w:bookmarkEnd w:id="10"/>
      <w:proofErr w:type="spellEnd"/>
    </w:p>
    <w:p w14:paraId="2F15CFB6" w14:textId="77777777" w:rsidR="00C867C3" w:rsidRDefault="00C867C3" w:rsidP="008E6D92">
      <w:pPr>
        <w:jc w:val="both"/>
        <w:rPr>
          <w:rFonts w:ascii="Book Antiqua" w:hAnsi="Book Antiqua"/>
          <w:lang w:val="en-US"/>
        </w:rPr>
      </w:pPr>
    </w:p>
    <w:p w14:paraId="23EDBAA8" w14:textId="1D248730" w:rsidR="001A2B1E" w:rsidRPr="007D425B" w:rsidRDefault="001A2B1E" w:rsidP="008E6D92">
      <w:pPr>
        <w:jc w:val="both"/>
        <w:rPr>
          <w:rFonts w:ascii="Book Antiqua" w:hAnsi="Book Antiqua"/>
          <w:lang w:val="en-US"/>
        </w:rPr>
      </w:pPr>
      <w:r w:rsidRPr="007D425B">
        <w:rPr>
          <w:rFonts w:ascii="Book Antiqua" w:hAnsi="Book Antiqua"/>
          <w:lang w:val="en-US"/>
        </w:rPr>
        <w:t xml:space="preserve">Prior to sediment yield, </w:t>
      </w:r>
      <w:r>
        <w:rPr>
          <w:rFonts w:ascii="Book Antiqua" w:hAnsi="Book Antiqua"/>
          <w:lang w:val="en-US"/>
        </w:rPr>
        <w:t>the effect of land use on the sediment discharge response at the basin scale was</w:t>
      </w:r>
      <w:r w:rsidRPr="007D425B">
        <w:rPr>
          <w:rFonts w:ascii="Book Antiqua" w:hAnsi="Book Antiqua"/>
          <w:lang w:val="en-US"/>
        </w:rPr>
        <w:t xml:space="preserve"> assessed based on model simulation. The </w:t>
      </w:r>
      <w:r>
        <w:rPr>
          <w:rFonts w:ascii="Book Antiqua" w:hAnsi="Book Antiqua"/>
          <w:lang w:val="en-US"/>
        </w:rPr>
        <w:t>results of the analysis showed that the sediment is also controlled by land use</w:t>
      </w:r>
      <w:r w:rsidRPr="007D425B">
        <w:rPr>
          <w:rFonts w:ascii="Book Antiqua" w:hAnsi="Book Antiqua"/>
          <w:lang w:val="en-US"/>
        </w:rPr>
        <w:t xml:space="preserve">. The impact of </w:t>
      </w:r>
      <w:r>
        <w:rPr>
          <w:rFonts w:ascii="Book Antiqua" w:hAnsi="Book Antiqua"/>
          <w:lang w:val="en-US"/>
        </w:rPr>
        <w:t>land use</w:t>
      </w:r>
      <w:r w:rsidRPr="007D425B">
        <w:rPr>
          <w:rFonts w:ascii="Book Antiqua" w:hAnsi="Book Antiqua"/>
          <w:lang w:val="en-US"/>
        </w:rPr>
        <w:t xml:space="preserve"> on the sediment is shown in Figure </w:t>
      </w:r>
      <w:r w:rsidR="00C867C3">
        <w:rPr>
          <w:rFonts w:ascii="Book Antiqua" w:hAnsi="Book Antiqua"/>
          <w:lang w:val="en-US"/>
        </w:rPr>
        <w:t>7</w:t>
      </w:r>
      <w:r w:rsidRPr="007D425B">
        <w:rPr>
          <w:rFonts w:ascii="Book Antiqua" w:hAnsi="Book Antiqua"/>
          <w:lang w:val="en-US"/>
        </w:rPr>
        <w:t xml:space="preserve">. The model shows that dryland agriculture </w:t>
      </w:r>
      <w:r>
        <w:rPr>
          <w:rFonts w:ascii="Book Antiqua" w:hAnsi="Book Antiqua"/>
          <w:lang w:val="en-US"/>
        </w:rPr>
        <w:t>contributes to high sediment discharge,</w:t>
      </w:r>
      <w:r w:rsidRPr="007D425B">
        <w:rPr>
          <w:rFonts w:ascii="Book Antiqua" w:hAnsi="Book Antiqua"/>
          <w:lang w:val="en-US"/>
        </w:rPr>
        <w:t xml:space="preserve"> followed by shrubland. From the simulation, we can understand that the rice field has </w:t>
      </w:r>
      <w:r>
        <w:rPr>
          <w:rFonts w:ascii="Book Antiqua" w:hAnsi="Book Antiqua"/>
          <w:lang w:val="en-US"/>
        </w:rPr>
        <w:t>a medium impact on sediment yield, while settlement, mixed gardens, and forests have a low contribution to sediment yield compared to other land uses</w:t>
      </w:r>
      <w:r w:rsidRPr="007D425B">
        <w:rPr>
          <w:rFonts w:ascii="Book Antiqua" w:hAnsi="Book Antiqua"/>
          <w:lang w:val="en-US"/>
        </w:rPr>
        <w:t xml:space="preserve">. </w:t>
      </w:r>
    </w:p>
    <w:p w14:paraId="721E7B0C" w14:textId="77777777" w:rsidR="001A2B1E" w:rsidRDefault="001A2B1E" w:rsidP="006B6B52">
      <w:pPr>
        <w:keepNext/>
        <w:jc w:val="center"/>
      </w:pPr>
      <w:r w:rsidRPr="006B6B52">
        <w:rPr>
          <w:noProof/>
          <w:sz w:val="16"/>
          <w:szCs w:val="16"/>
        </w:rPr>
        <w:lastRenderedPageBreak/>
        <mc:AlternateContent>
          <mc:Choice Requires="cx1">
            <w:drawing>
              <wp:inline distT="0" distB="0" distL="0" distR="0" wp14:anchorId="14CEF921" wp14:editId="633828EC">
                <wp:extent cx="4244196" cy="2560955"/>
                <wp:effectExtent l="0" t="0" r="4445" b="10795"/>
                <wp:docPr id="2039211211" name="Chart 1">
                  <a:extLst xmlns:a="http://schemas.openxmlformats.org/drawingml/2006/main">
                    <a:ext uri="{FF2B5EF4-FFF2-40B4-BE49-F238E27FC236}">
                      <a16:creationId xmlns:a16="http://schemas.microsoft.com/office/drawing/2014/main" id="{33F49B3C-D181-42C2-B75F-46ADB822C6A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14CEF921" wp14:editId="633828EC">
                <wp:extent cx="4244196" cy="2560955"/>
                <wp:effectExtent l="0" t="0" r="4445" b="10795"/>
                <wp:docPr id="2039211211" name="Chart 1">
                  <a:extLst xmlns:a="http://schemas.openxmlformats.org/drawingml/2006/main">
                    <a:ext uri="{FF2B5EF4-FFF2-40B4-BE49-F238E27FC236}">
                      <a16:creationId xmlns:a16="http://schemas.microsoft.com/office/drawing/2014/main" id="{33F49B3C-D181-42C2-B75F-46ADB822C6A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39211211" name="Chart 1">
                          <a:extLst>
                            <a:ext uri="{FF2B5EF4-FFF2-40B4-BE49-F238E27FC236}">
                              <a16:creationId xmlns:a16="http://schemas.microsoft.com/office/drawing/2014/main" id="{33F49B3C-D181-42C2-B75F-46ADB822C6A0}"/>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4243705" cy="2560955"/>
                        </a:xfrm>
                        <a:prstGeom prst="rect">
                          <a:avLst/>
                        </a:prstGeom>
                      </pic:spPr>
                    </pic:pic>
                  </a:graphicData>
                </a:graphic>
              </wp:inline>
            </w:drawing>
          </mc:Fallback>
        </mc:AlternateContent>
      </w:r>
    </w:p>
    <w:p w14:paraId="16636828" w14:textId="2CB7DC2A" w:rsidR="001A2B1E" w:rsidRPr="004C54D3" w:rsidRDefault="001A2B1E" w:rsidP="004C54D3">
      <w:pPr>
        <w:pStyle w:val="Caption"/>
        <w:jc w:val="center"/>
        <w:rPr>
          <w:b w:val="0"/>
          <w:bCs w:val="0"/>
          <w:sz w:val="22"/>
          <w:szCs w:val="22"/>
        </w:rPr>
      </w:pPr>
      <w:bookmarkStart w:id="11" w:name="_Toc18475221"/>
      <w:bookmarkStart w:id="12" w:name="_Toc18476372"/>
      <w:bookmarkStart w:id="13" w:name="_Toc99533079"/>
      <w:r w:rsidRPr="00594E11">
        <w:rPr>
          <w:b w:val="0"/>
          <w:bCs w:val="0"/>
          <w:sz w:val="22"/>
          <w:szCs w:val="22"/>
        </w:rPr>
        <w:t>Figure</w:t>
      </w:r>
      <w:r w:rsidR="00C867C3">
        <w:rPr>
          <w:b w:val="0"/>
          <w:bCs w:val="0"/>
          <w:sz w:val="22"/>
          <w:szCs w:val="22"/>
        </w:rPr>
        <w:t xml:space="preserve"> 7</w:t>
      </w:r>
      <w:r w:rsidRPr="00594E11">
        <w:rPr>
          <w:b w:val="0"/>
          <w:bCs w:val="0"/>
          <w:sz w:val="22"/>
          <w:szCs w:val="22"/>
        </w:rPr>
        <w:t xml:space="preserve">. sediment yield in </w:t>
      </w:r>
      <w:proofErr w:type="spellStart"/>
      <w:r w:rsidRPr="00594E11">
        <w:rPr>
          <w:b w:val="0"/>
          <w:bCs w:val="0"/>
          <w:sz w:val="22"/>
          <w:szCs w:val="22"/>
        </w:rPr>
        <w:t>Bogowonto</w:t>
      </w:r>
      <w:proofErr w:type="spellEnd"/>
      <w:r w:rsidRPr="00594E11">
        <w:rPr>
          <w:b w:val="0"/>
          <w:bCs w:val="0"/>
          <w:sz w:val="22"/>
          <w:szCs w:val="22"/>
        </w:rPr>
        <w:t xml:space="preserve"> Upper Catchment prior to Landuse</w:t>
      </w:r>
      <w:bookmarkEnd w:id="11"/>
      <w:bookmarkEnd w:id="12"/>
      <w:bookmarkEnd w:id="13"/>
    </w:p>
    <w:p w14:paraId="7E9F967A" w14:textId="4841AD9A" w:rsidR="001A2B1E" w:rsidRDefault="001A2B1E" w:rsidP="007D425B">
      <w:pPr>
        <w:ind w:firstLine="270"/>
        <w:jc w:val="both"/>
        <w:rPr>
          <w:rFonts w:ascii="Book Antiqua" w:hAnsi="Book Antiqua"/>
          <w:lang w:val="en-US"/>
        </w:rPr>
      </w:pPr>
      <w:r>
        <w:rPr>
          <w:rFonts w:ascii="Book Antiqua" w:hAnsi="Book Antiqua"/>
          <w:lang w:val="en-US"/>
        </w:rPr>
        <w:t>The SWAT model was applied to estimate the amount of sediment generated from 47 sub-basins</w:t>
      </w:r>
      <w:r w:rsidRPr="007D425B">
        <w:rPr>
          <w:rFonts w:ascii="Book Antiqua" w:hAnsi="Book Antiqua"/>
          <w:lang w:val="en-US"/>
        </w:rPr>
        <w:t xml:space="preserve">. The sub-basin sediment </w:t>
      </w:r>
      <w:r>
        <w:rPr>
          <w:rFonts w:ascii="Book Antiqua" w:hAnsi="Book Antiqua"/>
          <w:lang w:val="en-US"/>
        </w:rPr>
        <w:t>was</w:t>
      </w:r>
      <w:r w:rsidRPr="007D425B">
        <w:rPr>
          <w:rFonts w:ascii="Book Antiqua" w:hAnsi="Book Antiqua"/>
          <w:lang w:val="en-US"/>
        </w:rPr>
        <w:t xml:space="preserve"> classified into five surface runoff groups. Figure </w:t>
      </w:r>
      <w:r w:rsidR="00C867C3">
        <w:rPr>
          <w:rFonts w:ascii="Book Antiqua" w:hAnsi="Book Antiqua"/>
          <w:lang w:val="en-US"/>
        </w:rPr>
        <w:t>8-a</w:t>
      </w:r>
      <w:r w:rsidRPr="007D425B">
        <w:rPr>
          <w:rFonts w:ascii="Book Antiqua" w:hAnsi="Book Antiqua"/>
          <w:lang w:val="en-US"/>
        </w:rPr>
        <w:t xml:space="preserve"> </w:t>
      </w:r>
      <w:r>
        <w:rPr>
          <w:rFonts w:ascii="Book Antiqua" w:hAnsi="Book Antiqua"/>
          <w:lang w:val="en-US"/>
        </w:rPr>
        <w:t xml:space="preserve">shows that sub-basin numbers 1,4,14, and 32 falls at class V with a </w:t>
      </w:r>
      <w:r w:rsidRPr="007D425B">
        <w:rPr>
          <w:rFonts w:ascii="Book Antiqua" w:hAnsi="Book Antiqua"/>
          <w:lang w:val="en-US"/>
        </w:rPr>
        <w:t xml:space="preserve">very high sediment yield. </w:t>
      </w:r>
      <w:r>
        <w:rPr>
          <w:rFonts w:ascii="Book Antiqua" w:hAnsi="Book Antiqua"/>
          <w:lang w:val="en-US"/>
        </w:rPr>
        <w:t>For class IV, the result shows in the sub-basin of 2,13, 24, 29,</w:t>
      </w:r>
      <w:r w:rsidRPr="007D425B">
        <w:rPr>
          <w:rFonts w:ascii="Book Antiqua" w:hAnsi="Book Antiqua"/>
          <w:lang w:val="en-US"/>
        </w:rPr>
        <w:t xml:space="preserve"> and 39. The rest </w:t>
      </w:r>
      <w:r>
        <w:rPr>
          <w:rFonts w:ascii="Book Antiqua" w:hAnsi="Book Antiqua"/>
          <w:lang w:val="en-US"/>
        </w:rPr>
        <w:t>belong to classes I, II,</w:t>
      </w:r>
      <w:r w:rsidRPr="007D425B">
        <w:rPr>
          <w:rFonts w:ascii="Book Antiqua" w:hAnsi="Book Antiqua"/>
          <w:lang w:val="en-US"/>
        </w:rPr>
        <w:t xml:space="preserve"> and III. This condition prior to land use </w:t>
      </w:r>
      <w:r>
        <w:rPr>
          <w:rFonts w:ascii="Book Antiqua" w:hAnsi="Book Antiqua"/>
          <w:lang w:val="en-US"/>
        </w:rPr>
        <w:t xml:space="preserve">is dominant in the sub-basin area; they are dryland agriculture in classes IV and V. Figure </w:t>
      </w:r>
      <w:r w:rsidR="00C867C3">
        <w:rPr>
          <w:rFonts w:ascii="Book Antiqua" w:hAnsi="Book Antiqua"/>
          <w:lang w:val="en-US"/>
        </w:rPr>
        <w:t>8</w:t>
      </w:r>
      <w:r>
        <w:rPr>
          <w:rFonts w:ascii="Book Antiqua" w:hAnsi="Book Antiqua"/>
          <w:lang w:val="en-US"/>
        </w:rPr>
        <w:t xml:space="preserve"> </w:t>
      </w:r>
      <w:r w:rsidRPr="007D425B">
        <w:rPr>
          <w:rFonts w:ascii="Book Antiqua" w:hAnsi="Book Antiqua"/>
          <w:lang w:val="en-US"/>
        </w:rPr>
        <w:t xml:space="preserve">shows the sediment yield distribution on each sub-basin. </w:t>
      </w:r>
    </w:p>
    <w:p w14:paraId="4B5CBF41" w14:textId="290B6196" w:rsidR="001A2B1E" w:rsidRPr="007D425B" w:rsidRDefault="001A2B1E" w:rsidP="007D425B">
      <w:pPr>
        <w:ind w:firstLine="270"/>
        <w:jc w:val="both"/>
        <w:rPr>
          <w:rFonts w:ascii="Book Antiqua" w:hAnsi="Book Antiqua"/>
          <w:lang w:val="en-US"/>
        </w:rPr>
      </w:pPr>
      <w:r w:rsidRPr="007D425B">
        <w:rPr>
          <w:rFonts w:ascii="Book Antiqua" w:hAnsi="Book Antiqua"/>
          <w:lang w:val="en-US"/>
        </w:rPr>
        <w:t xml:space="preserve">In </w:t>
      </w:r>
      <w:r>
        <w:rPr>
          <w:rFonts w:ascii="Book Antiqua" w:hAnsi="Book Antiqua"/>
          <w:lang w:val="en-US"/>
        </w:rPr>
        <w:t>terms of watershed management, HRU assessments</w:t>
      </w:r>
      <w:r w:rsidRPr="007D425B">
        <w:rPr>
          <w:rFonts w:ascii="Book Antiqua" w:hAnsi="Book Antiqua"/>
          <w:lang w:val="en-US"/>
        </w:rPr>
        <w:t xml:space="preserve"> were applied.  The results of this study show that land use plays a dominant role in </w:t>
      </w:r>
      <w:r>
        <w:rPr>
          <w:rFonts w:ascii="Book Antiqua" w:hAnsi="Book Antiqua"/>
          <w:lang w:val="en-US"/>
        </w:rPr>
        <w:t xml:space="preserve">the sediment yield of the </w:t>
      </w:r>
      <w:r w:rsidRPr="007D425B">
        <w:rPr>
          <w:rFonts w:ascii="Book Antiqua" w:hAnsi="Book Antiqua"/>
          <w:lang w:val="en-US"/>
        </w:rPr>
        <w:t xml:space="preserve">Upper </w:t>
      </w:r>
      <w:proofErr w:type="spellStart"/>
      <w:r>
        <w:rPr>
          <w:rFonts w:ascii="Book Antiqua" w:hAnsi="Book Antiqua"/>
          <w:lang w:val="en-US"/>
        </w:rPr>
        <w:t>Bogowonto</w:t>
      </w:r>
      <w:proofErr w:type="spellEnd"/>
      <w:r w:rsidRPr="007D425B">
        <w:rPr>
          <w:rFonts w:ascii="Book Antiqua" w:hAnsi="Book Antiqua"/>
          <w:lang w:val="en-US"/>
        </w:rPr>
        <w:t xml:space="preserve"> Catchment. Figure </w:t>
      </w:r>
      <w:r w:rsidR="00C867C3">
        <w:rPr>
          <w:rFonts w:ascii="Book Antiqua" w:hAnsi="Book Antiqua"/>
          <w:lang w:val="en-US"/>
        </w:rPr>
        <w:t>8</w:t>
      </w:r>
      <w:r w:rsidRPr="007D425B">
        <w:rPr>
          <w:rFonts w:ascii="Book Antiqua" w:hAnsi="Book Antiqua"/>
          <w:lang w:val="en-US"/>
        </w:rPr>
        <w:t xml:space="preserve">-b shows the spatial distribution of sediment contribution prior to land-use distribution in the form of HRU. We </w:t>
      </w:r>
      <w:r>
        <w:rPr>
          <w:rFonts w:ascii="Book Antiqua" w:hAnsi="Book Antiqua"/>
          <w:lang w:val="en-US"/>
        </w:rPr>
        <w:t>learned that from the HRU, we can select priority areas to improve watershed response</w:t>
      </w:r>
      <w:r w:rsidRPr="007D425B">
        <w:rPr>
          <w:rFonts w:ascii="Book Antiqua" w:hAnsi="Book Antiqua"/>
          <w:lang w:val="en-US"/>
        </w:rPr>
        <w:t xml:space="preserve">. The best management practice for watershed management </w:t>
      </w:r>
      <w:r>
        <w:rPr>
          <w:rFonts w:ascii="Book Antiqua" w:hAnsi="Book Antiqua"/>
          <w:lang w:val="en-US"/>
        </w:rPr>
        <w:t>is not solely applied based on sediment in the sub-basin but also considers</w:t>
      </w:r>
      <w:r w:rsidRPr="007D425B">
        <w:rPr>
          <w:rFonts w:ascii="Book Antiqua" w:hAnsi="Book Antiqua"/>
          <w:lang w:val="en-US"/>
        </w:rPr>
        <w:t xml:space="preserve"> HRU to perform a precise action toward watershed management. </w:t>
      </w:r>
    </w:p>
    <w:p w14:paraId="4022010C" w14:textId="77777777" w:rsidR="001A2B1E" w:rsidRPr="003D72A2" w:rsidRDefault="001A2B1E" w:rsidP="007D425B"/>
    <w:p w14:paraId="738EFA6E" w14:textId="77777777" w:rsidR="001A2B1E" w:rsidRDefault="001A2B1E" w:rsidP="007D425B">
      <w:pPr>
        <w:keepNext/>
        <w:ind w:left="-1418" w:right="-993"/>
        <w:jc w:val="center"/>
      </w:pPr>
      <w:r w:rsidRPr="00D129BE">
        <w:rPr>
          <w:noProof/>
        </w:rPr>
        <w:lastRenderedPageBreak/>
        <w:drawing>
          <wp:inline distT="0" distB="0" distL="0" distR="0" wp14:anchorId="7C86DFF0" wp14:editId="5D4A0434">
            <wp:extent cx="2976113" cy="433451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Subdas_Sedimen_Soilgrid.jpg"/>
                    <pic:cNvPicPr/>
                  </pic:nvPicPr>
                  <pic:blipFill rotWithShape="1">
                    <a:blip r:embed="rId23" cstate="email">
                      <a:extLst>
                        <a:ext uri="{28A0092B-C50C-407E-A947-70E740481C1C}">
                          <a14:useLocalDpi xmlns:a14="http://schemas.microsoft.com/office/drawing/2010/main"/>
                        </a:ext>
                      </a:extLst>
                    </a:blip>
                    <a:srcRect r="2833"/>
                    <a:stretch/>
                  </pic:blipFill>
                  <pic:spPr bwMode="auto">
                    <a:xfrm>
                      <a:off x="0" y="0"/>
                      <a:ext cx="2978335" cy="4337746"/>
                    </a:xfrm>
                    <a:prstGeom prst="rect">
                      <a:avLst/>
                    </a:prstGeom>
                    <a:ln>
                      <a:noFill/>
                    </a:ln>
                    <a:extLst>
                      <a:ext uri="{53640926-AAD7-44D8-BBD7-CCE9431645EC}">
                        <a14:shadowObscured xmlns:a14="http://schemas.microsoft.com/office/drawing/2010/main"/>
                      </a:ext>
                    </a:extLst>
                  </pic:spPr>
                </pic:pic>
              </a:graphicData>
            </a:graphic>
          </wp:inline>
        </w:drawing>
      </w:r>
      <w:r w:rsidRPr="00D129BE">
        <w:rPr>
          <w:noProof/>
        </w:rPr>
        <w:drawing>
          <wp:inline distT="0" distB="0" distL="0" distR="0" wp14:anchorId="7B902F34" wp14:editId="656FE8CE">
            <wp:extent cx="2998674" cy="4341327"/>
            <wp:effectExtent l="0" t="0" r="0" b="254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HRU_sediment_soilsgrids.jpg"/>
                    <pic:cNvPicPr/>
                  </pic:nvPicPr>
                  <pic:blipFill rotWithShape="1">
                    <a:blip r:embed="rId24" cstate="email">
                      <a:extLst>
                        <a:ext uri="{28A0092B-C50C-407E-A947-70E740481C1C}">
                          <a14:useLocalDpi xmlns:a14="http://schemas.microsoft.com/office/drawing/2010/main"/>
                        </a:ext>
                      </a:extLst>
                    </a:blip>
                    <a:srcRect l="2250" r="-1"/>
                    <a:stretch/>
                  </pic:blipFill>
                  <pic:spPr bwMode="auto">
                    <a:xfrm>
                      <a:off x="0" y="0"/>
                      <a:ext cx="3006669" cy="4352902"/>
                    </a:xfrm>
                    <a:prstGeom prst="rect">
                      <a:avLst/>
                    </a:prstGeom>
                    <a:ln>
                      <a:noFill/>
                    </a:ln>
                    <a:extLst>
                      <a:ext uri="{53640926-AAD7-44D8-BBD7-CCE9431645EC}">
                        <a14:shadowObscured xmlns:a14="http://schemas.microsoft.com/office/drawing/2010/main"/>
                      </a:ext>
                    </a:extLst>
                  </pic:spPr>
                </pic:pic>
              </a:graphicData>
            </a:graphic>
          </wp:inline>
        </w:drawing>
      </w:r>
    </w:p>
    <w:p w14:paraId="4F2A3C54" w14:textId="4131B878" w:rsidR="001A2B1E" w:rsidRPr="004B0A89" w:rsidRDefault="001A2B1E" w:rsidP="004B0A89">
      <w:pPr>
        <w:spacing w:after="0" w:line="240" w:lineRule="auto"/>
        <w:ind w:firstLine="274"/>
        <w:jc w:val="center"/>
        <w:rPr>
          <w:rFonts w:ascii="Book Antiqua" w:hAnsi="Book Antiqua"/>
          <w:color w:val="000000"/>
        </w:rPr>
      </w:pPr>
      <w:bookmarkStart w:id="14" w:name="_Toc18475222"/>
      <w:bookmarkStart w:id="15" w:name="_Toc18476373"/>
      <w:bookmarkStart w:id="16" w:name="_Toc99533080"/>
      <w:r w:rsidRPr="004B0A89">
        <w:rPr>
          <w:rFonts w:ascii="Book Antiqua" w:hAnsi="Book Antiqua"/>
          <w:color w:val="000000"/>
        </w:rPr>
        <w:t xml:space="preserve">Figure </w:t>
      </w:r>
      <w:r w:rsidR="00C867C3">
        <w:rPr>
          <w:rFonts w:ascii="Book Antiqua" w:hAnsi="Book Antiqua"/>
          <w:color w:val="000000"/>
        </w:rPr>
        <w:t>8</w:t>
      </w:r>
      <w:r w:rsidRPr="004B0A89">
        <w:rPr>
          <w:rFonts w:ascii="Book Antiqua" w:hAnsi="Book Antiqua"/>
          <w:color w:val="000000"/>
        </w:rPr>
        <w:t xml:space="preserve"> a. Sediment yield on each sub-basin, Bogowonto Upper Catchment,</w:t>
      </w:r>
      <w:bookmarkEnd w:id="14"/>
      <w:bookmarkEnd w:id="15"/>
      <w:bookmarkEnd w:id="16"/>
    </w:p>
    <w:p w14:paraId="225951C9" w14:textId="77777777" w:rsidR="001A2B1E" w:rsidRPr="004B0A89" w:rsidRDefault="001A2B1E" w:rsidP="004B0A89">
      <w:pPr>
        <w:spacing w:after="0" w:line="240" w:lineRule="auto"/>
        <w:ind w:firstLine="274"/>
        <w:jc w:val="center"/>
        <w:rPr>
          <w:rFonts w:ascii="Book Antiqua" w:hAnsi="Book Antiqua"/>
          <w:color w:val="000000"/>
        </w:rPr>
      </w:pPr>
      <w:r w:rsidRPr="004B0A89">
        <w:rPr>
          <w:rFonts w:ascii="Book Antiqua" w:hAnsi="Book Antiqua"/>
          <w:color w:val="000000"/>
        </w:rPr>
        <w:t>b. Sediment yield based on HRU</w:t>
      </w:r>
    </w:p>
    <w:p w14:paraId="57A35BBE" w14:textId="77777777" w:rsidR="001A2B1E" w:rsidRPr="007D425B" w:rsidRDefault="001A2B1E" w:rsidP="00B438FC">
      <w:pPr>
        <w:ind w:firstLine="270"/>
        <w:jc w:val="both"/>
        <w:rPr>
          <w:rFonts w:ascii="Book Antiqua" w:hAnsi="Book Antiqua"/>
        </w:rPr>
      </w:pPr>
    </w:p>
    <w:p w14:paraId="31036C0E" w14:textId="77777777" w:rsidR="001A2B1E" w:rsidRDefault="001A2B1E" w:rsidP="007D425B">
      <w:pPr>
        <w:numPr>
          <w:ilvl w:val="0"/>
          <w:numId w:val="16"/>
        </w:numPr>
        <w:spacing w:before="240" w:after="120" w:line="240" w:lineRule="auto"/>
        <w:ind w:left="284" w:hanging="284"/>
        <w:rPr>
          <w:rFonts w:ascii="Lustria" w:eastAsia="Lustria" w:hAnsi="Lustria" w:cs="Lustria"/>
          <w:b/>
          <w:lang w:val="en-US"/>
        </w:rPr>
      </w:pPr>
      <w:r w:rsidRPr="00736F31">
        <w:rPr>
          <w:rFonts w:ascii="Lustria" w:eastAsia="Lustria" w:hAnsi="Lustria" w:cs="Lustria"/>
          <w:b/>
          <w:lang w:val="en-US"/>
        </w:rPr>
        <w:t>CONCLUSIONS</w:t>
      </w:r>
    </w:p>
    <w:p w14:paraId="3B07CD86" w14:textId="182FAEB2" w:rsidR="001A2B1E" w:rsidRPr="00CD65C6" w:rsidRDefault="001B45E9" w:rsidP="00CD65C6">
      <w:pPr>
        <w:ind w:left="284"/>
        <w:jc w:val="both"/>
        <w:rPr>
          <w:rFonts w:ascii="Book Antiqua" w:hAnsi="Book Antiqua"/>
          <w:lang w:val="en-US"/>
        </w:rPr>
      </w:pPr>
      <w:r w:rsidRPr="001B45E9">
        <w:rPr>
          <w:rFonts w:ascii="Book Antiqua" w:hAnsi="Book Antiqua"/>
          <w:lang w:val="en-US"/>
        </w:rPr>
        <w:t>This study investigates the correlation between land use and the occurrence of runoff and sediment in a tropical environment. The study's results demonstrate that land use significantly impacts runoff and sediment dynamics in the studied area. The Curve Number (CN) and vegetation cover are identified as highly sensitive parameters, while the soil physical parameter exhibits moderate to slightly sensitive characteristics. The findings also indicate that various land use practices influence the runoff and sediment. The analysis suggests that land use significantly impacts the amount of runoff. The relationship between land use and runoff reveals that settlements have the greatest impact on runoff, followed by dryland agriculture and rice fields. However, the model indicates that land uses such as mixed gardens, shrublands, and forests contribute less to runoff than other land types. The research shows that land use also influences sediment. According to the model, dryland agriculture significantly contributes to sediment discharge, with shrubland closely behind. Based on the simulation, we can conclude that the rice field moderately influences sediment yield. In contrast, housing, mixed gardens, and woodlands have a minimal impact on sediment yield compared to other land uses. The model's result clearly shows that the SWAT hydrological model is appropriate for hydrological simulation in tropical environments at a basin scale.</w:t>
      </w:r>
      <w:bookmarkStart w:id="17" w:name="_heading=h.2et92p0" w:colFirst="0" w:colLast="0"/>
      <w:bookmarkStart w:id="18" w:name="_heading=h.tyjcwt" w:colFirst="0" w:colLast="0"/>
      <w:bookmarkEnd w:id="17"/>
      <w:bookmarkEnd w:id="18"/>
    </w:p>
    <w:p w14:paraId="35646892" w14:textId="77777777" w:rsidR="001A2B1E" w:rsidRPr="00736F31" w:rsidRDefault="001A2B1E" w:rsidP="007D425B">
      <w:pPr>
        <w:numPr>
          <w:ilvl w:val="0"/>
          <w:numId w:val="16"/>
        </w:numPr>
        <w:spacing w:before="240" w:after="120" w:line="240" w:lineRule="auto"/>
        <w:ind w:left="284" w:hanging="284"/>
        <w:rPr>
          <w:rFonts w:ascii="Lustria" w:eastAsia="Lustria" w:hAnsi="Lustria" w:cs="Lustria"/>
          <w:b/>
          <w:lang w:val="en-US"/>
        </w:rPr>
      </w:pPr>
      <w:r w:rsidRPr="00736F31">
        <w:rPr>
          <w:rFonts w:ascii="Lustria" w:eastAsia="Lustria" w:hAnsi="Lustria" w:cs="Lustria"/>
          <w:b/>
          <w:lang w:val="en-US"/>
        </w:rPr>
        <w:lastRenderedPageBreak/>
        <w:t>REFERENCES</w:t>
      </w:r>
    </w:p>
    <w:sdt>
      <w:sdtPr>
        <w:rPr>
          <w:rFonts w:ascii="Lustria" w:eastAsia="Lustria" w:hAnsi="Lustria" w:cs="Lustria"/>
          <w:iCs/>
          <w:noProof/>
          <w:color w:val="000000"/>
          <w:lang w:val="en-US"/>
        </w:rPr>
        <w:tag w:val="MENDELEY_BIBLIOGRAPHY"/>
        <w:id w:val="-272178519"/>
        <w:placeholder>
          <w:docPart w:val="DefaultPlaceholder_-1854013440"/>
        </w:placeholder>
      </w:sdtPr>
      <w:sdtContent>
        <w:p w14:paraId="6484E873" w14:textId="77777777" w:rsidR="00E44930" w:rsidRDefault="00E44930">
          <w:pPr>
            <w:autoSpaceDE w:val="0"/>
            <w:autoSpaceDN w:val="0"/>
            <w:ind w:hanging="480"/>
            <w:divId w:val="1661810722"/>
            <w:rPr>
              <w:rFonts w:eastAsia="Times New Roman"/>
              <w:sz w:val="24"/>
              <w:szCs w:val="24"/>
            </w:rPr>
          </w:pPr>
          <w:r>
            <w:rPr>
              <w:rFonts w:eastAsia="Times New Roman"/>
            </w:rPr>
            <w:t xml:space="preserve">Abbaszadeh, M., Bazrafshan, O., Mahdavi, R., Sardooi, E. R., &amp; Jamshidi, S. (2023). Modeling Future Hydrological Characteristics Based on Land Use/Land Cover and Climate Changes Using the SWAT Model. </w:t>
          </w:r>
          <w:r>
            <w:rPr>
              <w:rFonts w:eastAsia="Times New Roman"/>
              <w:i/>
              <w:iCs/>
            </w:rPr>
            <w:t>Water Resources Management</w:t>
          </w:r>
          <w:r>
            <w:rPr>
              <w:rFonts w:eastAsia="Times New Roman"/>
            </w:rPr>
            <w:t xml:space="preserve">, </w:t>
          </w:r>
          <w:r>
            <w:rPr>
              <w:rFonts w:eastAsia="Times New Roman"/>
              <w:i/>
              <w:iCs/>
            </w:rPr>
            <w:t>37</w:t>
          </w:r>
          <w:r>
            <w:rPr>
              <w:rFonts w:eastAsia="Times New Roman"/>
            </w:rPr>
            <w:t>(10), 4177–4194. https://doi.org/10.1007/S11269-023-03545-6</w:t>
          </w:r>
        </w:p>
        <w:p w14:paraId="59D66961" w14:textId="77777777" w:rsidR="00E44930" w:rsidRDefault="00E44930">
          <w:pPr>
            <w:autoSpaceDE w:val="0"/>
            <w:autoSpaceDN w:val="0"/>
            <w:ind w:hanging="480"/>
            <w:divId w:val="350648639"/>
            <w:rPr>
              <w:rFonts w:eastAsia="Times New Roman"/>
            </w:rPr>
          </w:pPr>
          <w:r>
            <w:rPr>
              <w:rFonts w:eastAsia="Times New Roman"/>
            </w:rPr>
            <w:t xml:space="preserve">Arnold, J. G., Kiniry, J. R., Srinivasan, R., Williams, J. R., Haney, E. B., &amp; Neitsch, S. L. (2012a). </w:t>
          </w:r>
          <w:r>
            <w:rPr>
              <w:rFonts w:eastAsia="Times New Roman"/>
              <w:i/>
              <w:iCs/>
            </w:rPr>
            <w:t>Soil and Water Assessment Tool: Input/Output Files</w:t>
          </w:r>
          <w:r>
            <w:rPr>
              <w:rFonts w:eastAsia="Times New Roman"/>
            </w:rPr>
            <w:t>. http://swat.tamu.edu/media/69296/SWAT-IO-Documentation-2012.pdf</w:t>
          </w:r>
        </w:p>
        <w:p w14:paraId="119593C5" w14:textId="77777777" w:rsidR="00E44930" w:rsidRDefault="00E44930">
          <w:pPr>
            <w:autoSpaceDE w:val="0"/>
            <w:autoSpaceDN w:val="0"/>
            <w:ind w:hanging="480"/>
            <w:divId w:val="1986160202"/>
            <w:rPr>
              <w:rFonts w:eastAsia="Times New Roman"/>
            </w:rPr>
          </w:pPr>
          <w:r>
            <w:rPr>
              <w:rFonts w:eastAsia="Times New Roman"/>
            </w:rPr>
            <w:t xml:space="preserve">Arnold, J. G., Kiniry, J. R., Srinivasan, R., Williams, J. R., Haney, E. B., &amp; Neitsch, S. L. (2012b). </w:t>
          </w:r>
          <w:r>
            <w:rPr>
              <w:rFonts w:eastAsia="Times New Roman"/>
              <w:i/>
              <w:iCs/>
            </w:rPr>
            <w:t>Soil and Water Assessment Tool (SWAT) User’s Manual, Version 2012</w:t>
          </w:r>
          <w:r>
            <w:rPr>
              <w:rFonts w:eastAsia="Times New Roman"/>
            </w:rPr>
            <w:t>. https://doi.org/10.1007/978-0-387-35973-1_1231</w:t>
          </w:r>
        </w:p>
        <w:p w14:paraId="3252A4C4" w14:textId="77777777" w:rsidR="00E44930" w:rsidRDefault="00E44930">
          <w:pPr>
            <w:autoSpaceDE w:val="0"/>
            <w:autoSpaceDN w:val="0"/>
            <w:ind w:hanging="480"/>
            <w:divId w:val="184710532"/>
            <w:rPr>
              <w:rFonts w:eastAsia="Times New Roman"/>
            </w:rPr>
          </w:pPr>
          <w:r>
            <w:rPr>
              <w:rFonts w:eastAsia="Times New Roman"/>
            </w:rPr>
            <w:t xml:space="preserve">Arnold, J. G., Moriasi, D. N., Gassman, P. W., Abbaspour, K. C., White, M., Srinivasan, R., Santhi, C., Harmel, D., Griensven, A. van, Liew, M. Van, Kannan, N., &amp; Jha, M. K. (2012). SWAT: Model use, calibration, and validation. </w:t>
          </w:r>
          <w:r>
            <w:rPr>
              <w:rFonts w:eastAsia="Times New Roman"/>
              <w:i/>
              <w:iCs/>
            </w:rPr>
            <w:t>Biological Systems Engineering: Papers and Publications</w:t>
          </w:r>
          <w:r>
            <w:rPr>
              <w:rFonts w:eastAsia="Times New Roman"/>
            </w:rPr>
            <w:t>.</w:t>
          </w:r>
        </w:p>
        <w:p w14:paraId="2787AF86" w14:textId="77777777" w:rsidR="00E44930" w:rsidRDefault="00E44930">
          <w:pPr>
            <w:autoSpaceDE w:val="0"/>
            <w:autoSpaceDN w:val="0"/>
            <w:ind w:hanging="480"/>
            <w:divId w:val="198855136"/>
            <w:rPr>
              <w:rFonts w:eastAsia="Times New Roman"/>
            </w:rPr>
          </w:pPr>
          <w:r>
            <w:rPr>
              <w:rFonts w:eastAsia="Times New Roman"/>
            </w:rPr>
            <w:t xml:space="preserve">Asselman, N. E. M., Middelkoop, H., &amp; van Dijk, P. M. (2003). The impact of changes in climate and land use on soil erosion, transport and deposition of suspended sediment in the River Rhine. </w:t>
          </w:r>
          <w:r>
            <w:rPr>
              <w:rFonts w:eastAsia="Times New Roman"/>
              <w:i/>
              <w:iCs/>
            </w:rPr>
            <w:t>Hydrological Processes</w:t>
          </w:r>
          <w:r>
            <w:rPr>
              <w:rFonts w:eastAsia="Times New Roman"/>
            </w:rPr>
            <w:t xml:space="preserve">, </w:t>
          </w:r>
          <w:r>
            <w:rPr>
              <w:rFonts w:eastAsia="Times New Roman"/>
              <w:i/>
              <w:iCs/>
            </w:rPr>
            <w:t>17</w:t>
          </w:r>
          <w:r>
            <w:rPr>
              <w:rFonts w:eastAsia="Times New Roman"/>
            </w:rPr>
            <w:t>(16), 3225–3244. https://doi.org/10.1002/hyp.1384</w:t>
          </w:r>
        </w:p>
        <w:p w14:paraId="1B6563A0" w14:textId="77777777" w:rsidR="00E44930" w:rsidRDefault="00E44930">
          <w:pPr>
            <w:autoSpaceDE w:val="0"/>
            <w:autoSpaceDN w:val="0"/>
            <w:ind w:hanging="480"/>
            <w:divId w:val="1169640497"/>
            <w:rPr>
              <w:rFonts w:eastAsia="Times New Roman"/>
            </w:rPr>
          </w:pPr>
          <w:r>
            <w:rPr>
              <w:rFonts w:eastAsia="Times New Roman"/>
            </w:rPr>
            <w:t xml:space="preserve">BBWS SO, T. (2019). </w:t>
          </w:r>
          <w:r>
            <w:rPr>
              <w:rFonts w:eastAsia="Times New Roman"/>
              <w:i/>
              <w:iCs/>
            </w:rPr>
            <w:t>Laporan TKPSDA WS Serayu Bogowonto</w:t>
          </w:r>
          <w:r>
            <w:rPr>
              <w:rFonts w:eastAsia="Times New Roman"/>
            </w:rPr>
            <w:t>.</w:t>
          </w:r>
        </w:p>
        <w:p w14:paraId="1BABB098" w14:textId="77777777" w:rsidR="00E44930" w:rsidRDefault="00E44930">
          <w:pPr>
            <w:autoSpaceDE w:val="0"/>
            <w:autoSpaceDN w:val="0"/>
            <w:ind w:hanging="480"/>
            <w:divId w:val="2125270638"/>
            <w:rPr>
              <w:rFonts w:eastAsia="Times New Roman"/>
            </w:rPr>
          </w:pPr>
          <w:r>
            <w:rPr>
              <w:rFonts w:eastAsia="Times New Roman"/>
            </w:rPr>
            <w:t xml:space="preserve">Boyle, D. P., Gupta, H. V., &amp; Sorooshian, S. (2000). Toward improved calibration of hydrologic models: Combining the strengths of manual and automatic methods. </w:t>
          </w:r>
          <w:r>
            <w:rPr>
              <w:rFonts w:eastAsia="Times New Roman"/>
              <w:i/>
              <w:iCs/>
            </w:rPr>
            <w:t>Water Resources Research</w:t>
          </w:r>
          <w:r>
            <w:rPr>
              <w:rFonts w:eastAsia="Times New Roman"/>
            </w:rPr>
            <w:t xml:space="preserve">, </w:t>
          </w:r>
          <w:r>
            <w:rPr>
              <w:rFonts w:eastAsia="Times New Roman"/>
              <w:i/>
              <w:iCs/>
            </w:rPr>
            <w:t>36</w:t>
          </w:r>
          <w:r>
            <w:rPr>
              <w:rFonts w:eastAsia="Times New Roman"/>
            </w:rPr>
            <w:t>(12), 3663–3674. https://doi.org/10.1029/2000WR900207</w:t>
          </w:r>
        </w:p>
        <w:p w14:paraId="24A264ED" w14:textId="77777777" w:rsidR="00E44930" w:rsidRDefault="00E44930">
          <w:pPr>
            <w:autoSpaceDE w:val="0"/>
            <w:autoSpaceDN w:val="0"/>
            <w:ind w:hanging="480"/>
            <w:divId w:val="1477717537"/>
            <w:rPr>
              <w:rFonts w:eastAsia="Times New Roman"/>
            </w:rPr>
          </w:pPr>
          <w:r>
            <w:rPr>
              <w:rFonts w:eastAsia="Times New Roman"/>
            </w:rPr>
            <w:t xml:space="preserve">Christanto, N. (2008). </w:t>
          </w:r>
          <w:r>
            <w:rPr>
              <w:rFonts w:eastAsia="Times New Roman"/>
              <w:i/>
              <w:iCs/>
            </w:rPr>
            <w:t>Hydrological – Slope Stability Modeling for Landslide Hazard Assessment by means of GIS and Remote Sensing Data in Geo-Information for Spatial Planning and Risk Management</w:t>
          </w:r>
          <w:r>
            <w:rPr>
              <w:rFonts w:eastAsia="Times New Roman"/>
            </w:rPr>
            <w:t>. https://www.itc.nl/library/papers_2008/msc/ugm/nugroho.pdf</w:t>
          </w:r>
        </w:p>
        <w:p w14:paraId="0506AA4C" w14:textId="77777777" w:rsidR="00E44930" w:rsidRDefault="00E44930">
          <w:pPr>
            <w:autoSpaceDE w:val="0"/>
            <w:autoSpaceDN w:val="0"/>
            <w:ind w:hanging="480"/>
            <w:divId w:val="113407877"/>
            <w:rPr>
              <w:rFonts w:eastAsia="Times New Roman"/>
            </w:rPr>
          </w:pPr>
          <w:r>
            <w:rPr>
              <w:rFonts w:eastAsia="Times New Roman"/>
            </w:rPr>
            <w:t xml:space="preserve">Christanto, N., Setiawan, M. A., Nurkholis, A., Istikhomah, S., Anajib, D. W., &amp; Purnomo, A. D. (2019). Rainfall-Runoff and Sediment Yield Modelling in Volcanic catchment using SWAT, a Case Study in Opak Watershed. </w:t>
          </w:r>
          <w:r>
            <w:rPr>
              <w:rFonts w:eastAsia="Times New Roman"/>
              <w:i/>
              <w:iCs/>
            </w:rPr>
            <w:t>IOP Conference Series: Earth and Environmental Science</w:t>
          </w:r>
          <w:r>
            <w:rPr>
              <w:rFonts w:eastAsia="Times New Roman"/>
            </w:rPr>
            <w:t xml:space="preserve">, </w:t>
          </w:r>
          <w:r>
            <w:rPr>
              <w:rFonts w:eastAsia="Times New Roman"/>
              <w:i/>
              <w:iCs/>
            </w:rPr>
            <w:t>256</w:t>
          </w:r>
          <w:r>
            <w:rPr>
              <w:rFonts w:eastAsia="Times New Roman"/>
            </w:rPr>
            <w:t>(1). https://doi.org/10.1088/1755-1315/256/1/012015</w:t>
          </w:r>
        </w:p>
        <w:p w14:paraId="6BBFE30C" w14:textId="77777777" w:rsidR="00E44930" w:rsidRDefault="00E44930">
          <w:pPr>
            <w:autoSpaceDE w:val="0"/>
            <w:autoSpaceDN w:val="0"/>
            <w:ind w:hanging="480"/>
            <w:divId w:val="1237592587"/>
            <w:rPr>
              <w:rFonts w:eastAsia="Times New Roman"/>
            </w:rPr>
          </w:pPr>
          <w:r>
            <w:rPr>
              <w:rFonts w:eastAsia="Times New Roman"/>
            </w:rPr>
            <w:t xml:space="preserve">Christanto, N., Setiawan, M. A., Nurkholis, A., Istiqomah, S., Sartohadi, J., &amp; Hadi, M. P. (2018). Analisis Laju Sedimen DAS Serayu Hulu dengan Menggunakan Model SWAT. </w:t>
          </w:r>
          <w:r>
            <w:rPr>
              <w:rFonts w:eastAsia="Times New Roman"/>
              <w:i/>
              <w:iCs/>
            </w:rPr>
            <w:t>Majalah Geografi Indonesia</w:t>
          </w:r>
          <w:r>
            <w:rPr>
              <w:rFonts w:eastAsia="Times New Roman"/>
            </w:rPr>
            <w:t xml:space="preserve">, </w:t>
          </w:r>
          <w:r>
            <w:rPr>
              <w:rFonts w:eastAsia="Times New Roman"/>
              <w:i/>
              <w:iCs/>
            </w:rPr>
            <w:t>32</w:t>
          </w:r>
          <w:r>
            <w:rPr>
              <w:rFonts w:eastAsia="Times New Roman"/>
            </w:rPr>
            <w:t>(1), 50. https://doi.org/10.22146/mgi.32280</w:t>
          </w:r>
        </w:p>
        <w:p w14:paraId="3B764177" w14:textId="77777777" w:rsidR="00E44930" w:rsidRDefault="00E44930">
          <w:pPr>
            <w:autoSpaceDE w:val="0"/>
            <w:autoSpaceDN w:val="0"/>
            <w:ind w:hanging="480"/>
            <w:divId w:val="1344161384"/>
            <w:rPr>
              <w:rFonts w:eastAsia="Times New Roman"/>
            </w:rPr>
          </w:pPr>
          <w:r>
            <w:rPr>
              <w:rFonts w:eastAsia="Times New Roman"/>
            </w:rPr>
            <w:t xml:space="preserve">D. M. Amatya, &amp; M. K. Jha. (2011). Evaluating the SWAT Model for a Low-Gradient Forested Watershed in Coastal South Carolina. </w:t>
          </w:r>
          <w:r>
            <w:rPr>
              <w:rFonts w:eastAsia="Times New Roman"/>
              <w:i/>
              <w:iCs/>
            </w:rPr>
            <w:t>Transactions of the ASABE</w:t>
          </w:r>
          <w:r>
            <w:rPr>
              <w:rFonts w:eastAsia="Times New Roman"/>
            </w:rPr>
            <w:t xml:space="preserve">, </w:t>
          </w:r>
          <w:r>
            <w:rPr>
              <w:rFonts w:eastAsia="Times New Roman"/>
              <w:i/>
              <w:iCs/>
            </w:rPr>
            <w:t>54</w:t>
          </w:r>
          <w:r>
            <w:rPr>
              <w:rFonts w:eastAsia="Times New Roman"/>
            </w:rPr>
            <w:t>(6), 2151–2163. https://doi.org/10.13031/2013.40671</w:t>
          </w:r>
        </w:p>
        <w:p w14:paraId="42BA40AE" w14:textId="77777777" w:rsidR="00E44930" w:rsidRDefault="00E44930">
          <w:pPr>
            <w:autoSpaceDE w:val="0"/>
            <w:autoSpaceDN w:val="0"/>
            <w:ind w:hanging="480"/>
            <w:divId w:val="1504708088"/>
            <w:rPr>
              <w:rFonts w:eastAsia="Times New Roman"/>
            </w:rPr>
          </w:pPr>
          <w:r>
            <w:rPr>
              <w:rFonts w:eastAsia="Times New Roman"/>
            </w:rPr>
            <w:t xml:space="preserve">dos R. Pereira, D., Martinez, M. A., Pruski, F. F., &amp; da Silva, D. D. (2016). Hydrological simulation in a basin of typical tropical climate and soil using the SWAT model part I: Calibration and validation tests. </w:t>
          </w:r>
          <w:r>
            <w:rPr>
              <w:rFonts w:eastAsia="Times New Roman"/>
              <w:i/>
              <w:iCs/>
            </w:rPr>
            <w:t>Journal of Hydrology: Regional Studies</w:t>
          </w:r>
          <w:r>
            <w:rPr>
              <w:rFonts w:eastAsia="Times New Roman"/>
            </w:rPr>
            <w:t xml:space="preserve">, </w:t>
          </w:r>
          <w:r>
            <w:rPr>
              <w:rFonts w:eastAsia="Times New Roman"/>
              <w:i/>
              <w:iCs/>
            </w:rPr>
            <w:t>7</w:t>
          </w:r>
          <w:r>
            <w:rPr>
              <w:rFonts w:eastAsia="Times New Roman"/>
            </w:rPr>
            <w:t>, 14–37. https://doi.org/10.1016/j.ejrh.2016.05.002</w:t>
          </w:r>
        </w:p>
        <w:p w14:paraId="7E5033DD" w14:textId="77777777" w:rsidR="00E44930" w:rsidRDefault="00E44930">
          <w:pPr>
            <w:autoSpaceDE w:val="0"/>
            <w:autoSpaceDN w:val="0"/>
            <w:ind w:hanging="480"/>
            <w:divId w:val="1269504654"/>
            <w:rPr>
              <w:rFonts w:eastAsia="Times New Roman"/>
            </w:rPr>
          </w:pPr>
          <w:r>
            <w:rPr>
              <w:rFonts w:eastAsia="Times New Roman"/>
            </w:rPr>
            <w:t xml:space="preserve">Gassman, P. W., Reyes, M. R., Green, C. H., &amp; Arnold, J. G. (2007). </w:t>
          </w:r>
          <w:r>
            <w:rPr>
              <w:rFonts w:eastAsia="Times New Roman"/>
              <w:i/>
              <w:iCs/>
            </w:rPr>
            <w:t>SWAT: Hystorical development, applications, and future research directions</w:t>
          </w:r>
          <w:r>
            <w:rPr>
              <w:rFonts w:eastAsia="Times New Roman"/>
            </w:rPr>
            <w:t xml:space="preserve">. </w:t>
          </w:r>
          <w:r>
            <w:rPr>
              <w:rFonts w:eastAsia="Times New Roman"/>
              <w:i/>
              <w:iCs/>
            </w:rPr>
            <w:t>50</w:t>
          </w:r>
          <w:r>
            <w:rPr>
              <w:rFonts w:eastAsia="Times New Roman"/>
            </w:rPr>
            <w:t>(4), 1211–1250.</w:t>
          </w:r>
        </w:p>
        <w:p w14:paraId="65E2B1A0" w14:textId="77777777" w:rsidR="00E44930" w:rsidRDefault="00E44930">
          <w:pPr>
            <w:autoSpaceDE w:val="0"/>
            <w:autoSpaceDN w:val="0"/>
            <w:ind w:hanging="480"/>
            <w:divId w:val="452796783"/>
            <w:rPr>
              <w:rFonts w:eastAsia="Times New Roman"/>
            </w:rPr>
          </w:pPr>
          <w:r>
            <w:rPr>
              <w:rFonts w:eastAsia="Times New Roman"/>
            </w:rPr>
            <w:lastRenderedPageBreak/>
            <w:t xml:space="preserve">Gupta, H. V., Sorooshian, S., &amp; Yapo, P. O. (1999). Status of Automatic Calibration for Hydrologic Models: Comparison with Multilevel Expert Calibration. </w:t>
          </w:r>
          <w:r>
            <w:rPr>
              <w:rFonts w:eastAsia="Times New Roman"/>
              <w:i/>
              <w:iCs/>
            </w:rPr>
            <w:t>Journal of Hydrologic Engineering</w:t>
          </w:r>
          <w:r>
            <w:rPr>
              <w:rFonts w:eastAsia="Times New Roman"/>
            </w:rPr>
            <w:t xml:space="preserve">, </w:t>
          </w:r>
          <w:r>
            <w:rPr>
              <w:rFonts w:eastAsia="Times New Roman"/>
              <w:i/>
              <w:iCs/>
            </w:rPr>
            <w:t>4</w:t>
          </w:r>
          <w:r>
            <w:rPr>
              <w:rFonts w:eastAsia="Times New Roman"/>
            </w:rPr>
            <w:t>(2), 135–143. https://doi.org/10.1061/(ASCE)1084-0699(1999)4:2(135)</w:t>
          </w:r>
        </w:p>
        <w:p w14:paraId="44C52935" w14:textId="77777777" w:rsidR="00E44930" w:rsidRDefault="00E44930">
          <w:pPr>
            <w:autoSpaceDE w:val="0"/>
            <w:autoSpaceDN w:val="0"/>
            <w:ind w:hanging="480"/>
            <w:divId w:val="888417952"/>
            <w:rPr>
              <w:rFonts w:eastAsia="Times New Roman"/>
            </w:rPr>
          </w:pPr>
          <w:r>
            <w:rPr>
              <w:rFonts w:eastAsia="Times New Roman"/>
            </w:rPr>
            <w:t xml:space="preserve">Hamby, D. M. (1994). A review of techniques for parameter sensitivity analysis of environmental models. </w:t>
          </w:r>
          <w:r>
            <w:rPr>
              <w:rFonts w:eastAsia="Times New Roman"/>
              <w:i/>
              <w:iCs/>
            </w:rPr>
            <w:t>Environmental Monitoring and Assessment</w:t>
          </w:r>
          <w:r>
            <w:rPr>
              <w:rFonts w:eastAsia="Times New Roman"/>
            </w:rPr>
            <w:t xml:space="preserve">, </w:t>
          </w:r>
          <w:r>
            <w:rPr>
              <w:rFonts w:eastAsia="Times New Roman"/>
              <w:i/>
              <w:iCs/>
            </w:rPr>
            <w:t>32</w:t>
          </w:r>
          <w:r>
            <w:rPr>
              <w:rFonts w:eastAsia="Times New Roman"/>
            </w:rPr>
            <w:t>(2), 135–154. https://doi.org/10.1007/BF00547132</w:t>
          </w:r>
        </w:p>
        <w:p w14:paraId="5ACAA72D" w14:textId="77777777" w:rsidR="00E44930" w:rsidRDefault="00E44930">
          <w:pPr>
            <w:autoSpaceDE w:val="0"/>
            <w:autoSpaceDN w:val="0"/>
            <w:ind w:hanging="480"/>
            <w:divId w:val="1058825228"/>
            <w:rPr>
              <w:rFonts w:eastAsia="Times New Roman"/>
            </w:rPr>
          </w:pPr>
          <w:r>
            <w:rPr>
              <w:rFonts w:eastAsia="Times New Roman"/>
            </w:rPr>
            <w:t xml:space="preserve">Harashina, K., Takeuchi, K., Tsunekawa, A., &amp; Arifin, H. S. (2003). Nitrogen flows due to human activities in the Cianjur-Cisokan watershed area in the middle Citarum drainage basin, West Java, Indonesia: A case study at hamlet scale. </w:t>
          </w:r>
          <w:r>
            <w:rPr>
              <w:rFonts w:eastAsia="Times New Roman"/>
              <w:i/>
              <w:iCs/>
            </w:rPr>
            <w:t>Agriculture, Ecosystems and Environment</w:t>
          </w:r>
          <w:r>
            <w:rPr>
              <w:rFonts w:eastAsia="Times New Roman"/>
            </w:rPr>
            <w:t xml:space="preserve">, </w:t>
          </w:r>
          <w:r>
            <w:rPr>
              <w:rFonts w:eastAsia="Times New Roman"/>
              <w:i/>
              <w:iCs/>
            </w:rPr>
            <w:t>100</w:t>
          </w:r>
          <w:r>
            <w:rPr>
              <w:rFonts w:eastAsia="Times New Roman"/>
            </w:rPr>
            <w:t>(1–3), 75–90. https://doi.org/10.1016/S0167-8809(03)00173-7</w:t>
          </w:r>
        </w:p>
        <w:p w14:paraId="2B7C49C8" w14:textId="77777777" w:rsidR="00E44930" w:rsidRDefault="00E44930">
          <w:pPr>
            <w:autoSpaceDE w:val="0"/>
            <w:autoSpaceDN w:val="0"/>
            <w:ind w:hanging="480"/>
            <w:divId w:val="1669482905"/>
            <w:rPr>
              <w:rFonts w:eastAsia="Times New Roman"/>
            </w:rPr>
          </w:pPr>
          <w:r>
            <w:rPr>
              <w:rFonts w:eastAsia="Times New Roman"/>
            </w:rPr>
            <w:t xml:space="preserve">Motovilov, Y. G., Gottschalk, L., Engeland, K., &amp; Rodhe, A. (1999). Validation of a distributed hydrological model against spatial observations. </w:t>
          </w:r>
          <w:r>
            <w:rPr>
              <w:rFonts w:eastAsia="Times New Roman"/>
              <w:i/>
              <w:iCs/>
            </w:rPr>
            <w:t>Agricultural and Forest Meteorology</w:t>
          </w:r>
          <w:r>
            <w:rPr>
              <w:rFonts w:eastAsia="Times New Roman"/>
            </w:rPr>
            <w:t xml:space="preserve">, </w:t>
          </w:r>
          <w:r>
            <w:rPr>
              <w:rFonts w:eastAsia="Times New Roman"/>
              <w:i/>
              <w:iCs/>
            </w:rPr>
            <w:t>98–99</w:t>
          </w:r>
          <w:r>
            <w:rPr>
              <w:rFonts w:eastAsia="Times New Roman"/>
            </w:rPr>
            <w:t>, 257–277. https://doi.org/10.1016/S0168-1923(99)00102-1</w:t>
          </w:r>
        </w:p>
        <w:p w14:paraId="5A274EBA" w14:textId="77777777" w:rsidR="00E44930" w:rsidRDefault="00E44930">
          <w:pPr>
            <w:autoSpaceDE w:val="0"/>
            <w:autoSpaceDN w:val="0"/>
            <w:ind w:hanging="480"/>
            <w:divId w:val="2005813259"/>
            <w:rPr>
              <w:rFonts w:eastAsia="Times New Roman"/>
            </w:rPr>
          </w:pPr>
          <w:r>
            <w:rPr>
              <w:rFonts w:eastAsia="Times New Roman"/>
            </w:rPr>
            <w:t xml:space="preserve">Nash, J. E., &amp; Sutcliffe, J. V. (1970). River flow forecasting through conceptual models part I — A discussion of principles. </w:t>
          </w:r>
          <w:r>
            <w:rPr>
              <w:rFonts w:eastAsia="Times New Roman"/>
              <w:i/>
              <w:iCs/>
            </w:rPr>
            <w:t>Journal of Hydrology</w:t>
          </w:r>
          <w:r>
            <w:rPr>
              <w:rFonts w:eastAsia="Times New Roman"/>
            </w:rPr>
            <w:t xml:space="preserve">, </w:t>
          </w:r>
          <w:r>
            <w:rPr>
              <w:rFonts w:eastAsia="Times New Roman"/>
              <w:i/>
              <w:iCs/>
            </w:rPr>
            <w:t>10</w:t>
          </w:r>
          <w:r>
            <w:rPr>
              <w:rFonts w:eastAsia="Times New Roman"/>
            </w:rPr>
            <w:t>(3), 282–290. https://doi.org/10.1016/0022-1694(70)90255-6</w:t>
          </w:r>
        </w:p>
        <w:p w14:paraId="310423F1" w14:textId="77777777" w:rsidR="00E44930" w:rsidRDefault="00E44930">
          <w:pPr>
            <w:autoSpaceDE w:val="0"/>
            <w:autoSpaceDN w:val="0"/>
            <w:ind w:hanging="480"/>
            <w:divId w:val="495262931"/>
            <w:rPr>
              <w:rFonts w:eastAsia="Times New Roman"/>
            </w:rPr>
          </w:pPr>
          <w:r>
            <w:rPr>
              <w:rFonts w:eastAsia="Times New Roman"/>
            </w:rPr>
            <w:t xml:space="preserve">Neitsch, S. L., Arnold, J. G., Kiniry, J. R., &amp; Williams, J. R. (2011). </w:t>
          </w:r>
          <w:r>
            <w:rPr>
              <w:rFonts w:eastAsia="Times New Roman"/>
              <w:i/>
              <w:iCs/>
            </w:rPr>
            <w:t>Soil and Water Assessment Tool Theoretical Documentation Version 2009 Texas Water Resources Institute</w:t>
          </w:r>
          <w:r>
            <w:rPr>
              <w:rFonts w:eastAsia="Times New Roman"/>
            </w:rPr>
            <w:t>. http://swat.tamu.edu/media/99192/swat2009-theory.pdf</w:t>
          </w:r>
        </w:p>
        <w:p w14:paraId="06E39D63" w14:textId="77777777" w:rsidR="00E44930" w:rsidRDefault="00E44930">
          <w:pPr>
            <w:autoSpaceDE w:val="0"/>
            <w:autoSpaceDN w:val="0"/>
            <w:ind w:hanging="480"/>
            <w:divId w:val="905337155"/>
            <w:rPr>
              <w:rFonts w:eastAsia="Times New Roman"/>
            </w:rPr>
          </w:pPr>
          <w:r>
            <w:rPr>
              <w:rFonts w:eastAsia="Times New Roman"/>
            </w:rPr>
            <w:t xml:space="preserve">Pandey, A., Himanshu, S. K., Mishra, S. K., &amp; Singh, V. P. (2016). Physically based soil erosion and sediment yield models revisited. </w:t>
          </w:r>
          <w:r>
            <w:rPr>
              <w:rFonts w:eastAsia="Times New Roman"/>
              <w:i/>
              <w:iCs/>
            </w:rPr>
            <w:t>CATENA</w:t>
          </w:r>
          <w:r>
            <w:rPr>
              <w:rFonts w:eastAsia="Times New Roman"/>
            </w:rPr>
            <w:t xml:space="preserve">, </w:t>
          </w:r>
          <w:r>
            <w:rPr>
              <w:rFonts w:eastAsia="Times New Roman"/>
              <w:i/>
              <w:iCs/>
            </w:rPr>
            <w:t>147</w:t>
          </w:r>
          <w:r>
            <w:rPr>
              <w:rFonts w:eastAsia="Times New Roman"/>
            </w:rPr>
            <w:t>, 595–620. https://doi.org/10.1016/j.catena.2016.08.002</w:t>
          </w:r>
        </w:p>
        <w:p w14:paraId="6519815B" w14:textId="77777777" w:rsidR="00E44930" w:rsidRDefault="00E44930">
          <w:pPr>
            <w:autoSpaceDE w:val="0"/>
            <w:autoSpaceDN w:val="0"/>
            <w:ind w:hanging="480"/>
            <w:divId w:val="2123068339"/>
            <w:rPr>
              <w:rFonts w:eastAsia="Times New Roman"/>
            </w:rPr>
          </w:pPr>
          <w:r>
            <w:rPr>
              <w:rFonts w:eastAsia="Times New Roman"/>
            </w:rPr>
            <w:t xml:space="preserve">Pereira, P., Gomes, E., &amp; Rocha, J. (2022). Mapping and Forecasting Land Use: The Present and Future of Planning. </w:t>
          </w:r>
          <w:r>
            <w:rPr>
              <w:rFonts w:eastAsia="Times New Roman"/>
              <w:i/>
              <w:iCs/>
            </w:rPr>
            <w:t>Mapping and Forecasting Land Use: The Present and Future of Planning</w:t>
          </w:r>
          <w:r>
            <w:rPr>
              <w:rFonts w:eastAsia="Times New Roman"/>
            </w:rPr>
            <w:t>, 1–325. https://doi.org/10.1016/C2020-0-02839-2</w:t>
          </w:r>
        </w:p>
        <w:p w14:paraId="1E846836" w14:textId="77777777" w:rsidR="00E44930" w:rsidRDefault="00E44930">
          <w:pPr>
            <w:autoSpaceDE w:val="0"/>
            <w:autoSpaceDN w:val="0"/>
            <w:ind w:hanging="480"/>
            <w:divId w:val="1709258398"/>
            <w:rPr>
              <w:rFonts w:eastAsia="Times New Roman"/>
            </w:rPr>
          </w:pPr>
          <w:r>
            <w:rPr>
              <w:rFonts w:eastAsia="Times New Roman"/>
            </w:rPr>
            <w:t xml:space="preserve">Pereira, P., Gomes, E., &amp; Rocha, J. G. (n.d.). </w:t>
          </w:r>
          <w:r>
            <w:rPr>
              <w:rFonts w:eastAsia="Times New Roman"/>
              <w:i/>
              <w:iCs/>
            </w:rPr>
            <w:t>Mapping and forecasting land use : the present and future of planning</w:t>
          </w:r>
          <w:r>
            <w:rPr>
              <w:rFonts w:eastAsia="Times New Roman"/>
            </w:rPr>
            <w:t>.</w:t>
          </w:r>
        </w:p>
        <w:p w14:paraId="589EA586" w14:textId="77777777" w:rsidR="00E44930" w:rsidRDefault="00E44930">
          <w:pPr>
            <w:autoSpaceDE w:val="0"/>
            <w:autoSpaceDN w:val="0"/>
            <w:ind w:hanging="480"/>
            <w:divId w:val="1136682141"/>
            <w:rPr>
              <w:rFonts w:eastAsia="Times New Roman"/>
            </w:rPr>
          </w:pPr>
          <w:r>
            <w:rPr>
              <w:rFonts w:eastAsia="Times New Roman"/>
            </w:rPr>
            <w:t xml:space="preserve">Rubio, C., Rojas, F., Rubio, M. C., Sales, R., Rubio, F., Verdugo, L., Greco, G., &amp; Martín, F. (2022). Drivers of land use and land cover changes in South America. A review focused on drylands. In </w:t>
          </w:r>
          <w:r>
            <w:rPr>
              <w:rFonts w:eastAsia="Times New Roman"/>
              <w:i/>
              <w:iCs/>
            </w:rPr>
            <w:t>Mapping and Forecasting Land Use: The Present and Future of Planning</w:t>
          </w:r>
          <w:r>
            <w:rPr>
              <w:rFonts w:eastAsia="Times New Roman"/>
            </w:rPr>
            <w:t>. Elsevier. https://doi.org/10.1016/B978-0-323-90947-1.00004-1</w:t>
          </w:r>
        </w:p>
        <w:p w14:paraId="5940F193" w14:textId="77777777" w:rsidR="00E44930" w:rsidRDefault="00E44930">
          <w:pPr>
            <w:autoSpaceDE w:val="0"/>
            <w:autoSpaceDN w:val="0"/>
            <w:ind w:hanging="480"/>
            <w:divId w:val="568737644"/>
            <w:rPr>
              <w:rFonts w:eastAsia="Times New Roman"/>
            </w:rPr>
          </w:pPr>
          <w:r>
            <w:rPr>
              <w:rFonts w:eastAsia="Times New Roman"/>
            </w:rPr>
            <w:t xml:space="preserve">Schilirò, L., Montrasio, L., &amp; Scarascia Mugnozza, G. (2016). Prediction of shallow landslide occurrence: Validation of a physically-based approach through a real case study. </w:t>
          </w:r>
          <w:r>
            <w:rPr>
              <w:rFonts w:eastAsia="Times New Roman"/>
              <w:i/>
              <w:iCs/>
            </w:rPr>
            <w:t>Science of The Total Environment</w:t>
          </w:r>
          <w:r>
            <w:rPr>
              <w:rFonts w:eastAsia="Times New Roman"/>
            </w:rPr>
            <w:t xml:space="preserve">, </w:t>
          </w:r>
          <w:r>
            <w:rPr>
              <w:rFonts w:eastAsia="Times New Roman"/>
              <w:i/>
              <w:iCs/>
            </w:rPr>
            <w:t>569</w:t>
          </w:r>
          <w:r>
            <w:rPr>
              <w:rFonts w:eastAsia="Times New Roman"/>
            </w:rPr>
            <w:t>, 134–144. https://doi.org/10.1016/j.scitotenv.2016.06.124</w:t>
          </w:r>
        </w:p>
        <w:p w14:paraId="2B8083D3" w14:textId="77777777" w:rsidR="00E44930" w:rsidRDefault="00E44930">
          <w:pPr>
            <w:autoSpaceDE w:val="0"/>
            <w:autoSpaceDN w:val="0"/>
            <w:ind w:hanging="480"/>
            <w:divId w:val="2051492010"/>
            <w:rPr>
              <w:rFonts w:eastAsia="Times New Roman"/>
            </w:rPr>
          </w:pPr>
          <w:r>
            <w:rPr>
              <w:rFonts w:eastAsia="Times New Roman"/>
            </w:rPr>
            <w:t xml:space="preserve">Setiawan, M. A., Stoetter, J., Sartohadi, J., &amp; Christanto, N. (2009). </w:t>
          </w:r>
          <w:r>
            <w:rPr>
              <w:rFonts w:eastAsia="Times New Roman"/>
              <w:i/>
              <w:iCs/>
            </w:rPr>
            <w:t>The Integrated Soil Erosion Risk Management Model of Central Java , Indonesia</w:t>
          </w:r>
          <w:r>
            <w:rPr>
              <w:rFonts w:eastAsia="Times New Roman"/>
            </w:rPr>
            <w:t xml:space="preserve">. </w:t>
          </w:r>
          <w:r>
            <w:rPr>
              <w:rFonts w:eastAsia="Times New Roman"/>
              <w:i/>
              <w:iCs/>
            </w:rPr>
            <w:t>11</w:t>
          </w:r>
          <w:r>
            <w:rPr>
              <w:rFonts w:eastAsia="Times New Roman"/>
            </w:rPr>
            <w:t>.</w:t>
          </w:r>
        </w:p>
        <w:p w14:paraId="7C4DECF2" w14:textId="77777777" w:rsidR="00E44930" w:rsidRDefault="00E44930">
          <w:pPr>
            <w:autoSpaceDE w:val="0"/>
            <w:autoSpaceDN w:val="0"/>
            <w:ind w:hanging="480"/>
            <w:divId w:val="1681733807"/>
            <w:rPr>
              <w:rFonts w:eastAsia="Times New Roman"/>
            </w:rPr>
          </w:pPr>
          <w:r>
            <w:rPr>
              <w:rFonts w:eastAsia="Times New Roman"/>
            </w:rPr>
            <w:t xml:space="preserve">Sun, L., Nistor, I., &amp; Seidou, O. (2015). Streamflow data assimilation in SWAT model using Extended Kalman Filter. </w:t>
          </w:r>
          <w:r>
            <w:rPr>
              <w:rFonts w:eastAsia="Times New Roman"/>
              <w:i/>
              <w:iCs/>
            </w:rPr>
            <w:t>Journal of Hydrology</w:t>
          </w:r>
          <w:r>
            <w:rPr>
              <w:rFonts w:eastAsia="Times New Roman"/>
            </w:rPr>
            <w:t xml:space="preserve">, </w:t>
          </w:r>
          <w:r>
            <w:rPr>
              <w:rFonts w:eastAsia="Times New Roman"/>
              <w:i/>
              <w:iCs/>
            </w:rPr>
            <w:t>531</w:t>
          </w:r>
          <w:r>
            <w:rPr>
              <w:rFonts w:eastAsia="Times New Roman"/>
            </w:rPr>
            <w:t>, 671–684. https://doi.org/10.1016/j.jhydrol.2015.10.060</w:t>
          </w:r>
        </w:p>
        <w:p w14:paraId="54880210" w14:textId="77777777" w:rsidR="00E44930" w:rsidRDefault="00E44930">
          <w:pPr>
            <w:autoSpaceDE w:val="0"/>
            <w:autoSpaceDN w:val="0"/>
            <w:ind w:hanging="480"/>
            <w:divId w:val="690835719"/>
            <w:rPr>
              <w:rFonts w:eastAsia="Times New Roman"/>
            </w:rPr>
          </w:pPr>
          <w:r>
            <w:rPr>
              <w:rFonts w:eastAsia="Times New Roman"/>
            </w:rPr>
            <w:lastRenderedPageBreak/>
            <w:t xml:space="preserve">sunandar, ahmad dany, Suhendang, E., . H., Jaya, I. N. S., &amp; . M. (2014). Land Use Optimization in Asahan Watershed with Linear Programming and SWAT Model. </w:t>
          </w:r>
          <w:r>
            <w:rPr>
              <w:rFonts w:eastAsia="Times New Roman"/>
              <w:i/>
              <w:iCs/>
            </w:rPr>
            <w:t>International Journal of Sciences: Basic and Applied Research (IJSBAR)</w:t>
          </w:r>
          <w:r>
            <w:rPr>
              <w:rFonts w:eastAsia="Times New Roman"/>
            </w:rPr>
            <w:t xml:space="preserve">, </w:t>
          </w:r>
          <w:r>
            <w:rPr>
              <w:rFonts w:eastAsia="Times New Roman"/>
              <w:i/>
              <w:iCs/>
            </w:rPr>
            <w:t>18</w:t>
          </w:r>
          <w:r>
            <w:rPr>
              <w:rFonts w:eastAsia="Times New Roman"/>
            </w:rPr>
            <w:t>(1), 63–78. http://gssrr.org/index.php?journal=JournalOfBasicAndApplied&amp;page=article&amp;op=view&amp;path%5B%5D=2678</w:t>
          </w:r>
        </w:p>
        <w:p w14:paraId="00C40D49" w14:textId="77777777" w:rsidR="00E44930" w:rsidRDefault="00E44930">
          <w:pPr>
            <w:autoSpaceDE w:val="0"/>
            <w:autoSpaceDN w:val="0"/>
            <w:ind w:hanging="480"/>
            <w:divId w:val="1904675754"/>
            <w:rPr>
              <w:rFonts w:eastAsia="Times New Roman"/>
            </w:rPr>
          </w:pPr>
          <w:r>
            <w:rPr>
              <w:rFonts w:eastAsia="Times New Roman"/>
            </w:rPr>
            <w:t xml:space="preserve">Vadas, P. A., &amp; Powell, J. M. (2013). Monitoring nutrient loss in runoff from dairy cattle lots. </w:t>
          </w:r>
          <w:r>
            <w:rPr>
              <w:rFonts w:eastAsia="Times New Roman"/>
              <w:i/>
              <w:iCs/>
            </w:rPr>
            <w:t>Agriculture, Ecosystems &amp; Environment</w:t>
          </w:r>
          <w:r>
            <w:rPr>
              <w:rFonts w:eastAsia="Times New Roman"/>
            </w:rPr>
            <w:t xml:space="preserve">, </w:t>
          </w:r>
          <w:r>
            <w:rPr>
              <w:rFonts w:eastAsia="Times New Roman"/>
              <w:i/>
              <w:iCs/>
            </w:rPr>
            <w:t>181</w:t>
          </w:r>
          <w:r>
            <w:rPr>
              <w:rFonts w:eastAsia="Times New Roman"/>
            </w:rPr>
            <w:t>, 127–133. https://doi.org/10.1016/J.AGEE.2013.09.025</w:t>
          </w:r>
        </w:p>
        <w:p w14:paraId="7C3E6B74" w14:textId="77777777" w:rsidR="00E44930" w:rsidRDefault="00E44930">
          <w:pPr>
            <w:autoSpaceDE w:val="0"/>
            <w:autoSpaceDN w:val="0"/>
            <w:ind w:hanging="480"/>
            <w:divId w:val="430593098"/>
            <w:rPr>
              <w:rFonts w:eastAsia="Times New Roman"/>
            </w:rPr>
          </w:pPr>
          <w:r>
            <w:rPr>
              <w:rFonts w:eastAsia="Times New Roman"/>
            </w:rPr>
            <w:t xml:space="preserve">Yustika, R. D., Tarigan, S. D., &amp; Sudadi, U. (2012). SIMULASI MANAJEMEN LAHAN DI DAS CILIWUNG HULU MENGGUNAKAN MODEL SWAT. </w:t>
          </w:r>
          <w:r>
            <w:rPr>
              <w:rFonts w:eastAsia="Times New Roman"/>
              <w:i/>
              <w:iCs/>
            </w:rPr>
            <w:t>Informatika Pertanian</w:t>
          </w:r>
          <w:r>
            <w:rPr>
              <w:rFonts w:eastAsia="Times New Roman"/>
            </w:rPr>
            <w:t xml:space="preserve">, </w:t>
          </w:r>
          <w:r>
            <w:rPr>
              <w:rFonts w:eastAsia="Times New Roman"/>
              <w:i/>
              <w:iCs/>
            </w:rPr>
            <w:t>21</w:t>
          </w:r>
          <w:r>
            <w:rPr>
              <w:rFonts w:eastAsia="Times New Roman"/>
            </w:rPr>
            <w:t>(2), 71. https://doi.org/10.21082/ip.v21n2.2012.p71-79</w:t>
          </w:r>
        </w:p>
        <w:p w14:paraId="01AD3B5B" w14:textId="77777777" w:rsidR="00E44930" w:rsidRDefault="00E44930">
          <w:pPr>
            <w:autoSpaceDE w:val="0"/>
            <w:autoSpaceDN w:val="0"/>
            <w:ind w:hanging="480"/>
            <w:divId w:val="1747610542"/>
            <w:rPr>
              <w:rFonts w:eastAsia="Times New Roman"/>
            </w:rPr>
          </w:pPr>
          <w:r>
            <w:rPr>
              <w:rFonts w:eastAsia="Times New Roman"/>
            </w:rPr>
            <w:t xml:space="preserve">Zhang, S., Fan, W., Li, Y., &amp; Yi, Y. (2017). The influence of changes in land use and landscape patterns on soil erosion in a watershed. </w:t>
          </w:r>
          <w:r>
            <w:rPr>
              <w:rFonts w:eastAsia="Times New Roman"/>
              <w:i/>
              <w:iCs/>
            </w:rPr>
            <w:t>Science of The Total Environment</w:t>
          </w:r>
          <w:r>
            <w:rPr>
              <w:rFonts w:eastAsia="Times New Roman"/>
            </w:rPr>
            <w:t xml:space="preserve">, </w:t>
          </w:r>
          <w:r>
            <w:rPr>
              <w:rFonts w:eastAsia="Times New Roman"/>
              <w:i/>
              <w:iCs/>
            </w:rPr>
            <w:t>574</w:t>
          </w:r>
          <w:r>
            <w:rPr>
              <w:rFonts w:eastAsia="Times New Roman"/>
            </w:rPr>
            <w:t>, 34–45. https://doi.org/10.1016/j.scitotenv.2016.09.024</w:t>
          </w:r>
        </w:p>
        <w:p w14:paraId="6DCAB499" w14:textId="77777777" w:rsidR="00E44930" w:rsidRDefault="00E44930">
          <w:pPr>
            <w:autoSpaceDE w:val="0"/>
            <w:autoSpaceDN w:val="0"/>
            <w:ind w:hanging="480"/>
            <w:divId w:val="1170481305"/>
            <w:rPr>
              <w:rFonts w:eastAsia="Times New Roman"/>
            </w:rPr>
          </w:pPr>
          <w:r>
            <w:rPr>
              <w:rFonts w:eastAsia="Times New Roman"/>
            </w:rPr>
            <w:t xml:space="preserve">Zhao, J., Zhang, N., Liu, Z., Zhang, Q., &amp; Shang, C. (2024). SWAT model applications: From hydrological processes to ecosystem services. </w:t>
          </w:r>
          <w:r>
            <w:rPr>
              <w:rFonts w:eastAsia="Times New Roman"/>
              <w:i/>
              <w:iCs/>
            </w:rPr>
            <w:t>Science of The Total Environment</w:t>
          </w:r>
          <w:r>
            <w:rPr>
              <w:rFonts w:eastAsia="Times New Roman"/>
            </w:rPr>
            <w:t xml:space="preserve">, </w:t>
          </w:r>
          <w:r>
            <w:rPr>
              <w:rFonts w:eastAsia="Times New Roman"/>
              <w:i/>
              <w:iCs/>
            </w:rPr>
            <w:t>931</w:t>
          </w:r>
          <w:r>
            <w:rPr>
              <w:rFonts w:eastAsia="Times New Roman"/>
            </w:rPr>
            <w:t>, 172605. https://doi.org/10.1016/J.SCITOTENV.2024.172605</w:t>
          </w:r>
        </w:p>
        <w:p w14:paraId="680C692D" w14:textId="147F47AD" w:rsidR="001A2B1E" w:rsidRPr="00736F31" w:rsidRDefault="00E44930" w:rsidP="00BA6A8F">
          <w:pPr>
            <w:pStyle w:val="Reference"/>
            <w:numPr>
              <w:ilvl w:val="0"/>
              <w:numId w:val="0"/>
            </w:numPr>
            <w:rPr>
              <w:rFonts w:ascii="Lustria" w:eastAsia="Lustria" w:hAnsi="Lustria" w:cs="Lustria"/>
              <w:lang w:val="en-US"/>
            </w:rPr>
          </w:pPr>
          <w:r>
            <w:t> </w:t>
          </w:r>
        </w:p>
      </w:sdtContent>
    </w:sdt>
    <w:sectPr w:rsidR="001A2B1E" w:rsidRPr="00736F31">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418" w:header="227" w:footer="40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B607D" w14:textId="77777777" w:rsidR="00447585" w:rsidRDefault="00447585">
      <w:pPr>
        <w:spacing w:after="0" w:line="240" w:lineRule="auto"/>
      </w:pPr>
      <w:r>
        <w:separator/>
      </w:r>
    </w:p>
  </w:endnote>
  <w:endnote w:type="continuationSeparator" w:id="0">
    <w:p w14:paraId="22442E44" w14:textId="77777777" w:rsidR="00447585" w:rsidRDefault="00447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Lustria">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AF1AE" w14:textId="77777777" w:rsidR="005D00EB" w:rsidRDefault="005D00EB">
    <w:pPr>
      <w:widowControl w:val="0"/>
      <w:pBdr>
        <w:top w:val="nil"/>
        <w:left w:val="nil"/>
        <w:bottom w:val="nil"/>
        <w:right w:val="nil"/>
        <w:between w:val="nil"/>
      </w:pBdr>
      <w:spacing w:after="0" w:line="276" w:lineRule="auto"/>
      <w:rPr>
        <w:color w:val="000000"/>
      </w:rPr>
    </w:pPr>
  </w:p>
  <w:tbl>
    <w:tblPr>
      <w:tblStyle w:val="a5"/>
      <w:tblW w:w="9069" w:type="dxa"/>
      <w:jc w:val="center"/>
      <w:tblLayout w:type="fixed"/>
      <w:tblLook w:val="0400" w:firstRow="0" w:lastRow="0" w:firstColumn="0" w:lastColumn="0" w:noHBand="0" w:noVBand="1"/>
    </w:tblPr>
    <w:tblGrid>
      <w:gridCol w:w="2986"/>
      <w:gridCol w:w="3094"/>
      <w:gridCol w:w="2989"/>
    </w:tblGrid>
    <w:tr w:rsidR="005D00EB" w14:paraId="2F94ECB7" w14:textId="77777777">
      <w:trPr>
        <w:trHeight w:val="274"/>
        <w:jc w:val="center"/>
      </w:trPr>
      <w:tc>
        <w:tcPr>
          <w:tcW w:w="9070" w:type="dxa"/>
          <w:gridSpan w:val="3"/>
          <w:shd w:val="clear" w:color="auto" w:fill="auto"/>
        </w:tcPr>
        <w:p w14:paraId="0CE65916" w14:textId="77777777" w:rsidR="005D00EB" w:rsidRDefault="00000000">
          <w:pPr>
            <w:spacing w:after="0" w:line="240" w:lineRule="auto"/>
            <w:ind w:left="-113" w:right="-113"/>
            <w:jc w:val="center"/>
            <w:rPr>
              <w:rFonts w:ascii="Lustria" w:eastAsia="Lustria" w:hAnsi="Lustria" w:cs="Lustria"/>
              <w:sz w:val="16"/>
              <w:szCs w:val="16"/>
            </w:rPr>
          </w:pPr>
          <w:r>
            <w:rPr>
              <w:rFonts w:ascii="Lustria" w:eastAsia="Lustria" w:hAnsi="Lustria" w:cs="Lustria"/>
              <w:sz w:val="16"/>
              <w:szCs w:val="16"/>
            </w:rPr>
            <w:t>Copyright © 2022 The Authors. Published by Department of Earth Science and Technology, Universitas Negeri Gorontalo</w:t>
          </w:r>
        </w:p>
        <w:p w14:paraId="7BF44F4B" w14:textId="77777777" w:rsidR="005D00EB" w:rsidRDefault="00000000">
          <w:pPr>
            <w:spacing w:after="0" w:line="240" w:lineRule="auto"/>
            <w:ind w:left="-113" w:right="-113"/>
            <w:jc w:val="center"/>
            <w:rPr>
              <w:rFonts w:ascii="Lustria" w:eastAsia="Lustria" w:hAnsi="Lustria" w:cs="Lustria"/>
              <w:sz w:val="16"/>
              <w:szCs w:val="16"/>
            </w:rPr>
          </w:pPr>
          <w:r>
            <w:rPr>
              <w:rFonts w:ascii="Lustria" w:eastAsia="Lustria" w:hAnsi="Lustria" w:cs="Lustria"/>
              <w:sz w:val="16"/>
              <w:szCs w:val="16"/>
            </w:rPr>
            <w:t>This work is licensed under a Creative Commons Attribution (CC-BY) 4.0 International License.</w:t>
          </w:r>
        </w:p>
        <w:p w14:paraId="6692FA30" w14:textId="77777777" w:rsidR="005D00EB" w:rsidRDefault="005D00EB">
          <w:pPr>
            <w:spacing w:after="0" w:line="240" w:lineRule="auto"/>
            <w:ind w:left="-113" w:right="-113"/>
            <w:jc w:val="center"/>
            <w:rPr>
              <w:rFonts w:ascii="Lustria" w:eastAsia="Lustria" w:hAnsi="Lustria" w:cs="Lustria"/>
              <w:sz w:val="12"/>
              <w:szCs w:val="12"/>
            </w:rPr>
          </w:pPr>
        </w:p>
      </w:tc>
    </w:tr>
    <w:tr w:rsidR="005D00EB" w14:paraId="27B4B48C" w14:textId="77777777">
      <w:trPr>
        <w:jc w:val="center"/>
      </w:trPr>
      <w:tc>
        <w:tcPr>
          <w:tcW w:w="2987" w:type="dxa"/>
          <w:shd w:val="clear" w:color="auto" w:fill="auto"/>
        </w:tcPr>
        <w:p w14:paraId="7F49E3D2" w14:textId="77777777" w:rsidR="005D00EB" w:rsidRDefault="005D00EB">
          <w:pPr>
            <w:pBdr>
              <w:top w:val="nil"/>
              <w:left w:val="nil"/>
              <w:bottom w:val="nil"/>
              <w:right w:val="nil"/>
              <w:between w:val="nil"/>
            </w:pBdr>
            <w:tabs>
              <w:tab w:val="center" w:pos="4513"/>
              <w:tab w:val="right" w:pos="9026"/>
            </w:tabs>
            <w:spacing w:after="0" w:line="240" w:lineRule="auto"/>
            <w:ind w:left="-8" w:hanging="115"/>
            <w:rPr>
              <w:color w:val="000000"/>
            </w:rPr>
          </w:pPr>
        </w:p>
      </w:tc>
      <w:tc>
        <w:tcPr>
          <w:tcW w:w="3094" w:type="dxa"/>
          <w:shd w:val="clear" w:color="auto" w:fill="auto"/>
        </w:tcPr>
        <w:p w14:paraId="50B5EA19" w14:textId="77777777" w:rsidR="005D00EB" w:rsidRDefault="00000000">
          <w:pPr>
            <w:pBdr>
              <w:top w:val="nil"/>
              <w:left w:val="nil"/>
              <w:bottom w:val="nil"/>
              <w:right w:val="nil"/>
              <w:between w:val="nil"/>
            </w:pBdr>
            <w:tabs>
              <w:tab w:val="center" w:pos="4513"/>
              <w:tab w:val="right" w:pos="9026"/>
            </w:tabs>
            <w:spacing w:after="0" w:line="240" w:lineRule="auto"/>
            <w:jc w:val="center"/>
            <w:rPr>
              <w:rFonts w:ascii="Lustria" w:eastAsia="Lustria" w:hAnsi="Lustria" w:cs="Lustria"/>
              <w:color w:val="000000"/>
              <w:sz w:val="20"/>
              <w:szCs w:val="20"/>
            </w:rPr>
          </w:pPr>
          <w:r>
            <w:rPr>
              <w:rFonts w:ascii="Lustria" w:eastAsia="Lustria" w:hAnsi="Lustria" w:cs="Lustria"/>
              <w:color w:val="000000"/>
              <w:sz w:val="20"/>
              <w:szCs w:val="20"/>
            </w:rPr>
            <w:fldChar w:fldCharType="begin"/>
          </w:r>
          <w:r>
            <w:rPr>
              <w:rFonts w:ascii="Lustria" w:eastAsia="Lustria" w:hAnsi="Lustria" w:cs="Lustria"/>
              <w:color w:val="000000"/>
              <w:sz w:val="20"/>
              <w:szCs w:val="20"/>
            </w:rPr>
            <w:instrText>PAGE</w:instrText>
          </w:r>
          <w:r>
            <w:rPr>
              <w:rFonts w:ascii="Lustria" w:eastAsia="Lustria" w:hAnsi="Lustria" w:cs="Lustria"/>
              <w:color w:val="000000"/>
              <w:sz w:val="20"/>
              <w:szCs w:val="20"/>
            </w:rPr>
            <w:fldChar w:fldCharType="separate"/>
          </w:r>
          <w:r w:rsidR="00F31F26">
            <w:rPr>
              <w:rFonts w:ascii="Lustria" w:eastAsia="Lustria" w:hAnsi="Lustria" w:cs="Lustria"/>
              <w:noProof/>
              <w:color w:val="000000"/>
              <w:sz w:val="20"/>
              <w:szCs w:val="20"/>
            </w:rPr>
            <w:t>2</w:t>
          </w:r>
          <w:r>
            <w:rPr>
              <w:rFonts w:ascii="Lustria" w:eastAsia="Lustria" w:hAnsi="Lustria" w:cs="Lustria"/>
              <w:color w:val="000000"/>
              <w:sz w:val="20"/>
              <w:szCs w:val="20"/>
            </w:rPr>
            <w:fldChar w:fldCharType="end"/>
          </w:r>
        </w:p>
      </w:tc>
      <w:tc>
        <w:tcPr>
          <w:tcW w:w="2989" w:type="dxa"/>
          <w:shd w:val="clear" w:color="auto" w:fill="auto"/>
        </w:tcPr>
        <w:p w14:paraId="6DE28FD4" w14:textId="77777777" w:rsidR="005D00EB" w:rsidRDefault="005D00EB">
          <w:pPr>
            <w:pBdr>
              <w:top w:val="nil"/>
              <w:left w:val="nil"/>
              <w:bottom w:val="nil"/>
              <w:right w:val="nil"/>
              <w:between w:val="nil"/>
            </w:pBdr>
            <w:tabs>
              <w:tab w:val="center" w:pos="4513"/>
              <w:tab w:val="right" w:pos="9026"/>
            </w:tabs>
            <w:spacing w:after="0" w:line="240" w:lineRule="auto"/>
            <w:ind w:right="-125"/>
            <w:jc w:val="right"/>
            <w:rPr>
              <w:color w:val="000000"/>
            </w:rPr>
          </w:pPr>
        </w:p>
      </w:tc>
    </w:tr>
  </w:tbl>
  <w:p w14:paraId="5A7F3480" w14:textId="77777777" w:rsidR="005D00EB" w:rsidRDefault="005D00EB">
    <w:pPr>
      <w:pBdr>
        <w:top w:val="nil"/>
        <w:left w:val="nil"/>
        <w:bottom w:val="nil"/>
        <w:right w:val="nil"/>
        <w:between w:val="nil"/>
      </w:pBdr>
      <w:tabs>
        <w:tab w:val="center" w:pos="4513"/>
        <w:tab w:val="right" w:pos="9026"/>
      </w:tabs>
      <w:spacing w:after="0" w:line="240" w:lineRule="auto"/>
      <w:rPr>
        <w:color w:val="000000"/>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A0E89" w14:textId="77777777" w:rsidR="005D00EB" w:rsidRDefault="005D00EB">
    <w:pPr>
      <w:widowControl w:val="0"/>
      <w:pBdr>
        <w:top w:val="nil"/>
        <w:left w:val="nil"/>
        <w:bottom w:val="nil"/>
        <w:right w:val="nil"/>
        <w:between w:val="nil"/>
      </w:pBdr>
      <w:spacing w:after="0" w:line="276" w:lineRule="auto"/>
      <w:rPr>
        <w:color w:val="000000"/>
        <w:sz w:val="6"/>
        <w:szCs w:val="6"/>
      </w:rPr>
    </w:pPr>
  </w:p>
  <w:tbl>
    <w:tblPr>
      <w:tblStyle w:val="a7"/>
      <w:tblW w:w="9069" w:type="dxa"/>
      <w:jc w:val="center"/>
      <w:tblLayout w:type="fixed"/>
      <w:tblLook w:val="0400" w:firstRow="0" w:lastRow="0" w:firstColumn="0" w:lastColumn="0" w:noHBand="0" w:noVBand="1"/>
    </w:tblPr>
    <w:tblGrid>
      <w:gridCol w:w="2986"/>
      <w:gridCol w:w="3094"/>
      <w:gridCol w:w="2989"/>
    </w:tblGrid>
    <w:tr w:rsidR="005D00EB" w14:paraId="0CC5F93B" w14:textId="77777777">
      <w:trPr>
        <w:trHeight w:val="274"/>
        <w:jc w:val="center"/>
      </w:trPr>
      <w:tc>
        <w:tcPr>
          <w:tcW w:w="9070" w:type="dxa"/>
          <w:gridSpan w:val="3"/>
          <w:shd w:val="clear" w:color="auto" w:fill="auto"/>
        </w:tcPr>
        <w:p w14:paraId="65CCA3BD" w14:textId="77777777" w:rsidR="005D00EB" w:rsidRDefault="00000000">
          <w:pPr>
            <w:spacing w:after="0" w:line="240" w:lineRule="auto"/>
            <w:ind w:left="-113" w:right="-113"/>
            <w:jc w:val="center"/>
            <w:rPr>
              <w:rFonts w:ascii="Lustria" w:eastAsia="Lustria" w:hAnsi="Lustria" w:cs="Lustria"/>
              <w:sz w:val="16"/>
              <w:szCs w:val="16"/>
            </w:rPr>
          </w:pPr>
          <w:r>
            <w:rPr>
              <w:rFonts w:ascii="Lustria" w:eastAsia="Lustria" w:hAnsi="Lustria" w:cs="Lustria"/>
              <w:sz w:val="16"/>
              <w:szCs w:val="16"/>
            </w:rPr>
            <w:t xml:space="preserve">Copyright © </w:t>
          </w:r>
          <w:r>
            <w:rPr>
              <w:rFonts w:ascii="Lustria" w:eastAsia="Lustria" w:hAnsi="Lustria" w:cs="Lustria"/>
              <w:sz w:val="16"/>
              <w:szCs w:val="16"/>
            </w:rPr>
            <w:t>2022 The Authors. Published by Department of Earth Science and Technology, Universitas Negeri Gorontalo</w:t>
          </w:r>
        </w:p>
        <w:p w14:paraId="76B2812B" w14:textId="77777777" w:rsidR="005D00EB" w:rsidRDefault="00000000">
          <w:pPr>
            <w:spacing w:after="0" w:line="240" w:lineRule="auto"/>
            <w:ind w:left="-113" w:right="-113"/>
            <w:jc w:val="center"/>
            <w:rPr>
              <w:rFonts w:ascii="Lustria" w:eastAsia="Lustria" w:hAnsi="Lustria" w:cs="Lustria"/>
              <w:sz w:val="16"/>
              <w:szCs w:val="16"/>
            </w:rPr>
          </w:pPr>
          <w:r>
            <w:rPr>
              <w:rFonts w:ascii="Lustria" w:eastAsia="Lustria" w:hAnsi="Lustria" w:cs="Lustria"/>
              <w:sz w:val="16"/>
              <w:szCs w:val="16"/>
            </w:rPr>
            <w:t>This work is licensed under a Creative Commons Attribution (CC-BY) 4.0 International License.</w:t>
          </w:r>
        </w:p>
        <w:p w14:paraId="391243F6" w14:textId="77777777" w:rsidR="005D00EB" w:rsidRDefault="005D00EB">
          <w:pPr>
            <w:spacing w:after="0" w:line="240" w:lineRule="auto"/>
            <w:ind w:left="-113" w:right="-113"/>
            <w:jc w:val="center"/>
            <w:rPr>
              <w:rFonts w:ascii="Lustria" w:eastAsia="Lustria" w:hAnsi="Lustria" w:cs="Lustria"/>
              <w:sz w:val="12"/>
              <w:szCs w:val="12"/>
            </w:rPr>
          </w:pPr>
        </w:p>
      </w:tc>
    </w:tr>
    <w:tr w:rsidR="005D00EB" w14:paraId="56F1ABA6" w14:textId="77777777">
      <w:trPr>
        <w:jc w:val="center"/>
      </w:trPr>
      <w:tc>
        <w:tcPr>
          <w:tcW w:w="2987" w:type="dxa"/>
          <w:shd w:val="clear" w:color="auto" w:fill="auto"/>
        </w:tcPr>
        <w:p w14:paraId="21F6FD24" w14:textId="77777777" w:rsidR="005D00EB" w:rsidRDefault="005D00EB">
          <w:pPr>
            <w:pBdr>
              <w:top w:val="nil"/>
              <w:left w:val="nil"/>
              <w:bottom w:val="nil"/>
              <w:right w:val="nil"/>
              <w:between w:val="nil"/>
            </w:pBdr>
            <w:tabs>
              <w:tab w:val="center" w:pos="4513"/>
              <w:tab w:val="right" w:pos="9026"/>
            </w:tabs>
            <w:spacing w:after="0" w:line="240" w:lineRule="auto"/>
            <w:ind w:left="-8" w:hanging="115"/>
            <w:rPr>
              <w:color w:val="000000"/>
            </w:rPr>
          </w:pPr>
        </w:p>
      </w:tc>
      <w:tc>
        <w:tcPr>
          <w:tcW w:w="3094" w:type="dxa"/>
          <w:shd w:val="clear" w:color="auto" w:fill="auto"/>
        </w:tcPr>
        <w:p w14:paraId="1B5A041B" w14:textId="77777777" w:rsidR="005D00EB" w:rsidRDefault="00000000">
          <w:pPr>
            <w:pBdr>
              <w:top w:val="nil"/>
              <w:left w:val="nil"/>
              <w:bottom w:val="nil"/>
              <w:right w:val="nil"/>
              <w:between w:val="nil"/>
            </w:pBdr>
            <w:tabs>
              <w:tab w:val="center" w:pos="4513"/>
              <w:tab w:val="right" w:pos="9026"/>
            </w:tabs>
            <w:spacing w:after="0" w:line="240" w:lineRule="auto"/>
            <w:jc w:val="center"/>
            <w:rPr>
              <w:rFonts w:ascii="Lustria" w:eastAsia="Lustria" w:hAnsi="Lustria" w:cs="Lustria"/>
              <w:color w:val="000000"/>
              <w:sz w:val="20"/>
              <w:szCs w:val="20"/>
            </w:rPr>
          </w:pPr>
          <w:r>
            <w:rPr>
              <w:rFonts w:ascii="Lustria" w:eastAsia="Lustria" w:hAnsi="Lustria" w:cs="Lustria"/>
              <w:color w:val="000000"/>
              <w:sz w:val="20"/>
              <w:szCs w:val="20"/>
            </w:rPr>
            <w:fldChar w:fldCharType="begin"/>
          </w:r>
          <w:r>
            <w:rPr>
              <w:rFonts w:ascii="Lustria" w:eastAsia="Lustria" w:hAnsi="Lustria" w:cs="Lustria"/>
              <w:color w:val="000000"/>
              <w:sz w:val="20"/>
              <w:szCs w:val="20"/>
            </w:rPr>
            <w:instrText>PAGE</w:instrText>
          </w:r>
          <w:r>
            <w:rPr>
              <w:rFonts w:ascii="Lustria" w:eastAsia="Lustria" w:hAnsi="Lustria" w:cs="Lustria"/>
              <w:color w:val="000000"/>
              <w:sz w:val="20"/>
              <w:szCs w:val="20"/>
            </w:rPr>
            <w:fldChar w:fldCharType="separate"/>
          </w:r>
          <w:r w:rsidR="00F31F26">
            <w:rPr>
              <w:rFonts w:ascii="Lustria" w:eastAsia="Lustria" w:hAnsi="Lustria" w:cs="Lustria"/>
              <w:noProof/>
              <w:color w:val="000000"/>
              <w:sz w:val="20"/>
              <w:szCs w:val="20"/>
            </w:rPr>
            <w:t>3</w:t>
          </w:r>
          <w:r>
            <w:rPr>
              <w:rFonts w:ascii="Lustria" w:eastAsia="Lustria" w:hAnsi="Lustria" w:cs="Lustria"/>
              <w:color w:val="000000"/>
              <w:sz w:val="20"/>
              <w:szCs w:val="20"/>
            </w:rPr>
            <w:fldChar w:fldCharType="end"/>
          </w:r>
        </w:p>
      </w:tc>
      <w:tc>
        <w:tcPr>
          <w:tcW w:w="2989" w:type="dxa"/>
          <w:shd w:val="clear" w:color="auto" w:fill="auto"/>
        </w:tcPr>
        <w:p w14:paraId="675C31DC" w14:textId="77777777" w:rsidR="005D00EB" w:rsidRDefault="005D00EB">
          <w:pPr>
            <w:pBdr>
              <w:top w:val="nil"/>
              <w:left w:val="nil"/>
              <w:bottom w:val="nil"/>
              <w:right w:val="nil"/>
              <w:between w:val="nil"/>
            </w:pBdr>
            <w:tabs>
              <w:tab w:val="center" w:pos="4513"/>
              <w:tab w:val="right" w:pos="9026"/>
            </w:tabs>
            <w:spacing w:after="0" w:line="240" w:lineRule="auto"/>
            <w:ind w:right="-125"/>
            <w:jc w:val="right"/>
            <w:rPr>
              <w:color w:val="000000"/>
            </w:rPr>
          </w:pPr>
        </w:p>
      </w:tc>
    </w:tr>
  </w:tbl>
  <w:p w14:paraId="1052DA45" w14:textId="77777777" w:rsidR="005D00EB" w:rsidRDefault="005D00EB">
    <w:pPr>
      <w:pBdr>
        <w:top w:val="nil"/>
        <w:left w:val="nil"/>
        <w:bottom w:val="nil"/>
        <w:right w:val="nil"/>
        <w:between w:val="nil"/>
      </w:pBdr>
      <w:tabs>
        <w:tab w:val="center" w:pos="4513"/>
        <w:tab w:val="right" w:pos="9026"/>
      </w:tabs>
      <w:spacing w:after="0" w:line="240" w:lineRule="auto"/>
      <w:rPr>
        <w:color w:val="000000"/>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1E73A" w14:textId="77777777" w:rsidR="005D00EB" w:rsidRDefault="005D00EB">
    <w:pPr>
      <w:widowControl w:val="0"/>
      <w:pBdr>
        <w:top w:val="nil"/>
        <w:left w:val="nil"/>
        <w:bottom w:val="nil"/>
        <w:right w:val="nil"/>
        <w:between w:val="nil"/>
      </w:pBdr>
      <w:spacing w:after="0" w:line="276" w:lineRule="auto"/>
      <w:rPr>
        <w:color w:val="000000"/>
        <w:sz w:val="6"/>
        <w:szCs w:val="6"/>
      </w:rPr>
    </w:pPr>
  </w:p>
  <w:tbl>
    <w:tblPr>
      <w:tblStyle w:val="a6"/>
      <w:tblW w:w="9069" w:type="dxa"/>
      <w:jc w:val="center"/>
      <w:tblLayout w:type="fixed"/>
      <w:tblLook w:val="0400" w:firstRow="0" w:lastRow="0" w:firstColumn="0" w:lastColumn="0" w:noHBand="0" w:noVBand="1"/>
    </w:tblPr>
    <w:tblGrid>
      <w:gridCol w:w="2986"/>
      <w:gridCol w:w="3094"/>
      <w:gridCol w:w="2989"/>
    </w:tblGrid>
    <w:tr w:rsidR="005D00EB" w14:paraId="5907D6CA" w14:textId="77777777">
      <w:trPr>
        <w:trHeight w:val="274"/>
        <w:jc w:val="center"/>
      </w:trPr>
      <w:tc>
        <w:tcPr>
          <w:tcW w:w="9070" w:type="dxa"/>
          <w:gridSpan w:val="3"/>
          <w:shd w:val="clear" w:color="auto" w:fill="auto"/>
        </w:tcPr>
        <w:p w14:paraId="71B06C2A" w14:textId="77777777" w:rsidR="005D00EB" w:rsidRDefault="00000000">
          <w:pPr>
            <w:spacing w:after="0" w:line="240" w:lineRule="auto"/>
            <w:ind w:left="-113" w:right="-113"/>
            <w:jc w:val="center"/>
            <w:rPr>
              <w:rFonts w:ascii="Lustria" w:eastAsia="Lustria" w:hAnsi="Lustria" w:cs="Lustria"/>
              <w:sz w:val="16"/>
              <w:szCs w:val="16"/>
            </w:rPr>
          </w:pPr>
          <w:r>
            <w:rPr>
              <w:rFonts w:ascii="Lustria" w:eastAsia="Lustria" w:hAnsi="Lustria" w:cs="Lustria"/>
              <w:sz w:val="16"/>
              <w:szCs w:val="16"/>
            </w:rPr>
            <w:t xml:space="preserve">Copyright © </w:t>
          </w:r>
          <w:r>
            <w:rPr>
              <w:rFonts w:ascii="Lustria" w:eastAsia="Lustria" w:hAnsi="Lustria" w:cs="Lustria"/>
              <w:sz w:val="16"/>
              <w:szCs w:val="16"/>
            </w:rPr>
            <w:t>2022 The Authors. Published by Department of Earth Science and Technology, Universitas Negeri Gorontalo</w:t>
          </w:r>
        </w:p>
        <w:p w14:paraId="18328E22" w14:textId="77777777" w:rsidR="005D00EB" w:rsidRDefault="00000000">
          <w:pPr>
            <w:spacing w:after="0" w:line="240" w:lineRule="auto"/>
            <w:ind w:left="-113" w:right="-113"/>
            <w:jc w:val="center"/>
            <w:rPr>
              <w:rFonts w:ascii="Lustria" w:eastAsia="Lustria" w:hAnsi="Lustria" w:cs="Lustria"/>
              <w:sz w:val="16"/>
              <w:szCs w:val="16"/>
            </w:rPr>
          </w:pPr>
          <w:r>
            <w:rPr>
              <w:rFonts w:ascii="Lustria" w:eastAsia="Lustria" w:hAnsi="Lustria" w:cs="Lustria"/>
              <w:sz w:val="16"/>
              <w:szCs w:val="16"/>
            </w:rPr>
            <w:t>This work is licensed under a Creative Commons Attribution (CC-BY) 4.0 International License.</w:t>
          </w:r>
        </w:p>
        <w:p w14:paraId="66836007" w14:textId="77777777" w:rsidR="005D00EB" w:rsidRDefault="005D00EB">
          <w:pPr>
            <w:spacing w:after="0" w:line="240" w:lineRule="auto"/>
            <w:ind w:left="-113" w:right="-113"/>
            <w:jc w:val="center"/>
            <w:rPr>
              <w:rFonts w:ascii="Lustria" w:eastAsia="Lustria" w:hAnsi="Lustria" w:cs="Lustria"/>
              <w:sz w:val="12"/>
              <w:szCs w:val="12"/>
            </w:rPr>
          </w:pPr>
        </w:p>
      </w:tc>
    </w:tr>
    <w:tr w:rsidR="005D00EB" w14:paraId="4956F084" w14:textId="77777777">
      <w:trPr>
        <w:jc w:val="center"/>
      </w:trPr>
      <w:tc>
        <w:tcPr>
          <w:tcW w:w="2987" w:type="dxa"/>
          <w:shd w:val="clear" w:color="auto" w:fill="auto"/>
        </w:tcPr>
        <w:p w14:paraId="1CC7F2F4" w14:textId="77777777" w:rsidR="005D00EB" w:rsidRDefault="005D00EB">
          <w:pPr>
            <w:pBdr>
              <w:top w:val="nil"/>
              <w:left w:val="nil"/>
              <w:bottom w:val="nil"/>
              <w:right w:val="nil"/>
              <w:between w:val="nil"/>
            </w:pBdr>
            <w:tabs>
              <w:tab w:val="center" w:pos="4513"/>
              <w:tab w:val="right" w:pos="9026"/>
            </w:tabs>
            <w:spacing w:after="0" w:line="240" w:lineRule="auto"/>
            <w:ind w:left="-8" w:hanging="115"/>
            <w:rPr>
              <w:color w:val="000000"/>
            </w:rPr>
          </w:pPr>
        </w:p>
      </w:tc>
      <w:tc>
        <w:tcPr>
          <w:tcW w:w="3094" w:type="dxa"/>
          <w:shd w:val="clear" w:color="auto" w:fill="auto"/>
        </w:tcPr>
        <w:p w14:paraId="3DC03FE0" w14:textId="77777777" w:rsidR="005D00EB" w:rsidRDefault="00000000">
          <w:pPr>
            <w:pBdr>
              <w:top w:val="nil"/>
              <w:left w:val="nil"/>
              <w:bottom w:val="nil"/>
              <w:right w:val="nil"/>
              <w:between w:val="nil"/>
            </w:pBdr>
            <w:tabs>
              <w:tab w:val="center" w:pos="4513"/>
              <w:tab w:val="right" w:pos="9026"/>
            </w:tabs>
            <w:spacing w:after="0" w:line="240" w:lineRule="auto"/>
            <w:jc w:val="center"/>
            <w:rPr>
              <w:rFonts w:ascii="Lustria" w:eastAsia="Lustria" w:hAnsi="Lustria" w:cs="Lustria"/>
              <w:color w:val="000000"/>
              <w:sz w:val="20"/>
              <w:szCs w:val="20"/>
            </w:rPr>
          </w:pPr>
          <w:r>
            <w:rPr>
              <w:rFonts w:ascii="Lustria" w:eastAsia="Lustria" w:hAnsi="Lustria" w:cs="Lustria"/>
              <w:color w:val="000000"/>
              <w:sz w:val="20"/>
              <w:szCs w:val="20"/>
            </w:rPr>
            <w:fldChar w:fldCharType="begin"/>
          </w:r>
          <w:r>
            <w:rPr>
              <w:rFonts w:ascii="Lustria" w:eastAsia="Lustria" w:hAnsi="Lustria" w:cs="Lustria"/>
              <w:color w:val="000000"/>
              <w:sz w:val="20"/>
              <w:szCs w:val="20"/>
            </w:rPr>
            <w:instrText>PAGE</w:instrText>
          </w:r>
          <w:r>
            <w:rPr>
              <w:rFonts w:ascii="Lustria" w:eastAsia="Lustria" w:hAnsi="Lustria" w:cs="Lustria"/>
              <w:color w:val="000000"/>
              <w:sz w:val="20"/>
              <w:szCs w:val="20"/>
            </w:rPr>
            <w:fldChar w:fldCharType="separate"/>
          </w:r>
          <w:r w:rsidR="00F31F26">
            <w:rPr>
              <w:rFonts w:ascii="Lustria" w:eastAsia="Lustria" w:hAnsi="Lustria" w:cs="Lustria"/>
              <w:noProof/>
              <w:color w:val="000000"/>
              <w:sz w:val="20"/>
              <w:szCs w:val="20"/>
            </w:rPr>
            <w:t>1</w:t>
          </w:r>
          <w:r>
            <w:rPr>
              <w:rFonts w:ascii="Lustria" w:eastAsia="Lustria" w:hAnsi="Lustria" w:cs="Lustria"/>
              <w:color w:val="000000"/>
              <w:sz w:val="20"/>
              <w:szCs w:val="20"/>
            </w:rPr>
            <w:fldChar w:fldCharType="end"/>
          </w:r>
        </w:p>
      </w:tc>
      <w:tc>
        <w:tcPr>
          <w:tcW w:w="2989" w:type="dxa"/>
          <w:shd w:val="clear" w:color="auto" w:fill="auto"/>
        </w:tcPr>
        <w:p w14:paraId="135F47EC" w14:textId="77777777" w:rsidR="005D00EB" w:rsidRDefault="005D00EB">
          <w:pPr>
            <w:pBdr>
              <w:top w:val="nil"/>
              <w:left w:val="nil"/>
              <w:bottom w:val="nil"/>
              <w:right w:val="nil"/>
              <w:between w:val="nil"/>
            </w:pBdr>
            <w:tabs>
              <w:tab w:val="center" w:pos="4513"/>
              <w:tab w:val="right" w:pos="9026"/>
            </w:tabs>
            <w:spacing w:after="0" w:line="240" w:lineRule="auto"/>
            <w:ind w:right="-125"/>
            <w:jc w:val="right"/>
            <w:rPr>
              <w:color w:val="000000"/>
            </w:rPr>
          </w:pPr>
        </w:p>
      </w:tc>
    </w:tr>
  </w:tbl>
  <w:p w14:paraId="2755D23E" w14:textId="77777777" w:rsidR="005D00EB" w:rsidRDefault="005D00EB">
    <w:pPr>
      <w:pBdr>
        <w:top w:val="nil"/>
        <w:left w:val="nil"/>
        <w:bottom w:val="nil"/>
        <w:right w:val="nil"/>
        <w:between w:val="nil"/>
      </w:pBdr>
      <w:tabs>
        <w:tab w:val="center" w:pos="4513"/>
        <w:tab w:val="right" w:pos="9026"/>
        <w:tab w:val="left" w:pos="1766"/>
      </w:tabs>
      <w:spacing w:after="0" w:line="240" w:lineRule="auto"/>
      <w:rPr>
        <w:color w:val="000000"/>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376A2" w14:textId="77777777" w:rsidR="00447585" w:rsidRDefault="00447585">
      <w:pPr>
        <w:spacing w:after="0" w:line="240" w:lineRule="auto"/>
      </w:pPr>
      <w:r>
        <w:separator/>
      </w:r>
    </w:p>
  </w:footnote>
  <w:footnote w:type="continuationSeparator" w:id="0">
    <w:p w14:paraId="71B73013" w14:textId="77777777" w:rsidR="00447585" w:rsidRDefault="00447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3098B" w14:textId="77777777" w:rsidR="005D00EB" w:rsidRDefault="00000000">
    <w:pPr>
      <w:pBdr>
        <w:top w:val="nil"/>
        <w:left w:val="nil"/>
        <w:bottom w:val="nil"/>
        <w:right w:val="nil"/>
        <w:between w:val="nil"/>
      </w:pBdr>
      <w:tabs>
        <w:tab w:val="center" w:pos="4513"/>
        <w:tab w:val="right" w:pos="9026"/>
      </w:tabs>
      <w:spacing w:after="0" w:line="240" w:lineRule="auto"/>
      <w:rPr>
        <w:color w:val="000000"/>
        <w:sz w:val="18"/>
        <w:szCs w:val="18"/>
      </w:rPr>
    </w:pPr>
    <w:r>
      <w:rPr>
        <w:noProof/>
      </w:rPr>
      <mc:AlternateContent>
        <mc:Choice Requires="wps">
          <w:drawing>
            <wp:anchor distT="0" distB="0" distL="114300" distR="114300" simplePos="0" relativeHeight="251662336" behindDoc="0" locked="0" layoutInCell="1" hidden="0" allowOverlap="1" wp14:anchorId="28DBCDC9" wp14:editId="13724EA5">
              <wp:simplePos x="0" y="0"/>
              <wp:positionH relativeFrom="column">
                <wp:posOffset>12701</wp:posOffset>
              </wp:positionH>
              <wp:positionV relativeFrom="paragraph">
                <wp:posOffset>355600</wp:posOffset>
              </wp:positionV>
              <wp:extent cx="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4729774" y="3780000"/>
                        <a:ext cx="1232452" cy="0"/>
                      </a:xfrm>
                      <a:prstGeom prst="straightConnector1">
                        <a:avLst/>
                      </a:prstGeom>
                      <a:noFill/>
                      <a:ln w="9525" cap="flat" cmpd="sng">
                        <a:solidFill>
                          <a:srgbClr val="00B0F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355600</wp:posOffset>
              </wp:positionV>
              <wp:extent cx="0" cy="12700"/>
              <wp:effectExtent b="0" l="0" r="0" t="0"/>
              <wp:wrapNone/>
              <wp:docPr id="2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tbl>
    <w:tblPr>
      <w:tblStyle w:val="a2"/>
      <w:tblW w:w="9060" w:type="dxa"/>
      <w:tblInd w:w="-115" w:type="dxa"/>
      <w:tblLayout w:type="fixed"/>
      <w:tblLook w:val="0400" w:firstRow="0" w:lastRow="0" w:firstColumn="0" w:lastColumn="0" w:noHBand="0" w:noVBand="1"/>
    </w:tblPr>
    <w:tblGrid>
      <w:gridCol w:w="1838"/>
      <w:gridCol w:w="2279"/>
      <w:gridCol w:w="809"/>
      <w:gridCol w:w="2292"/>
      <w:gridCol w:w="1842"/>
    </w:tblGrid>
    <w:tr w:rsidR="005D00EB" w14:paraId="65CCB31D" w14:textId="77777777">
      <w:trPr>
        <w:trHeight w:val="568"/>
      </w:trPr>
      <w:tc>
        <w:tcPr>
          <w:tcW w:w="1838" w:type="dxa"/>
          <w:shd w:val="clear" w:color="auto" w:fill="auto"/>
        </w:tcPr>
        <w:p w14:paraId="7DE1E40C" w14:textId="77777777" w:rsidR="005D00EB" w:rsidRDefault="005D00EB">
          <w:pPr>
            <w:pBdr>
              <w:top w:val="nil"/>
              <w:left w:val="nil"/>
              <w:bottom w:val="nil"/>
              <w:right w:val="nil"/>
              <w:between w:val="nil"/>
            </w:pBdr>
            <w:tabs>
              <w:tab w:val="center" w:pos="4513"/>
              <w:tab w:val="right" w:pos="9026"/>
            </w:tabs>
            <w:spacing w:after="0" w:line="240" w:lineRule="auto"/>
            <w:rPr>
              <w:color w:val="000000"/>
            </w:rPr>
          </w:pPr>
        </w:p>
      </w:tc>
      <w:tc>
        <w:tcPr>
          <w:tcW w:w="2279" w:type="dxa"/>
          <w:shd w:val="clear" w:color="auto" w:fill="auto"/>
          <w:vAlign w:val="center"/>
        </w:tcPr>
        <w:p w14:paraId="5DF6964C" w14:textId="77777777" w:rsidR="005D00EB" w:rsidRDefault="00000000">
          <w:pPr>
            <w:pBdr>
              <w:top w:val="nil"/>
              <w:left w:val="nil"/>
              <w:bottom w:val="nil"/>
              <w:right w:val="nil"/>
              <w:between w:val="nil"/>
            </w:pBdr>
            <w:tabs>
              <w:tab w:val="center" w:pos="4513"/>
              <w:tab w:val="right" w:pos="9026"/>
            </w:tabs>
            <w:spacing w:after="0" w:line="240" w:lineRule="auto"/>
            <w:ind w:right="-91"/>
            <w:jc w:val="right"/>
            <w:rPr>
              <w:color w:val="000000"/>
            </w:rPr>
          </w:pPr>
          <w:r>
            <w:rPr>
              <w:rFonts w:ascii="Cordia New" w:eastAsia="Cordia New" w:hAnsi="Cordia New" w:cs="Cordia New"/>
              <w:color w:val="00B0F0"/>
              <w:sz w:val="20"/>
              <w:szCs w:val="20"/>
            </w:rPr>
            <w:t>doi: 10.34312/jgeosrev.vxix.xxxxxxx</w:t>
          </w:r>
        </w:p>
      </w:tc>
      <w:tc>
        <w:tcPr>
          <w:tcW w:w="809" w:type="dxa"/>
          <w:shd w:val="clear" w:color="auto" w:fill="auto"/>
          <w:vAlign w:val="center"/>
        </w:tcPr>
        <w:p w14:paraId="57F0B7DA" w14:textId="77777777" w:rsidR="005D00EB"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Cordia New" w:eastAsia="Cordia New" w:hAnsi="Cordia New" w:cs="Cordia New"/>
              <w:noProof/>
              <w:color w:val="00B0F0"/>
              <w:sz w:val="20"/>
              <w:szCs w:val="20"/>
            </w:rPr>
            <w:drawing>
              <wp:inline distT="0" distB="0" distL="0" distR="0" wp14:anchorId="233FD361" wp14:editId="629CF5FF">
                <wp:extent cx="374650" cy="431800"/>
                <wp:effectExtent l="0" t="0" r="0" b="0"/>
                <wp:docPr id="25" name="image1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Logo, company name&#10;&#10;Description automatically generated"/>
                        <pic:cNvPicPr preferRelativeResize="0"/>
                      </pic:nvPicPr>
                      <pic:blipFill>
                        <a:blip r:embed="rId2"/>
                        <a:srcRect l="17389" t="12637" r="20788" b="13632"/>
                        <a:stretch>
                          <a:fillRect/>
                        </a:stretch>
                      </pic:blipFill>
                      <pic:spPr>
                        <a:xfrm>
                          <a:off x="0" y="0"/>
                          <a:ext cx="374650" cy="431800"/>
                        </a:xfrm>
                        <a:prstGeom prst="rect">
                          <a:avLst/>
                        </a:prstGeom>
                        <a:ln/>
                      </pic:spPr>
                    </pic:pic>
                  </a:graphicData>
                </a:graphic>
              </wp:inline>
            </w:drawing>
          </w:r>
        </w:p>
      </w:tc>
      <w:tc>
        <w:tcPr>
          <w:tcW w:w="2292" w:type="dxa"/>
          <w:shd w:val="clear" w:color="auto" w:fill="auto"/>
          <w:vAlign w:val="center"/>
        </w:tcPr>
        <w:p w14:paraId="48CA02A8" w14:textId="77777777" w:rsidR="005D00EB" w:rsidRDefault="00000000">
          <w:pPr>
            <w:pBdr>
              <w:top w:val="nil"/>
              <w:left w:val="nil"/>
              <w:bottom w:val="nil"/>
              <w:right w:val="nil"/>
              <w:between w:val="nil"/>
            </w:pBdr>
            <w:tabs>
              <w:tab w:val="center" w:pos="4513"/>
              <w:tab w:val="right" w:pos="9026"/>
            </w:tabs>
            <w:spacing w:after="0" w:line="240" w:lineRule="auto"/>
            <w:ind w:left="-77"/>
            <w:rPr>
              <w:color w:val="000000"/>
            </w:rPr>
          </w:pPr>
          <w:r>
            <w:rPr>
              <w:rFonts w:ascii="Cordia New" w:eastAsia="Cordia New" w:hAnsi="Cordia New" w:cs="Cordia New"/>
              <w:color w:val="00B0F0"/>
              <w:sz w:val="20"/>
              <w:szCs w:val="20"/>
            </w:rPr>
            <w:t>ejurnal.ung.ac.id/index.php/jgeosrev</w:t>
          </w:r>
          <w:r>
            <w:rPr>
              <w:noProof/>
            </w:rPr>
            <mc:AlternateContent>
              <mc:Choice Requires="wps">
                <w:drawing>
                  <wp:anchor distT="0" distB="0" distL="0" distR="0" simplePos="0" relativeHeight="251663360" behindDoc="1" locked="0" layoutInCell="1" hidden="0" allowOverlap="1" wp14:anchorId="3A961599" wp14:editId="2AC75FE1">
                    <wp:simplePos x="0" y="0"/>
                    <wp:positionH relativeFrom="column">
                      <wp:posOffset>1346200</wp:posOffset>
                    </wp:positionH>
                    <wp:positionV relativeFrom="paragraph">
                      <wp:posOffset>76200</wp:posOffset>
                    </wp:positionV>
                    <wp:extent cx="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4748465" y="3780000"/>
                              <a:ext cx="1195070" cy="0"/>
                            </a:xfrm>
                            <a:prstGeom prst="straightConnector1">
                              <a:avLst/>
                            </a:prstGeom>
                            <a:noFill/>
                            <a:ln w="9525" cap="flat" cmpd="sng">
                              <a:solidFill>
                                <a:srgbClr val="00B0F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1346200</wp:posOffset>
                    </wp:positionH>
                    <wp:positionV relativeFrom="paragraph">
                      <wp:posOffset>76200</wp:posOffset>
                    </wp:positionV>
                    <wp:extent cx="0" cy="12700"/>
                    <wp:effectExtent b="0" l="0" r="0" t="0"/>
                    <wp:wrapNone/>
                    <wp:docPr id="17"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tc>
      <w:tc>
        <w:tcPr>
          <w:tcW w:w="1842" w:type="dxa"/>
          <w:shd w:val="clear" w:color="auto" w:fill="auto"/>
        </w:tcPr>
        <w:p w14:paraId="08D4C66B" w14:textId="77777777" w:rsidR="005D00EB" w:rsidRDefault="005D00EB">
          <w:pPr>
            <w:pBdr>
              <w:top w:val="nil"/>
              <w:left w:val="nil"/>
              <w:bottom w:val="nil"/>
              <w:right w:val="nil"/>
              <w:between w:val="nil"/>
            </w:pBdr>
            <w:tabs>
              <w:tab w:val="center" w:pos="4513"/>
              <w:tab w:val="right" w:pos="9026"/>
            </w:tabs>
            <w:spacing w:after="0" w:line="240" w:lineRule="auto"/>
            <w:rPr>
              <w:color w:val="000000"/>
            </w:rPr>
          </w:pPr>
        </w:p>
      </w:tc>
    </w:tr>
  </w:tbl>
  <w:p w14:paraId="79003ADF" w14:textId="77777777" w:rsidR="005D00EB" w:rsidRDefault="005D00EB">
    <w:pPr>
      <w:pBdr>
        <w:top w:val="nil"/>
        <w:left w:val="nil"/>
        <w:bottom w:val="nil"/>
        <w:right w:val="nil"/>
        <w:between w:val="nil"/>
      </w:pBdr>
      <w:tabs>
        <w:tab w:val="center" w:pos="4513"/>
        <w:tab w:val="right" w:pos="9026"/>
      </w:tabs>
      <w:spacing w:after="0" w:line="240" w:lineRule="auto"/>
      <w:rPr>
        <w:color w:val="000000"/>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DBF36" w14:textId="77777777" w:rsidR="005D00EB" w:rsidRDefault="005D00EB">
    <w:pPr>
      <w:pBdr>
        <w:top w:val="nil"/>
        <w:left w:val="nil"/>
        <w:bottom w:val="nil"/>
        <w:right w:val="nil"/>
        <w:between w:val="nil"/>
      </w:pBdr>
      <w:tabs>
        <w:tab w:val="center" w:pos="4513"/>
        <w:tab w:val="right" w:pos="9026"/>
      </w:tabs>
      <w:spacing w:after="0" w:line="240" w:lineRule="auto"/>
      <w:rPr>
        <w:color w:val="000000"/>
        <w:sz w:val="18"/>
        <w:szCs w:val="18"/>
      </w:rPr>
    </w:pPr>
  </w:p>
  <w:tbl>
    <w:tblPr>
      <w:tblStyle w:val="a1"/>
      <w:tblW w:w="9060" w:type="dxa"/>
      <w:jc w:val="center"/>
      <w:tblLayout w:type="fixed"/>
      <w:tblLook w:val="0400" w:firstRow="0" w:lastRow="0" w:firstColumn="0" w:lastColumn="0" w:noHBand="0" w:noVBand="1"/>
    </w:tblPr>
    <w:tblGrid>
      <w:gridCol w:w="1838"/>
      <w:gridCol w:w="2279"/>
      <w:gridCol w:w="809"/>
      <w:gridCol w:w="2292"/>
      <w:gridCol w:w="1842"/>
    </w:tblGrid>
    <w:tr w:rsidR="005D00EB" w14:paraId="2AAF9E45" w14:textId="77777777">
      <w:trPr>
        <w:trHeight w:val="568"/>
        <w:jc w:val="center"/>
      </w:trPr>
      <w:tc>
        <w:tcPr>
          <w:tcW w:w="1838" w:type="dxa"/>
          <w:shd w:val="clear" w:color="auto" w:fill="auto"/>
        </w:tcPr>
        <w:p w14:paraId="6C1D5E45" w14:textId="77777777" w:rsidR="005D00EB"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3DB617A6" wp14:editId="0DB61E23">
                    <wp:simplePos x="0" y="0"/>
                    <wp:positionH relativeFrom="column">
                      <wp:posOffset>-63499</wp:posOffset>
                    </wp:positionH>
                    <wp:positionV relativeFrom="paragraph">
                      <wp:posOffset>203200</wp:posOffset>
                    </wp:positionV>
                    <wp:extent cx="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4729774" y="3780000"/>
                              <a:ext cx="1232452" cy="0"/>
                            </a:xfrm>
                            <a:prstGeom prst="straightConnector1">
                              <a:avLst/>
                            </a:prstGeom>
                            <a:noFill/>
                            <a:ln w="9525" cap="flat" cmpd="sng">
                              <a:solidFill>
                                <a:srgbClr val="00B0F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-63499</wp:posOffset>
                    </wp:positionH>
                    <wp:positionV relativeFrom="paragraph">
                      <wp:posOffset>203200</wp:posOffset>
                    </wp:positionV>
                    <wp:extent cx="0" cy="12700"/>
                    <wp:effectExtent b="0" l="0" r="0" t="0"/>
                    <wp:wrapNone/>
                    <wp:docPr id="1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tc>
      <w:tc>
        <w:tcPr>
          <w:tcW w:w="2279" w:type="dxa"/>
          <w:shd w:val="clear" w:color="auto" w:fill="auto"/>
          <w:vAlign w:val="center"/>
        </w:tcPr>
        <w:p w14:paraId="3DB66D3C" w14:textId="77777777" w:rsidR="005D00EB" w:rsidRDefault="00000000">
          <w:pPr>
            <w:pBdr>
              <w:top w:val="nil"/>
              <w:left w:val="nil"/>
              <w:bottom w:val="nil"/>
              <w:right w:val="nil"/>
              <w:between w:val="nil"/>
            </w:pBdr>
            <w:tabs>
              <w:tab w:val="center" w:pos="4513"/>
              <w:tab w:val="right" w:pos="9026"/>
            </w:tabs>
            <w:spacing w:after="0" w:line="240" w:lineRule="auto"/>
            <w:ind w:right="-91"/>
            <w:jc w:val="right"/>
            <w:rPr>
              <w:color w:val="000000"/>
            </w:rPr>
          </w:pPr>
          <w:r>
            <w:rPr>
              <w:rFonts w:ascii="Cordia New" w:eastAsia="Cordia New" w:hAnsi="Cordia New" w:cs="Cordia New"/>
              <w:color w:val="00B0F0"/>
              <w:sz w:val="20"/>
              <w:szCs w:val="20"/>
            </w:rPr>
            <w:t xml:space="preserve">doi: </w:t>
          </w:r>
          <w:r>
            <w:rPr>
              <w:rFonts w:ascii="Cordia New" w:eastAsia="Cordia New" w:hAnsi="Cordia New" w:cs="Cordia New"/>
              <w:color w:val="00B0F0"/>
              <w:sz w:val="20"/>
              <w:szCs w:val="20"/>
            </w:rPr>
            <w:t>10.34312/jgeosrev.vxix.xxxxxxx</w:t>
          </w:r>
        </w:p>
      </w:tc>
      <w:tc>
        <w:tcPr>
          <w:tcW w:w="809" w:type="dxa"/>
          <w:shd w:val="clear" w:color="auto" w:fill="auto"/>
          <w:vAlign w:val="center"/>
        </w:tcPr>
        <w:p w14:paraId="1A896D7E" w14:textId="77777777" w:rsidR="005D00EB"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Cordia New" w:eastAsia="Cordia New" w:hAnsi="Cordia New" w:cs="Cordia New"/>
              <w:noProof/>
              <w:color w:val="00B0F0"/>
              <w:sz w:val="20"/>
              <w:szCs w:val="20"/>
            </w:rPr>
            <w:drawing>
              <wp:inline distT="0" distB="0" distL="0" distR="0" wp14:anchorId="1EAEEE99" wp14:editId="38041ACE">
                <wp:extent cx="374650" cy="431800"/>
                <wp:effectExtent l="0" t="0" r="0" b="0"/>
                <wp:docPr id="26" name="image1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Logo, company name&#10;&#10;Description automatically generated"/>
                        <pic:cNvPicPr preferRelativeResize="0"/>
                      </pic:nvPicPr>
                      <pic:blipFill>
                        <a:blip r:embed="rId2"/>
                        <a:srcRect l="17389" t="12637" r="20788" b="13632"/>
                        <a:stretch>
                          <a:fillRect/>
                        </a:stretch>
                      </pic:blipFill>
                      <pic:spPr>
                        <a:xfrm>
                          <a:off x="0" y="0"/>
                          <a:ext cx="374650" cy="431800"/>
                        </a:xfrm>
                        <a:prstGeom prst="rect">
                          <a:avLst/>
                        </a:prstGeom>
                        <a:ln/>
                      </pic:spPr>
                    </pic:pic>
                  </a:graphicData>
                </a:graphic>
              </wp:inline>
            </w:drawing>
          </w:r>
        </w:p>
      </w:tc>
      <w:tc>
        <w:tcPr>
          <w:tcW w:w="2292" w:type="dxa"/>
          <w:shd w:val="clear" w:color="auto" w:fill="auto"/>
          <w:vAlign w:val="center"/>
        </w:tcPr>
        <w:p w14:paraId="253A3452" w14:textId="77777777" w:rsidR="005D00EB" w:rsidRDefault="00000000">
          <w:pPr>
            <w:pBdr>
              <w:top w:val="nil"/>
              <w:left w:val="nil"/>
              <w:bottom w:val="nil"/>
              <w:right w:val="nil"/>
              <w:between w:val="nil"/>
            </w:pBdr>
            <w:tabs>
              <w:tab w:val="center" w:pos="4513"/>
              <w:tab w:val="right" w:pos="9026"/>
            </w:tabs>
            <w:spacing w:after="0" w:line="240" w:lineRule="auto"/>
            <w:ind w:left="-77"/>
            <w:rPr>
              <w:color w:val="000000"/>
            </w:rPr>
          </w:pPr>
          <w:r>
            <w:rPr>
              <w:rFonts w:ascii="Cordia New" w:eastAsia="Cordia New" w:hAnsi="Cordia New" w:cs="Cordia New"/>
              <w:color w:val="00B0F0"/>
              <w:sz w:val="20"/>
              <w:szCs w:val="20"/>
            </w:rPr>
            <w:t>ejurnal.ung.ac.id/index.php/jgeosrev</w:t>
          </w:r>
        </w:p>
      </w:tc>
      <w:tc>
        <w:tcPr>
          <w:tcW w:w="1842" w:type="dxa"/>
          <w:shd w:val="clear" w:color="auto" w:fill="auto"/>
        </w:tcPr>
        <w:p w14:paraId="44F5F472" w14:textId="77777777" w:rsidR="005D00EB"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108525A8" wp14:editId="5F02692F">
                    <wp:simplePos x="0" y="0"/>
                    <wp:positionH relativeFrom="column">
                      <wp:posOffset>-88899</wp:posOffset>
                    </wp:positionH>
                    <wp:positionV relativeFrom="paragraph">
                      <wp:posOffset>203200</wp:posOffset>
                    </wp:positionV>
                    <wp:extent cx="0" cy="12700"/>
                    <wp:effectExtent l="0" t="0" r="0" b="0"/>
                    <wp:wrapNone/>
                    <wp:docPr id="23" name="Straight Arrow Connector 23"/>
                    <wp:cNvGraphicFramePr/>
                    <a:graphic xmlns:a="http://schemas.openxmlformats.org/drawingml/2006/main">
                      <a:graphicData uri="http://schemas.microsoft.com/office/word/2010/wordprocessingShape">
                        <wps:wsp>
                          <wps:cNvCnPr/>
                          <wps:spPr>
                            <a:xfrm>
                              <a:off x="4748465" y="3780000"/>
                              <a:ext cx="1195070" cy="0"/>
                            </a:xfrm>
                            <a:prstGeom prst="straightConnector1">
                              <a:avLst/>
                            </a:prstGeom>
                            <a:noFill/>
                            <a:ln w="9525" cap="flat" cmpd="sng">
                              <a:solidFill>
                                <a:srgbClr val="00B0F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-88899</wp:posOffset>
                    </wp:positionH>
                    <wp:positionV relativeFrom="paragraph">
                      <wp:posOffset>203200</wp:posOffset>
                    </wp:positionV>
                    <wp:extent cx="0" cy="12700"/>
                    <wp:effectExtent b="0" l="0" r="0" t="0"/>
                    <wp:wrapNone/>
                    <wp:docPr id="23"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tc>
    </w:tr>
  </w:tbl>
  <w:p w14:paraId="2E578347" w14:textId="77777777" w:rsidR="005D00EB" w:rsidRDefault="005D00EB">
    <w:pPr>
      <w:pBdr>
        <w:top w:val="nil"/>
        <w:left w:val="nil"/>
        <w:bottom w:val="nil"/>
        <w:right w:val="nil"/>
        <w:between w:val="nil"/>
      </w:pBdr>
      <w:tabs>
        <w:tab w:val="center" w:pos="4513"/>
        <w:tab w:val="right" w:pos="9026"/>
      </w:tabs>
      <w:spacing w:after="0" w:line="240" w:lineRule="auto"/>
      <w:rPr>
        <w:rFonts w:ascii="Lustria" w:eastAsia="Lustria" w:hAnsi="Lustria" w:cs="Lustria"/>
        <w:color w:val="000000"/>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C904A" w14:textId="77777777" w:rsidR="005D00EB" w:rsidRDefault="00000000">
    <w:pPr>
      <w:pBdr>
        <w:top w:val="nil"/>
        <w:left w:val="nil"/>
        <w:bottom w:val="nil"/>
        <w:right w:val="nil"/>
        <w:between w:val="nil"/>
      </w:pBdr>
      <w:tabs>
        <w:tab w:val="center" w:pos="4513"/>
        <w:tab w:val="right" w:pos="9026"/>
      </w:tabs>
      <w:spacing w:after="0" w:line="240" w:lineRule="auto"/>
      <w:rPr>
        <w:color w:val="000000"/>
        <w:sz w:val="18"/>
        <w:szCs w:val="18"/>
      </w:rPr>
    </w:pPr>
    <w:r>
      <w:rPr>
        <w:noProof/>
      </w:rPr>
      <mc:AlternateContent>
        <mc:Choice Requires="wps">
          <w:drawing>
            <wp:anchor distT="0" distB="0" distL="114300" distR="114300" simplePos="0" relativeHeight="251660288" behindDoc="0" locked="0" layoutInCell="1" hidden="0" allowOverlap="1" wp14:anchorId="7A8A1107" wp14:editId="1DBC3B65">
              <wp:simplePos x="0" y="0"/>
              <wp:positionH relativeFrom="column">
                <wp:posOffset>12701</wp:posOffset>
              </wp:positionH>
              <wp:positionV relativeFrom="paragraph">
                <wp:posOffset>342900</wp:posOffset>
              </wp:positionV>
              <wp:extent cx="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4730400" y="3780000"/>
                        <a:ext cx="1231200" cy="0"/>
                      </a:xfrm>
                      <a:prstGeom prst="straightConnector1">
                        <a:avLst/>
                      </a:prstGeom>
                      <a:noFill/>
                      <a:ln w="9525" cap="flat" cmpd="sng">
                        <a:solidFill>
                          <a:srgbClr val="00B0F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342900</wp:posOffset>
              </wp:positionV>
              <wp:extent cx="0" cy="12700"/>
              <wp:effectExtent b="0" l="0" r="0" t="0"/>
              <wp:wrapNone/>
              <wp:docPr id="1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tbl>
    <w:tblPr>
      <w:tblStyle w:val="a3"/>
      <w:tblW w:w="9060" w:type="dxa"/>
      <w:jc w:val="center"/>
      <w:tblLayout w:type="fixed"/>
      <w:tblLook w:val="0400" w:firstRow="0" w:lastRow="0" w:firstColumn="0" w:lastColumn="0" w:noHBand="0" w:noVBand="1"/>
    </w:tblPr>
    <w:tblGrid>
      <w:gridCol w:w="1838"/>
      <w:gridCol w:w="2275"/>
      <w:gridCol w:w="809"/>
      <w:gridCol w:w="2292"/>
      <w:gridCol w:w="1846"/>
    </w:tblGrid>
    <w:tr w:rsidR="005D00EB" w14:paraId="742F31E8" w14:textId="77777777">
      <w:trPr>
        <w:trHeight w:val="568"/>
        <w:jc w:val="center"/>
      </w:trPr>
      <w:tc>
        <w:tcPr>
          <w:tcW w:w="1838" w:type="dxa"/>
          <w:shd w:val="clear" w:color="auto" w:fill="auto"/>
        </w:tcPr>
        <w:p w14:paraId="4868145D" w14:textId="77777777" w:rsidR="005D00EB" w:rsidRDefault="005D00EB">
          <w:pPr>
            <w:pBdr>
              <w:top w:val="nil"/>
              <w:left w:val="nil"/>
              <w:bottom w:val="nil"/>
              <w:right w:val="nil"/>
              <w:between w:val="nil"/>
            </w:pBdr>
            <w:tabs>
              <w:tab w:val="center" w:pos="4513"/>
              <w:tab w:val="right" w:pos="9026"/>
            </w:tabs>
            <w:spacing w:after="0" w:line="240" w:lineRule="auto"/>
            <w:rPr>
              <w:color w:val="000000"/>
            </w:rPr>
          </w:pPr>
        </w:p>
      </w:tc>
      <w:tc>
        <w:tcPr>
          <w:tcW w:w="2275" w:type="dxa"/>
          <w:shd w:val="clear" w:color="auto" w:fill="auto"/>
          <w:vAlign w:val="center"/>
        </w:tcPr>
        <w:p w14:paraId="5BE21771" w14:textId="77777777" w:rsidR="005D00EB" w:rsidRDefault="00000000">
          <w:pPr>
            <w:pBdr>
              <w:top w:val="nil"/>
              <w:left w:val="nil"/>
              <w:bottom w:val="nil"/>
              <w:right w:val="nil"/>
              <w:between w:val="nil"/>
            </w:pBdr>
            <w:tabs>
              <w:tab w:val="center" w:pos="4513"/>
              <w:tab w:val="right" w:pos="9026"/>
            </w:tabs>
            <w:spacing w:after="0" w:line="240" w:lineRule="auto"/>
            <w:ind w:right="-91"/>
            <w:jc w:val="right"/>
            <w:rPr>
              <w:color w:val="000000"/>
            </w:rPr>
          </w:pPr>
          <w:r>
            <w:rPr>
              <w:rFonts w:ascii="Cordia New" w:eastAsia="Cordia New" w:hAnsi="Cordia New" w:cs="Cordia New"/>
              <w:color w:val="00B0F0"/>
              <w:sz w:val="20"/>
              <w:szCs w:val="20"/>
            </w:rPr>
            <w:t xml:space="preserve">doi: </w:t>
          </w:r>
          <w:r>
            <w:rPr>
              <w:rFonts w:ascii="Cordia New" w:eastAsia="Cordia New" w:hAnsi="Cordia New" w:cs="Cordia New"/>
              <w:color w:val="00B0F0"/>
              <w:sz w:val="20"/>
              <w:szCs w:val="20"/>
            </w:rPr>
            <w:t>10.34312/jgeosrev.vxix.xxxxxxx</w:t>
          </w:r>
        </w:p>
      </w:tc>
      <w:tc>
        <w:tcPr>
          <w:tcW w:w="809" w:type="dxa"/>
          <w:shd w:val="clear" w:color="auto" w:fill="auto"/>
          <w:vAlign w:val="center"/>
        </w:tcPr>
        <w:p w14:paraId="0BAA2ADD" w14:textId="77777777" w:rsidR="005D00EB"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Cordia New" w:eastAsia="Cordia New" w:hAnsi="Cordia New" w:cs="Cordia New"/>
              <w:noProof/>
              <w:color w:val="00B0F0"/>
              <w:sz w:val="20"/>
              <w:szCs w:val="20"/>
            </w:rPr>
            <w:drawing>
              <wp:inline distT="0" distB="0" distL="0" distR="0" wp14:anchorId="593F6349" wp14:editId="6FD0E04D">
                <wp:extent cx="374650" cy="431800"/>
                <wp:effectExtent l="0" t="0" r="0" b="0"/>
                <wp:docPr id="28" name="image1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Logo, company name&#10;&#10;Description automatically generated"/>
                        <pic:cNvPicPr preferRelativeResize="0"/>
                      </pic:nvPicPr>
                      <pic:blipFill>
                        <a:blip r:embed="rId2"/>
                        <a:srcRect l="17389" t="12637" r="20788" b="13632"/>
                        <a:stretch>
                          <a:fillRect/>
                        </a:stretch>
                      </pic:blipFill>
                      <pic:spPr>
                        <a:xfrm>
                          <a:off x="0" y="0"/>
                          <a:ext cx="374650" cy="431800"/>
                        </a:xfrm>
                        <a:prstGeom prst="rect">
                          <a:avLst/>
                        </a:prstGeom>
                        <a:ln/>
                      </pic:spPr>
                    </pic:pic>
                  </a:graphicData>
                </a:graphic>
              </wp:inline>
            </w:drawing>
          </w:r>
        </w:p>
      </w:tc>
      <w:tc>
        <w:tcPr>
          <w:tcW w:w="2292" w:type="dxa"/>
          <w:shd w:val="clear" w:color="auto" w:fill="auto"/>
          <w:vAlign w:val="center"/>
        </w:tcPr>
        <w:p w14:paraId="1A3B077A" w14:textId="77777777" w:rsidR="005D00EB" w:rsidRDefault="00000000">
          <w:pPr>
            <w:pBdr>
              <w:top w:val="nil"/>
              <w:left w:val="nil"/>
              <w:bottom w:val="nil"/>
              <w:right w:val="nil"/>
              <w:between w:val="nil"/>
            </w:pBdr>
            <w:tabs>
              <w:tab w:val="center" w:pos="4513"/>
              <w:tab w:val="right" w:pos="9026"/>
            </w:tabs>
            <w:spacing w:after="0" w:line="240" w:lineRule="auto"/>
            <w:ind w:left="-77"/>
            <w:rPr>
              <w:color w:val="000000"/>
            </w:rPr>
          </w:pPr>
          <w:r>
            <w:rPr>
              <w:rFonts w:ascii="Cordia New" w:eastAsia="Cordia New" w:hAnsi="Cordia New" w:cs="Cordia New"/>
              <w:color w:val="00B0F0"/>
              <w:sz w:val="20"/>
              <w:szCs w:val="20"/>
            </w:rPr>
            <w:t>ejurnal.ung.ac.id/index.php/jgeosrev</w:t>
          </w:r>
          <w:r>
            <w:rPr>
              <w:noProof/>
            </w:rPr>
            <mc:AlternateContent>
              <mc:Choice Requires="wps">
                <w:drawing>
                  <wp:anchor distT="0" distB="0" distL="114300" distR="114300" simplePos="0" relativeHeight="251661312" behindDoc="0" locked="0" layoutInCell="1" hidden="0" allowOverlap="1" wp14:anchorId="3B39E2AF" wp14:editId="36BA1F07">
                    <wp:simplePos x="0" y="0"/>
                    <wp:positionH relativeFrom="column">
                      <wp:posOffset>1358900</wp:posOffset>
                    </wp:positionH>
                    <wp:positionV relativeFrom="paragraph">
                      <wp:posOffset>76200</wp:posOffset>
                    </wp:positionV>
                    <wp:extent cx="1905"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4748148" y="3779048"/>
                              <a:ext cx="1195705" cy="1905"/>
                            </a:xfrm>
                            <a:prstGeom prst="straightConnector1">
                              <a:avLst/>
                            </a:prstGeom>
                            <a:noFill/>
                            <a:ln w="9525" cap="flat" cmpd="sng">
                              <a:solidFill>
                                <a:srgbClr val="00B0F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1358900</wp:posOffset>
                    </wp:positionH>
                    <wp:positionV relativeFrom="paragraph">
                      <wp:posOffset>76200</wp:posOffset>
                    </wp:positionV>
                    <wp:extent cx="1905" cy="12700"/>
                    <wp:effectExtent b="0" l="0" r="0" t="0"/>
                    <wp:wrapNone/>
                    <wp:docPr id="18"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1905" cy="12700"/>
                            </a:xfrm>
                            <a:prstGeom prst="rect"/>
                            <a:ln/>
                          </pic:spPr>
                        </pic:pic>
                      </a:graphicData>
                    </a:graphic>
                  </wp:anchor>
                </w:drawing>
              </mc:Fallback>
            </mc:AlternateContent>
          </w:r>
        </w:p>
      </w:tc>
      <w:tc>
        <w:tcPr>
          <w:tcW w:w="1846" w:type="dxa"/>
          <w:shd w:val="clear" w:color="auto" w:fill="auto"/>
        </w:tcPr>
        <w:p w14:paraId="659A86B8" w14:textId="77777777" w:rsidR="005D00EB" w:rsidRDefault="005D00EB">
          <w:pPr>
            <w:pBdr>
              <w:top w:val="nil"/>
              <w:left w:val="nil"/>
              <w:bottom w:val="nil"/>
              <w:right w:val="nil"/>
              <w:between w:val="nil"/>
            </w:pBdr>
            <w:tabs>
              <w:tab w:val="center" w:pos="4513"/>
              <w:tab w:val="right" w:pos="9026"/>
            </w:tabs>
            <w:spacing w:after="0" w:line="240" w:lineRule="auto"/>
            <w:rPr>
              <w:color w:val="000000"/>
            </w:rPr>
          </w:pPr>
        </w:p>
      </w:tc>
    </w:tr>
    <w:tr w:rsidR="005D00EB" w14:paraId="0AAA4CF6" w14:textId="77777777">
      <w:trPr>
        <w:jc w:val="center"/>
      </w:trPr>
      <w:tc>
        <w:tcPr>
          <w:tcW w:w="9060" w:type="dxa"/>
          <w:gridSpan w:val="5"/>
          <w:shd w:val="clear" w:color="auto" w:fill="auto"/>
        </w:tcPr>
        <w:p w14:paraId="519A9527" w14:textId="77777777" w:rsidR="005D00EB" w:rsidRDefault="005D00EB">
          <w:pPr>
            <w:pBdr>
              <w:top w:val="nil"/>
              <w:left w:val="nil"/>
              <w:bottom w:val="nil"/>
              <w:right w:val="nil"/>
              <w:between w:val="nil"/>
            </w:pBdr>
            <w:tabs>
              <w:tab w:val="center" w:pos="4513"/>
              <w:tab w:val="right" w:pos="9026"/>
            </w:tabs>
            <w:spacing w:after="0" w:line="360" w:lineRule="auto"/>
            <w:jc w:val="center"/>
            <w:rPr>
              <w:rFonts w:ascii="Lustria" w:eastAsia="Lustria" w:hAnsi="Lustria" w:cs="Lustria"/>
              <w:color w:val="000000"/>
              <w:sz w:val="4"/>
              <w:szCs w:val="4"/>
            </w:rPr>
          </w:pPr>
        </w:p>
        <w:p w14:paraId="3258ED62" w14:textId="77777777" w:rsidR="005D00EB" w:rsidRDefault="005D00EB">
          <w:pPr>
            <w:pBdr>
              <w:top w:val="nil"/>
              <w:left w:val="nil"/>
              <w:bottom w:val="nil"/>
              <w:right w:val="nil"/>
              <w:between w:val="nil"/>
            </w:pBdr>
            <w:tabs>
              <w:tab w:val="center" w:pos="4513"/>
              <w:tab w:val="right" w:pos="9026"/>
            </w:tabs>
            <w:spacing w:after="0" w:line="360" w:lineRule="auto"/>
            <w:jc w:val="center"/>
            <w:rPr>
              <w:rFonts w:ascii="Lustria" w:eastAsia="Lustria" w:hAnsi="Lustria" w:cs="Lustria"/>
              <w:color w:val="000000"/>
              <w:sz w:val="16"/>
              <w:szCs w:val="16"/>
            </w:rPr>
          </w:pPr>
        </w:p>
        <w:p w14:paraId="189797E1" w14:textId="77777777" w:rsidR="005D00EB" w:rsidRDefault="00000000">
          <w:pPr>
            <w:pBdr>
              <w:top w:val="nil"/>
              <w:left w:val="nil"/>
              <w:bottom w:val="nil"/>
              <w:right w:val="nil"/>
              <w:between w:val="nil"/>
            </w:pBdr>
            <w:tabs>
              <w:tab w:val="center" w:pos="4513"/>
              <w:tab w:val="right" w:pos="9026"/>
            </w:tabs>
            <w:spacing w:after="0" w:line="360" w:lineRule="auto"/>
            <w:jc w:val="center"/>
            <w:rPr>
              <w:rFonts w:ascii="Lustria" w:eastAsia="Lustria" w:hAnsi="Lustria" w:cs="Lustria"/>
              <w:color w:val="000000"/>
              <w:sz w:val="18"/>
              <w:szCs w:val="18"/>
            </w:rPr>
          </w:pPr>
          <w:r>
            <w:rPr>
              <w:rFonts w:ascii="Lustria" w:eastAsia="Lustria" w:hAnsi="Lustria" w:cs="Lustria"/>
              <w:color w:val="000000"/>
              <w:sz w:val="18"/>
              <w:szCs w:val="18"/>
            </w:rPr>
            <w:t>Vol. x, No. x, xxxxxx 2022: pp-pp</w:t>
          </w:r>
        </w:p>
      </w:tc>
    </w:tr>
  </w:tbl>
  <w:p w14:paraId="42573203" w14:textId="77777777" w:rsidR="005D00EB" w:rsidRDefault="005D00EB">
    <w:pPr>
      <w:pBdr>
        <w:top w:val="nil"/>
        <w:left w:val="nil"/>
        <w:bottom w:val="nil"/>
        <w:right w:val="nil"/>
        <w:between w:val="nil"/>
      </w:pBdr>
      <w:tabs>
        <w:tab w:val="center" w:pos="4513"/>
        <w:tab w:val="right" w:pos="9026"/>
      </w:tabs>
      <w:spacing w:after="0" w:line="240" w:lineRule="auto"/>
      <w:rPr>
        <w:color w:val="000000"/>
        <w:sz w:val="16"/>
        <w:szCs w:val="16"/>
      </w:rPr>
    </w:pPr>
  </w:p>
  <w:tbl>
    <w:tblPr>
      <w:tblStyle w:val="a4"/>
      <w:tblW w:w="9072" w:type="dxa"/>
      <w:jc w:val="center"/>
      <w:tblBorders>
        <w:bottom w:val="single" w:sz="8" w:space="0" w:color="000000"/>
      </w:tblBorders>
      <w:tblLayout w:type="fixed"/>
      <w:tblLook w:val="0400" w:firstRow="0" w:lastRow="0" w:firstColumn="0" w:lastColumn="0" w:noHBand="0" w:noVBand="1"/>
    </w:tblPr>
    <w:tblGrid>
      <w:gridCol w:w="1276"/>
      <w:gridCol w:w="6521"/>
      <w:gridCol w:w="1275"/>
    </w:tblGrid>
    <w:tr w:rsidR="005D00EB" w14:paraId="1395B413" w14:textId="77777777">
      <w:trPr>
        <w:jc w:val="center"/>
      </w:trPr>
      <w:tc>
        <w:tcPr>
          <w:tcW w:w="1276" w:type="dxa"/>
          <w:tcBorders>
            <w:bottom w:val="single" w:sz="4" w:space="0" w:color="000000"/>
          </w:tcBorders>
          <w:shd w:val="clear" w:color="auto" w:fill="auto"/>
        </w:tcPr>
        <w:p w14:paraId="26268338" w14:textId="77777777" w:rsidR="005D00EB" w:rsidRDefault="00000000">
          <w:pPr>
            <w:pBdr>
              <w:top w:val="nil"/>
              <w:left w:val="nil"/>
              <w:bottom w:val="nil"/>
              <w:right w:val="nil"/>
              <w:between w:val="nil"/>
            </w:pBdr>
            <w:tabs>
              <w:tab w:val="center" w:pos="4513"/>
              <w:tab w:val="right" w:pos="9026"/>
            </w:tabs>
            <w:spacing w:after="0" w:line="240" w:lineRule="auto"/>
            <w:rPr>
              <w:color w:val="000000"/>
            </w:rPr>
          </w:pPr>
          <w:r>
            <w:rPr>
              <w:rFonts w:ascii="Cordia New" w:eastAsia="Cordia New" w:hAnsi="Cordia New" w:cs="Cordia New"/>
              <w:noProof/>
              <w:color w:val="00B0F0"/>
              <w:sz w:val="20"/>
              <w:szCs w:val="20"/>
            </w:rPr>
            <w:drawing>
              <wp:inline distT="0" distB="0" distL="0" distR="0" wp14:anchorId="1D452603" wp14:editId="00D00C19">
                <wp:extent cx="711200" cy="825500"/>
                <wp:effectExtent l="0" t="0" r="0" b="0"/>
                <wp:docPr id="27" name="image1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Logo, company name&#10;&#10;Description automatically generated"/>
                        <pic:cNvPicPr preferRelativeResize="0"/>
                      </pic:nvPicPr>
                      <pic:blipFill>
                        <a:blip r:embed="rId2"/>
                        <a:srcRect l="17389" t="12637" r="20788" b="13632"/>
                        <a:stretch>
                          <a:fillRect/>
                        </a:stretch>
                      </pic:blipFill>
                      <pic:spPr>
                        <a:xfrm>
                          <a:off x="0" y="0"/>
                          <a:ext cx="711200" cy="825500"/>
                        </a:xfrm>
                        <a:prstGeom prst="rect">
                          <a:avLst/>
                        </a:prstGeom>
                        <a:ln/>
                      </pic:spPr>
                    </pic:pic>
                  </a:graphicData>
                </a:graphic>
              </wp:inline>
            </w:drawing>
          </w:r>
        </w:p>
      </w:tc>
      <w:tc>
        <w:tcPr>
          <w:tcW w:w="6521" w:type="dxa"/>
          <w:tcBorders>
            <w:bottom w:val="single" w:sz="4" w:space="0" w:color="000000"/>
          </w:tcBorders>
          <w:shd w:val="clear" w:color="auto" w:fill="auto"/>
        </w:tcPr>
        <w:p w14:paraId="2E84C4ED" w14:textId="77777777" w:rsidR="005D00EB" w:rsidRDefault="00000000">
          <w:pPr>
            <w:pBdr>
              <w:top w:val="nil"/>
              <w:left w:val="nil"/>
              <w:bottom w:val="nil"/>
              <w:right w:val="nil"/>
              <w:between w:val="nil"/>
            </w:pBdr>
            <w:tabs>
              <w:tab w:val="center" w:pos="4513"/>
              <w:tab w:val="right" w:pos="9026"/>
            </w:tabs>
            <w:spacing w:after="0" w:line="360" w:lineRule="auto"/>
            <w:jc w:val="center"/>
            <w:rPr>
              <w:rFonts w:ascii="Lustria" w:eastAsia="Lustria" w:hAnsi="Lustria" w:cs="Lustria"/>
              <w:b/>
              <w:color w:val="000000"/>
              <w:sz w:val="42"/>
              <w:szCs w:val="42"/>
            </w:rPr>
          </w:pPr>
          <w:r>
            <w:rPr>
              <w:rFonts w:ascii="Lustria" w:eastAsia="Lustria" w:hAnsi="Lustria" w:cs="Lustria"/>
              <w:b/>
              <w:color w:val="000000"/>
              <w:sz w:val="42"/>
              <w:szCs w:val="42"/>
            </w:rPr>
            <w:t>Jambura Geoscience Review</w:t>
          </w:r>
        </w:p>
        <w:p w14:paraId="368379D0" w14:textId="77777777" w:rsidR="005D00EB" w:rsidRDefault="00000000">
          <w:pPr>
            <w:pBdr>
              <w:top w:val="nil"/>
              <w:left w:val="nil"/>
              <w:bottom w:val="nil"/>
              <w:right w:val="nil"/>
              <w:between w:val="nil"/>
            </w:pBdr>
            <w:tabs>
              <w:tab w:val="center" w:pos="4513"/>
              <w:tab w:val="right" w:pos="9026"/>
            </w:tabs>
            <w:spacing w:after="0" w:line="360" w:lineRule="auto"/>
            <w:jc w:val="center"/>
            <w:rPr>
              <w:rFonts w:ascii="Lustria" w:eastAsia="Lustria" w:hAnsi="Lustria" w:cs="Lustria"/>
              <w:color w:val="000000"/>
              <w:sz w:val="18"/>
              <w:szCs w:val="18"/>
            </w:rPr>
          </w:pPr>
          <w:r>
            <w:rPr>
              <w:rFonts w:ascii="Lustria" w:eastAsia="Lustria" w:hAnsi="Lustria" w:cs="Lustria"/>
              <w:color w:val="000000"/>
              <w:sz w:val="18"/>
              <w:szCs w:val="18"/>
            </w:rPr>
            <w:t>p-ISSN 2623-0682 | e-ISSN 2656-0380</w:t>
          </w:r>
        </w:p>
        <w:p w14:paraId="6CE4DF80" w14:textId="77777777" w:rsidR="005D00EB" w:rsidRDefault="00000000">
          <w:pPr>
            <w:pBdr>
              <w:top w:val="nil"/>
              <w:left w:val="nil"/>
              <w:bottom w:val="nil"/>
              <w:right w:val="nil"/>
              <w:between w:val="nil"/>
            </w:pBdr>
            <w:tabs>
              <w:tab w:val="center" w:pos="4513"/>
              <w:tab w:val="right" w:pos="9026"/>
            </w:tabs>
            <w:spacing w:after="0" w:line="360" w:lineRule="auto"/>
            <w:jc w:val="center"/>
            <w:rPr>
              <w:rFonts w:ascii="Lustria" w:eastAsia="Lustria" w:hAnsi="Lustria" w:cs="Lustria"/>
              <w:color w:val="000000"/>
              <w:sz w:val="16"/>
              <w:szCs w:val="16"/>
            </w:rPr>
          </w:pPr>
          <w:r>
            <w:rPr>
              <w:rFonts w:ascii="Lustria" w:eastAsia="Lustria" w:hAnsi="Lustria" w:cs="Lustria"/>
              <w:color w:val="000000"/>
              <w:sz w:val="18"/>
              <w:szCs w:val="18"/>
            </w:rPr>
            <w:t>Department of Earth Science and Technology, Universitas Negeri Gorontalo</w:t>
          </w:r>
        </w:p>
      </w:tc>
      <w:tc>
        <w:tcPr>
          <w:tcW w:w="1275" w:type="dxa"/>
          <w:tcBorders>
            <w:bottom w:val="single" w:sz="4" w:space="0" w:color="000000"/>
          </w:tcBorders>
          <w:shd w:val="clear" w:color="auto" w:fill="auto"/>
        </w:tcPr>
        <w:p w14:paraId="235F2185" w14:textId="77777777" w:rsidR="005D00EB" w:rsidRDefault="00000000">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486CC7BD" wp14:editId="10378165">
                <wp:extent cx="628650" cy="812800"/>
                <wp:effectExtent l="0" t="0" r="0" b="0"/>
                <wp:docPr id="29" name="image2.jpg" descr="A picture containing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map&#10;&#10;Description automatically generated"/>
                        <pic:cNvPicPr preferRelativeResize="0"/>
                      </pic:nvPicPr>
                      <pic:blipFill>
                        <a:blip r:embed="rId4"/>
                        <a:srcRect/>
                        <a:stretch>
                          <a:fillRect/>
                        </a:stretch>
                      </pic:blipFill>
                      <pic:spPr>
                        <a:xfrm>
                          <a:off x="0" y="0"/>
                          <a:ext cx="628650" cy="812800"/>
                        </a:xfrm>
                        <a:prstGeom prst="rect">
                          <a:avLst/>
                        </a:prstGeom>
                        <a:ln/>
                      </pic:spPr>
                    </pic:pic>
                  </a:graphicData>
                </a:graphic>
              </wp:inline>
            </w:drawing>
          </w:r>
        </w:p>
      </w:tc>
    </w:tr>
  </w:tbl>
  <w:p w14:paraId="7129FEB0" w14:textId="77777777" w:rsidR="005D00EB" w:rsidRDefault="005D00E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170A549E"/>
    <w:lvl w:ilvl="0">
      <w:start w:val="5"/>
      <w:numFmt w:val="decimal"/>
      <w:lvlText w:val="%1"/>
      <w:lvlJc w:val="left"/>
      <w:pPr>
        <w:ind w:left="861" w:hanging="721"/>
      </w:pPr>
    </w:lvl>
    <w:lvl w:ilvl="1">
      <w:start w:val="2"/>
      <w:numFmt w:val="decimal"/>
      <w:lvlText w:val="%1.%2"/>
      <w:lvlJc w:val="left"/>
      <w:pPr>
        <w:ind w:left="861" w:hanging="721"/>
      </w:pPr>
    </w:lvl>
    <w:lvl w:ilvl="2">
      <w:start w:val="1"/>
      <w:numFmt w:val="decimal"/>
      <w:lvlText w:val="%1.%2.%3"/>
      <w:lvlJc w:val="left"/>
      <w:pPr>
        <w:ind w:left="861" w:hanging="721"/>
      </w:pPr>
      <w:rPr>
        <w:rFonts w:ascii="Arial" w:hAnsi="Arial" w:cs="Arial"/>
        <w:b/>
        <w:bCs/>
        <w:sz w:val="26"/>
        <w:szCs w:val="26"/>
      </w:rPr>
    </w:lvl>
    <w:lvl w:ilvl="3">
      <w:start w:val="1"/>
      <w:numFmt w:val="bullet"/>
      <w:lvlText w:val=""/>
      <w:lvlJc w:val="left"/>
      <w:pPr>
        <w:ind w:left="821" w:hanging="360"/>
      </w:pPr>
      <w:rPr>
        <w:rFonts w:ascii="Symbol" w:hAnsi="Symbol" w:hint="default"/>
        <w:b w:val="0"/>
        <w:bCs w:val="0"/>
        <w:w w:val="99"/>
        <w:sz w:val="24"/>
        <w:szCs w:val="24"/>
      </w:rPr>
    </w:lvl>
    <w:lvl w:ilvl="4">
      <w:numFmt w:val="bullet"/>
      <w:lvlText w:val="ï"/>
      <w:lvlJc w:val="left"/>
      <w:pPr>
        <w:ind w:left="941" w:hanging="360"/>
      </w:pPr>
      <w:rPr>
        <w:rFonts w:ascii="Symbol" w:hAnsi="Symbol" w:cs="Symbol"/>
        <w:b w:val="0"/>
        <w:bCs w:val="0"/>
        <w:w w:val="99"/>
        <w:sz w:val="24"/>
        <w:szCs w:val="24"/>
      </w:rPr>
    </w:lvl>
    <w:lvl w:ilvl="5">
      <w:numFmt w:val="bullet"/>
      <w:lvlText w:val="ï"/>
      <w:lvlJc w:val="left"/>
      <w:pPr>
        <w:ind w:left="3896" w:hanging="360"/>
      </w:pPr>
    </w:lvl>
    <w:lvl w:ilvl="6">
      <w:numFmt w:val="bullet"/>
      <w:lvlText w:val="ï"/>
      <w:lvlJc w:val="left"/>
      <w:pPr>
        <w:ind w:left="4880" w:hanging="360"/>
      </w:pPr>
    </w:lvl>
    <w:lvl w:ilvl="7">
      <w:numFmt w:val="bullet"/>
      <w:lvlText w:val="ï"/>
      <w:lvlJc w:val="left"/>
      <w:pPr>
        <w:ind w:left="5865" w:hanging="360"/>
      </w:pPr>
    </w:lvl>
    <w:lvl w:ilvl="8">
      <w:numFmt w:val="bullet"/>
      <w:lvlText w:val="ï"/>
      <w:lvlJc w:val="left"/>
      <w:pPr>
        <w:ind w:left="6850" w:hanging="360"/>
      </w:pPr>
    </w:lvl>
  </w:abstractNum>
  <w:abstractNum w:abstractNumId="1"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42F0E1D"/>
    <w:multiLevelType w:val="hybridMultilevel"/>
    <w:tmpl w:val="A51E182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D2253"/>
    <w:multiLevelType w:val="multilevel"/>
    <w:tmpl w:val="F9E42C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A101125"/>
    <w:multiLevelType w:val="multilevel"/>
    <w:tmpl w:val="E03619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484738C"/>
    <w:multiLevelType w:val="multilevel"/>
    <w:tmpl w:val="0409001F"/>
    <w:styleLink w:val="Style1"/>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384A2599"/>
    <w:multiLevelType w:val="hybridMultilevel"/>
    <w:tmpl w:val="22207B3E"/>
    <w:lvl w:ilvl="0" w:tplc="04090001">
      <w:start w:val="1"/>
      <w:numFmt w:val="bullet"/>
      <w:lvlText w:val=""/>
      <w:lvlJc w:val="left"/>
      <w:pPr>
        <w:ind w:left="720" w:hanging="360"/>
      </w:pPr>
      <w:rPr>
        <w:rFonts w:ascii="Symbol" w:hAnsi="Symbol" w:hint="default"/>
      </w:rPr>
    </w:lvl>
    <w:lvl w:ilvl="1" w:tplc="6EDA2F8C">
      <w:numFmt w:val="bullet"/>
      <w:lvlText w:val=""/>
      <w:lvlJc w:val="left"/>
      <w:pPr>
        <w:ind w:left="1440" w:hanging="360"/>
      </w:pPr>
      <w:rPr>
        <w:rFonts w:ascii="Wingdings" w:eastAsia="Calibri" w:hAnsi="Wingdings"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BC57DA2"/>
    <w:multiLevelType w:val="multilevel"/>
    <w:tmpl w:val="03CA9582"/>
    <w:lvl w:ilvl="0">
      <w:start w:val="1"/>
      <w:numFmt w:val="decimal"/>
      <w:lvlText w:val="%1."/>
      <w:lvlJc w:val="left"/>
      <w:pPr>
        <w:ind w:left="720" w:hanging="360"/>
      </w:pPr>
    </w:lvl>
    <w:lvl w:ilvl="1">
      <w:start w:val="1"/>
      <w:numFmt w:val="decimal"/>
      <w:lvlText w:val="%1.%2."/>
      <w:lvlJc w:val="left"/>
      <w:pPr>
        <w:ind w:left="0" w:firstLine="0"/>
      </w:pPr>
      <w:rPr>
        <w:b/>
        <w:i w:val="0"/>
        <w:color w:val="00000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 w15:restartNumberingAfterBreak="0">
    <w:nsid w:val="7C731E48"/>
    <w:multiLevelType w:val="multilevel"/>
    <w:tmpl w:val="03CA9582"/>
    <w:lvl w:ilvl="0">
      <w:start w:val="1"/>
      <w:numFmt w:val="decimal"/>
      <w:lvlText w:val="%1."/>
      <w:lvlJc w:val="left"/>
      <w:pPr>
        <w:ind w:left="720" w:hanging="360"/>
      </w:pPr>
    </w:lvl>
    <w:lvl w:ilvl="1">
      <w:start w:val="1"/>
      <w:numFmt w:val="decimal"/>
      <w:lvlText w:val="%1.%2."/>
      <w:lvlJc w:val="left"/>
      <w:pPr>
        <w:ind w:left="0" w:firstLine="0"/>
      </w:pPr>
      <w:rPr>
        <w:b/>
        <w:i w:val="0"/>
        <w:color w:val="00000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145174702">
    <w:abstractNumId w:val="8"/>
  </w:num>
  <w:num w:numId="2" w16cid:durableId="264464178">
    <w:abstractNumId w:val="1"/>
  </w:num>
  <w:num w:numId="3" w16cid:durableId="1717044426">
    <w:abstractNumId w:val="7"/>
  </w:num>
  <w:num w:numId="4" w16cid:durableId="1426420089">
    <w:abstractNumId w:val="9"/>
  </w:num>
  <w:num w:numId="5" w16cid:durableId="997341594">
    <w:abstractNumId w:val="7"/>
  </w:num>
  <w:num w:numId="6" w16cid:durableId="1369406073">
    <w:abstractNumId w:val="1"/>
  </w:num>
  <w:num w:numId="7" w16cid:durableId="1671831892">
    <w:abstractNumId w:val="1"/>
  </w:num>
  <w:num w:numId="8" w16cid:durableId="1344630534">
    <w:abstractNumId w:val="0"/>
  </w:num>
  <w:num w:numId="9" w16cid:durableId="1994676245">
    <w:abstractNumId w:val="1"/>
  </w:num>
  <w:num w:numId="10" w16cid:durableId="832063829">
    <w:abstractNumId w:val="1"/>
  </w:num>
  <w:num w:numId="11" w16cid:durableId="1820153779">
    <w:abstractNumId w:val="1"/>
  </w:num>
  <w:num w:numId="12" w16cid:durableId="2074817772">
    <w:abstractNumId w:val="1"/>
  </w:num>
  <w:num w:numId="13" w16cid:durableId="2020160186">
    <w:abstractNumId w:val="6"/>
  </w:num>
  <w:num w:numId="14" w16cid:durableId="1914659566">
    <w:abstractNumId w:val="1"/>
  </w:num>
  <w:num w:numId="15" w16cid:durableId="1807426736">
    <w:abstractNumId w:val="1"/>
  </w:num>
  <w:num w:numId="16" w16cid:durableId="902714088">
    <w:abstractNumId w:val="2"/>
  </w:num>
  <w:num w:numId="17" w16cid:durableId="1778132268">
    <w:abstractNumId w:val="4"/>
  </w:num>
  <w:num w:numId="18" w16cid:durableId="913585731">
    <w:abstractNumId w:val="3"/>
  </w:num>
  <w:num w:numId="19" w16cid:durableId="1570726040">
    <w:abstractNumId w:val="5"/>
  </w:num>
  <w:num w:numId="20" w16cid:durableId="1654488719">
    <w:abstractNumId w:val="1"/>
  </w:num>
  <w:num w:numId="21" w16cid:durableId="16415719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0EB"/>
    <w:rsid w:val="000452BA"/>
    <w:rsid w:val="000A57E6"/>
    <w:rsid w:val="000E148D"/>
    <w:rsid w:val="000F77F5"/>
    <w:rsid w:val="0010773D"/>
    <w:rsid w:val="001212C7"/>
    <w:rsid w:val="00121D16"/>
    <w:rsid w:val="001956D5"/>
    <w:rsid w:val="001A0352"/>
    <w:rsid w:val="001A2B1E"/>
    <w:rsid w:val="001B45E9"/>
    <w:rsid w:val="0028384B"/>
    <w:rsid w:val="002B6C37"/>
    <w:rsid w:val="002C0AD7"/>
    <w:rsid w:val="003100A2"/>
    <w:rsid w:val="00345DBF"/>
    <w:rsid w:val="00346E5B"/>
    <w:rsid w:val="003A0419"/>
    <w:rsid w:val="003E3EBA"/>
    <w:rsid w:val="0042508F"/>
    <w:rsid w:val="00432E9B"/>
    <w:rsid w:val="00436F8A"/>
    <w:rsid w:val="00447585"/>
    <w:rsid w:val="00497DF9"/>
    <w:rsid w:val="004B0A89"/>
    <w:rsid w:val="004B4645"/>
    <w:rsid w:val="004C54D3"/>
    <w:rsid w:val="004D7771"/>
    <w:rsid w:val="00542EBE"/>
    <w:rsid w:val="005B0CED"/>
    <w:rsid w:val="005B317F"/>
    <w:rsid w:val="005C1473"/>
    <w:rsid w:val="005D00EB"/>
    <w:rsid w:val="00691435"/>
    <w:rsid w:val="006A22CA"/>
    <w:rsid w:val="006B6B52"/>
    <w:rsid w:val="006C55B3"/>
    <w:rsid w:val="006D4F47"/>
    <w:rsid w:val="006D5CE6"/>
    <w:rsid w:val="006D7671"/>
    <w:rsid w:val="00706091"/>
    <w:rsid w:val="00731DF3"/>
    <w:rsid w:val="00736F31"/>
    <w:rsid w:val="007D425B"/>
    <w:rsid w:val="007E2550"/>
    <w:rsid w:val="0080519A"/>
    <w:rsid w:val="008230B0"/>
    <w:rsid w:val="008354B2"/>
    <w:rsid w:val="008B5E82"/>
    <w:rsid w:val="008C0145"/>
    <w:rsid w:val="008C5B6E"/>
    <w:rsid w:val="008E6D92"/>
    <w:rsid w:val="009311F7"/>
    <w:rsid w:val="009318C6"/>
    <w:rsid w:val="0094735E"/>
    <w:rsid w:val="00967A2D"/>
    <w:rsid w:val="00996582"/>
    <w:rsid w:val="00A1052A"/>
    <w:rsid w:val="00B352E8"/>
    <w:rsid w:val="00B438FC"/>
    <w:rsid w:val="00B62B23"/>
    <w:rsid w:val="00B6484A"/>
    <w:rsid w:val="00BA6A8F"/>
    <w:rsid w:val="00BF4EF0"/>
    <w:rsid w:val="00C11CE9"/>
    <w:rsid w:val="00C132CE"/>
    <w:rsid w:val="00C134B8"/>
    <w:rsid w:val="00C867C3"/>
    <w:rsid w:val="00CA68A6"/>
    <w:rsid w:val="00CB4DC9"/>
    <w:rsid w:val="00CD65C6"/>
    <w:rsid w:val="00D26A35"/>
    <w:rsid w:val="00DA5433"/>
    <w:rsid w:val="00DC6E9D"/>
    <w:rsid w:val="00DF3980"/>
    <w:rsid w:val="00DF5059"/>
    <w:rsid w:val="00DF791C"/>
    <w:rsid w:val="00E40604"/>
    <w:rsid w:val="00E44930"/>
    <w:rsid w:val="00E618C0"/>
    <w:rsid w:val="00E822B8"/>
    <w:rsid w:val="00E84F98"/>
    <w:rsid w:val="00EB35E9"/>
    <w:rsid w:val="00EC685B"/>
    <w:rsid w:val="00ED66D2"/>
    <w:rsid w:val="00EE6CBC"/>
    <w:rsid w:val="00F11016"/>
    <w:rsid w:val="00F17378"/>
    <w:rsid w:val="00F218B4"/>
    <w:rsid w:val="00F31F26"/>
    <w:rsid w:val="00F73F2A"/>
    <w:rsid w:val="00FA7FC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A8E7E3"/>
  <w15:docId w15:val="{3B8EC8DB-44B8-E94A-9DDD-1B820F204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B3C"/>
  </w:style>
  <w:style w:type="paragraph" w:styleId="Heading1">
    <w:name w:val="heading 1"/>
    <w:basedOn w:val="Normal"/>
    <w:next w:val="Normal"/>
    <w:link w:val="Heading1Char"/>
    <w:uiPriority w:val="9"/>
    <w:qFormat/>
    <w:rsid w:val="00E43ADA"/>
    <w:pPr>
      <w:keepNext/>
      <w:spacing w:before="240" w:after="60"/>
      <w:outlineLvl w:val="0"/>
    </w:pPr>
    <w:rPr>
      <w:rFonts w:ascii="Cambria" w:eastAsia="Times New Roman" w:hAnsi="Cambria"/>
      <w:b/>
      <w:bCs/>
      <w:kern w:val="32"/>
      <w:sz w:val="32"/>
      <w:szCs w:val="32"/>
      <w:lang w:val="x-none"/>
    </w:rPr>
  </w:style>
  <w:style w:type="paragraph" w:styleId="Heading2">
    <w:name w:val="heading 2"/>
    <w:basedOn w:val="Normal"/>
    <w:next w:val="Normal"/>
    <w:link w:val="Heading2Char"/>
    <w:uiPriority w:val="9"/>
    <w:semiHidden/>
    <w:unhideWhenUsed/>
    <w:qFormat/>
    <w:rsid w:val="00164DCD"/>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aliases w:val="page-number"/>
    <w:basedOn w:val="Normal"/>
    <w:link w:val="HeaderChar"/>
    <w:uiPriority w:val="99"/>
    <w:unhideWhenUsed/>
    <w:rsid w:val="00E1217A"/>
    <w:pPr>
      <w:tabs>
        <w:tab w:val="center" w:pos="4513"/>
        <w:tab w:val="right" w:pos="9026"/>
      </w:tabs>
      <w:spacing w:after="0" w:line="240" w:lineRule="auto"/>
    </w:pPr>
  </w:style>
  <w:style w:type="character" w:customStyle="1" w:styleId="HeaderChar">
    <w:name w:val="Header Char"/>
    <w:aliases w:val="page-number Char"/>
    <w:basedOn w:val="DefaultParagraphFont"/>
    <w:link w:val="Header"/>
    <w:uiPriority w:val="99"/>
    <w:rsid w:val="00E1217A"/>
  </w:style>
  <w:style w:type="paragraph" w:styleId="Footer">
    <w:name w:val="footer"/>
    <w:basedOn w:val="Normal"/>
    <w:link w:val="FooterChar"/>
    <w:uiPriority w:val="99"/>
    <w:unhideWhenUsed/>
    <w:qFormat/>
    <w:rsid w:val="00E121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17A"/>
  </w:style>
  <w:style w:type="paragraph" w:styleId="BalloonText">
    <w:name w:val="Balloon Text"/>
    <w:basedOn w:val="Normal"/>
    <w:link w:val="BalloonTextChar"/>
    <w:uiPriority w:val="99"/>
    <w:semiHidden/>
    <w:unhideWhenUsed/>
    <w:rsid w:val="00E1217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1217A"/>
    <w:rPr>
      <w:rFonts w:ascii="Tahoma" w:hAnsi="Tahoma" w:cs="Tahoma"/>
      <w:sz w:val="16"/>
      <w:szCs w:val="16"/>
    </w:rPr>
  </w:style>
  <w:style w:type="paragraph" w:styleId="ListParagraph">
    <w:name w:val="List Paragraph"/>
    <w:basedOn w:val="Normal"/>
    <w:link w:val="ListParagraphChar"/>
    <w:uiPriority w:val="34"/>
    <w:qFormat/>
    <w:rsid w:val="00E16494"/>
    <w:pPr>
      <w:ind w:left="720"/>
      <w:contextualSpacing/>
    </w:pPr>
    <w:rPr>
      <w:lang w:val="x-none"/>
    </w:rPr>
  </w:style>
  <w:style w:type="character" w:styleId="Hyperlink">
    <w:name w:val="Hyperlink"/>
    <w:uiPriority w:val="99"/>
    <w:unhideWhenUsed/>
    <w:rsid w:val="00E66E77"/>
    <w:rPr>
      <w:color w:val="0563C1"/>
      <w:u w:val="single"/>
    </w:rPr>
  </w:style>
  <w:style w:type="table" w:styleId="TableGrid">
    <w:name w:val="Table Grid"/>
    <w:basedOn w:val="TableNormal"/>
    <w:uiPriority w:val="59"/>
    <w:rsid w:val="005E16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3">
    <w:name w:val="Light List Accent 3"/>
    <w:basedOn w:val="TableNormal"/>
    <w:uiPriority w:val="61"/>
    <w:rsid w:val="005E16EC"/>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NormalWeb">
    <w:name w:val="Normal (Web)"/>
    <w:basedOn w:val="Normal"/>
    <w:uiPriority w:val="99"/>
    <w:unhideWhenUsed/>
    <w:rsid w:val="00DD2CFC"/>
    <w:pPr>
      <w:spacing w:before="100" w:beforeAutospacing="1" w:after="100" w:afterAutospacing="1" w:line="240" w:lineRule="auto"/>
    </w:pPr>
    <w:rPr>
      <w:rFonts w:ascii="Times New Roman" w:eastAsia="Times New Roman" w:hAnsi="Times New Roman"/>
      <w:sz w:val="24"/>
      <w:szCs w:val="24"/>
      <w:lang w:eastAsia="id-ID"/>
    </w:rPr>
  </w:style>
  <w:style w:type="paragraph" w:styleId="DocumentMap">
    <w:name w:val="Document Map"/>
    <w:basedOn w:val="Normal"/>
    <w:link w:val="DocumentMapChar"/>
    <w:uiPriority w:val="99"/>
    <w:semiHidden/>
    <w:unhideWhenUsed/>
    <w:rsid w:val="00E43ADA"/>
    <w:rPr>
      <w:rFonts w:ascii="Tahoma" w:hAnsi="Tahoma"/>
      <w:sz w:val="16"/>
      <w:szCs w:val="16"/>
      <w:lang w:val="x-none"/>
    </w:rPr>
  </w:style>
  <w:style w:type="character" w:customStyle="1" w:styleId="DocumentMapChar">
    <w:name w:val="Document Map Char"/>
    <w:link w:val="DocumentMap"/>
    <w:uiPriority w:val="99"/>
    <w:semiHidden/>
    <w:rsid w:val="00E43ADA"/>
    <w:rPr>
      <w:rFonts w:ascii="Tahoma" w:hAnsi="Tahoma" w:cs="Tahoma"/>
      <w:sz w:val="16"/>
      <w:szCs w:val="16"/>
      <w:lang w:eastAsia="en-US"/>
    </w:rPr>
  </w:style>
  <w:style w:type="character" w:customStyle="1" w:styleId="Heading1Char">
    <w:name w:val="Heading 1 Char"/>
    <w:link w:val="Heading1"/>
    <w:uiPriority w:val="9"/>
    <w:rsid w:val="00E43ADA"/>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rsid w:val="00164DCD"/>
    <w:rPr>
      <w:rFonts w:ascii="Cambria" w:eastAsia="Times New Roman" w:hAnsi="Cambria" w:cs="Times New Roman"/>
      <w:b/>
      <w:bCs/>
      <w:i/>
      <w:iCs/>
      <w:sz w:val="28"/>
      <w:szCs w:val="28"/>
      <w:lang w:eastAsia="en-US"/>
    </w:rPr>
  </w:style>
  <w:style w:type="paragraph" w:styleId="NoSpacing">
    <w:name w:val="No Spacing"/>
    <w:link w:val="NoSpacingChar"/>
    <w:uiPriority w:val="1"/>
    <w:qFormat/>
    <w:rsid w:val="00C65D30"/>
  </w:style>
  <w:style w:type="character" w:customStyle="1" w:styleId="NoSpacingChar">
    <w:name w:val="No Spacing Char"/>
    <w:link w:val="NoSpacing"/>
    <w:uiPriority w:val="1"/>
    <w:rsid w:val="00C65D30"/>
    <w:rPr>
      <w:sz w:val="22"/>
      <w:szCs w:val="22"/>
      <w:lang w:val="en-US" w:eastAsia="en-US" w:bidi="ar-SA"/>
    </w:rPr>
  </w:style>
  <w:style w:type="character" w:customStyle="1" w:styleId="ListParagraphChar">
    <w:name w:val="List Paragraph Char"/>
    <w:link w:val="ListParagraph"/>
    <w:uiPriority w:val="34"/>
    <w:locked/>
    <w:rsid w:val="00C65D30"/>
    <w:rPr>
      <w:sz w:val="22"/>
      <w:szCs w:val="22"/>
      <w:lang w:eastAsia="en-US"/>
    </w:rPr>
  </w:style>
  <w:style w:type="table" w:styleId="LightList-Accent1">
    <w:name w:val="Light List Accent 1"/>
    <w:basedOn w:val="TableNormal"/>
    <w:uiPriority w:val="61"/>
    <w:rsid w:val="00AE7C1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1">
    <w:name w:val="Medium List 2 Accent 1"/>
    <w:basedOn w:val="TableNormal"/>
    <w:uiPriority w:val="66"/>
    <w:rsid w:val="00AE7C1D"/>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1">
    <w:name w:val="Light Shading Accent 1"/>
    <w:basedOn w:val="TableNormal"/>
    <w:uiPriority w:val="60"/>
    <w:rsid w:val="00AE7C1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ageNumber">
    <w:name w:val="page number"/>
    <w:rsid w:val="002C233E"/>
    <w:rPr>
      <w:rFonts w:cs="Times New Roman"/>
    </w:rPr>
  </w:style>
  <w:style w:type="character" w:customStyle="1" w:styleId="apple-converted-space">
    <w:name w:val="apple-converted-space"/>
    <w:rsid w:val="006746AB"/>
  </w:style>
  <w:style w:type="character" w:styleId="Emphasis">
    <w:name w:val="Emphasis"/>
    <w:uiPriority w:val="20"/>
    <w:qFormat/>
    <w:rsid w:val="006746AB"/>
    <w:rPr>
      <w:i/>
      <w:iCs/>
    </w:rPr>
  </w:style>
  <w:style w:type="character" w:customStyle="1" w:styleId="hps">
    <w:name w:val="hps"/>
    <w:basedOn w:val="DefaultParagraphFont"/>
    <w:rsid w:val="00C876E0"/>
  </w:style>
  <w:style w:type="paragraph" w:styleId="HTMLPreformatted">
    <w:name w:val="HTML Preformatted"/>
    <w:basedOn w:val="Normal"/>
    <w:link w:val="HTMLPreformattedChar"/>
    <w:uiPriority w:val="99"/>
    <w:semiHidden/>
    <w:unhideWhenUsed/>
    <w:rsid w:val="00757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757689"/>
    <w:rPr>
      <w:rFonts w:ascii="Courier New" w:eastAsia="Times New Roman" w:hAnsi="Courier New" w:cs="Courier New"/>
    </w:rPr>
  </w:style>
  <w:style w:type="character" w:customStyle="1" w:styleId="shorttext">
    <w:name w:val="short_text"/>
    <w:basedOn w:val="DefaultParagraphFont"/>
    <w:rsid w:val="00757689"/>
  </w:style>
  <w:style w:type="character" w:customStyle="1" w:styleId="reference-text">
    <w:name w:val="reference-text"/>
    <w:rsid w:val="007B0CF0"/>
  </w:style>
  <w:style w:type="paragraph" w:customStyle="1" w:styleId="Els-Abstract-head">
    <w:name w:val="Els-Abstract-head"/>
    <w:next w:val="Normal"/>
    <w:rsid w:val="00BE00E9"/>
    <w:pPr>
      <w:keepNext/>
      <w:suppressAutoHyphens/>
      <w:spacing w:before="440" w:after="200"/>
    </w:pPr>
    <w:rPr>
      <w:rFonts w:ascii="Times New Roman" w:eastAsia="SimSun" w:hAnsi="Times New Roman"/>
      <w:b/>
      <w:sz w:val="18"/>
    </w:rPr>
  </w:style>
  <w:style w:type="character" w:styleId="UnresolvedMention">
    <w:name w:val="Unresolved Mention"/>
    <w:uiPriority w:val="99"/>
    <w:semiHidden/>
    <w:unhideWhenUsed/>
    <w:rsid w:val="007540CF"/>
    <w:rPr>
      <w:color w:val="605E5C"/>
      <w:shd w:val="clear" w:color="auto" w:fill="E1DFDD"/>
    </w:rPr>
  </w:style>
  <w:style w:type="character" w:styleId="PlaceholderText">
    <w:name w:val="Placeholder Text"/>
    <w:uiPriority w:val="99"/>
    <w:semiHidden/>
    <w:rsid w:val="001305DC"/>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customStyle="1" w:styleId="Abstract">
    <w:name w:val="Abstract"/>
    <w:next w:val="Normal"/>
    <w:rsid w:val="002B6C37"/>
    <w:pPr>
      <w:spacing w:after="454" w:line="240" w:lineRule="auto"/>
      <w:ind w:left="1418"/>
      <w:jc w:val="both"/>
    </w:pPr>
    <w:rPr>
      <w:rFonts w:ascii="Times" w:eastAsia="Times New Roman" w:hAnsi="Times" w:cs="Times New Roman"/>
      <w:color w:val="000000"/>
      <w:sz w:val="20"/>
      <w:szCs w:val="20"/>
      <w:lang w:val="en-GB"/>
    </w:rPr>
  </w:style>
  <w:style w:type="paragraph" w:customStyle="1" w:styleId="Bodytext">
    <w:name w:val="Bodytext"/>
    <w:next w:val="BodytextIndented"/>
    <w:rsid w:val="002B6C37"/>
    <w:pPr>
      <w:spacing w:after="0" w:line="240" w:lineRule="auto"/>
      <w:jc w:val="both"/>
    </w:pPr>
    <w:rPr>
      <w:rFonts w:ascii="Times" w:eastAsia="Times New Roman" w:hAnsi="Times" w:cs="Times New Roman"/>
      <w:iCs/>
      <w:color w:val="000000"/>
      <w:lang w:val="en-US"/>
    </w:rPr>
  </w:style>
  <w:style w:type="paragraph" w:customStyle="1" w:styleId="BodytextIndented">
    <w:name w:val="BodytextIndented"/>
    <w:basedOn w:val="Bodytext"/>
    <w:rsid w:val="002B6C37"/>
    <w:pPr>
      <w:ind w:firstLine="284"/>
    </w:pPr>
  </w:style>
  <w:style w:type="paragraph" w:customStyle="1" w:styleId="Subsubsection">
    <w:name w:val="Subsubsection"/>
    <w:next w:val="Bodytext"/>
    <w:rsid w:val="002B6C37"/>
    <w:pPr>
      <w:numPr>
        <w:ilvl w:val="2"/>
        <w:numId w:val="2"/>
      </w:numPr>
      <w:spacing w:before="240" w:after="0" w:line="240" w:lineRule="auto"/>
    </w:pPr>
    <w:rPr>
      <w:rFonts w:ascii="Times" w:eastAsia="Times New Roman" w:hAnsi="Times" w:cs="Times New Roman"/>
      <w:i/>
      <w:iCs/>
      <w:color w:val="000000"/>
      <w:lang w:val="en-GB"/>
    </w:rPr>
  </w:style>
  <w:style w:type="paragraph" w:customStyle="1" w:styleId="Section">
    <w:name w:val="Section"/>
    <w:next w:val="Bodytext"/>
    <w:rsid w:val="002B6C37"/>
    <w:pPr>
      <w:numPr>
        <w:numId w:val="2"/>
      </w:numPr>
      <w:spacing w:before="240" w:after="0" w:line="240" w:lineRule="auto"/>
    </w:pPr>
    <w:rPr>
      <w:rFonts w:ascii="Times" w:eastAsia="Times New Roman" w:hAnsi="Times" w:cs="Times New Roman"/>
      <w:b/>
      <w:iCs/>
      <w:color w:val="000000"/>
      <w:lang w:val="en-GB"/>
    </w:rPr>
  </w:style>
  <w:style w:type="character" w:styleId="FootnoteReference">
    <w:name w:val="footnote reference"/>
    <w:rsid w:val="002B6C37"/>
    <w:rPr>
      <w:rFonts w:ascii="Times New Roman" w:hAnsi="Times New Roman"/>
      <w:sz w:val="22"/>
      <w:szCs w:val="22"/>
      <w:vertAlign w:val="superscript"/>
    </w:rPr>
  </w:style>
  <w:style w:type="paragraph" w:customStyle="1" w:styleId="Subsection">
    <w:name w:val="Subsection"/>
    <w:next w:val="Bodytext"/>
    <w:rsid w:val="002B6C37"/>
    <w:pPr>
      <w:numPr>
        <w:ilvl w:val="1"/>
        <w:numId w:val="2"/>
      </w:numPr>
      <w:spacing w:before="240" w:after="0" w:line="240" w:lineRule="auto"/>
    </w:pPr>
    <w:rPr>
      <w:rFonts w:ascii="Times" w:eastAsia="Times New Roman" w:hAnsi="Times" w:cs="Times New Roman"/>
      <w:iCs/>
      <w:color w:val="000000"/>
      <w:lang w:val="en-GB"/>
    </w:rPr>
  </w:style>
  <w:style w:type="paragraph" w:styleId="Caption">
    <w:name w:val="caption"/>
    <w:basedOn w:val="Normal"/>
    <w:next w:val="Normal"/>
    <w:link w:val="CaptionChar"/>
    <w:uiPriority w:val="35"/>
    <w:qFormat/>
    <w:rsid w:val="002B6C37"/>
    <w:pPr>
      <w:spacing w:before="120" w:after="120"/>
      <w:ind w:firstLine="284"/>
    </w:pPr>
    <w:rPr>
      <w:rFonts w:ascii="Times New Roman" w:eastAsia="Times New Roman" w:hAnsi="Times New Roman" w:cs="Times New Roman"/>
      <w:b/>
      <w:bCs/>
      <w:sz w:val="20"/>
      <w:szCs w:val="20"/>
      <w:lang w:val="en-US"/>
    </w:rPr>
  </w:style>
  <w:style w:type="character" w:customStyle="1" w:styleId="CaptionChar">
    <w:name w:val="Caption Char"/>
    <w:basedOn w:val="DefaultParagraphFont"/>
    <w:link w:val="Caption"/>
    <w:uiPriority w:val="35"/>
    <w:qFormat/>
    <w:rsid w:val="002B6C37"/>
    <w:rPr>
      <w:rFonts w:ascii="Times New Roman" w:eastAsia="Times New Roman" w:hAnsi="Times New Roman" w:cs="Times New Roman"/>
      <w:b/>
      <w:bCs/>
      <w:sz w:val="20"/>
      <w:szCs w:val="20"/>
      <w:lang w:val="en-US"/>
    </w:rPr>
  </w:style>
  <w:style w:type="paragraph" w:customStyle="1" w:styleId="Reference">
    <w:name w:val="Reference"/>
    <w:rsid w:val="00736F31"/>
    <w:pPr>
      <w:widowControl w:val="0"/>
      <w:numPr>
        <w:numId w:val="3"/>
      </w:numPr>
      <w:tabs>
        <w:tab w:val="left" w:pos="567"/>
      </w:tabs>
      <w:spacing w:after="0" w:line="240" w:lineRule="auto"/>
      <w:jc w:val="both"/>
    </w:pPr>
    <w:rPr>
      <w:rFonts w:ascii="Times" w:eastAsia="Times New Roman" w:hAnsi="Times" w:cs="Times New Roman"/>
      <w:iCs/>
      <w:noProof/>
      <w:color w:val="000000"/>
      <w:lang w:val="en-GB"/>
    </w:rPr>
  </w:style>
  <w:style w:type="paragraph" w:styleId="BodyText0">
    <w:name w:val="Body Text"/>
    <w:basedOn w:val="Normal"/>
    <w:link w:val="BodyTextChar"/>
    <w:uiPriority w:val="1"/>
    <w:unhideWhenUsed/>
    <w:qFormat/>
    <w:rsid w:val="006A22CA"/>
    <w:pPr>
      <w:spacing w:after="12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0"/>
    <w:uiPriority w:val="1"/>
    <w:rsid w:val="006A22CA"/>
    <w:rPr>
      <w:rFonts w:ascii="Times New Roman" w:eastAsia="Times New Roman" w:hAnsi="Times New Roman" w:cs="Times New Roman"/>
      <w:sz w:val="24"/>
      <w:szCs w:val="24"/>
      <w:lang w:val="en-ID"/>
    </w:rPr>
  </w:style>
  <w:style w:type="numbering" w:customStyle="1" w:styleId="Style1">
    <w:name w:val="Style1"/>
    <w:rsid w:val="004C54D3"/>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490406">
      <w:bodyDiv w:val="1"/>
      <w:marLeft w:val="0"/>
      <w:marRight w:val="0"/>
      <w:marTop w:val="0"/>
      <w:marBottom w:val="0"/>
      <w:divBdr>
        <w:top w:val="none" w:sz="0" w:space="0" w:color="auto"/>
        <w:left w:val="none" w:sz="0" w:space="0" w:color="auto"/>
        <w:bottom w:val="none" w:sz="0" w:space="0" w:color="auto"/>
        <w:right w:val="none" w:sz="0" w:space="0" w:color="auto"/>
      </w:divBdr>
    </w:div>
    <w:div w:id="221988704">
      <w:bodyDiv w:val="1"/>
      <w:marLeft w:val="0"/>
      <w:marRight w:val="0"/>
      <w:marTop w:val="0"/>
      <w:marBottom w:val="0"/>
      <w:divBdr>
        <w:top w:val="none" w:sz="0" w:space="0" w:color="auto"/>
        <w:left w:val="none" w:sz="0" w:space="0" w:color="auto"/>
        <w:bottom w:val="none" w:sz="0" w:space="0" w:color="auto"/>
        <w:right w:val="none" w:sz="0" w:space="0" w:color="auto"/>
      </w:divBdr>
    </w:div>
    <w:div w:id="240068741">
      <w:bodyDiv w:val="1"/>
      <w:marLeft w:val="0"/>
      <w:marRight w:val="0"/>
      <w:marTop w:val="0"/>
      <w:marBottom w:val="0"/>
      <w:divBdr>
        <w:top w:val="none" w:sz="0" w:space="0" w:color="auto"/>
        <w:left w:val="none" w:sz="0" w:space="0" w:color="auto"/>
        <w:bottom w:val="none" w:sz="0" w:space="0" w:color="auto"/>
        <w:right w:val="none" w:sz="0" w:space="0" w:color="auto"/>
      </w:divBdr>
    </w:div>
    <w:div w:id="262803097">
      <w:bodyDiv w:val="1"/>
      <w:marLeft w:val="0"/>
      <w:marRight w:val="0"/>
      <w:marTop w:val="0"/>
      <w:marBottom w:val="0"/>
      <w:divBdr>
        <w:top w:val="none" w:sz="0" w:space="0" w:color="auto"/>
        <w:left w:val="none" w:sz="0" w:space="0" w:color="auto"/>
        <w:bottom w:val="none" w:sz="0" w:space="0" w:color="auto"/>
        <w:right w:val="none" w:sz="0" w:space="0" w:color="auto"/>
      </w:divBdr>
    </w:div>
    <w:div w:id="268320892">
      <w:bodyDiv w:val="1"/>
      <w:marLeft w:val="0"/>
      <w:marRight w:val="0"/>
      <w:marTop w:val="0"/>
      <w:marBottom w:val="0"/>
      <w:divBdr>
        <w:top w:val="none" w:sz="0" w:space="0" w:color="auto"/>
        <w:left w:val="none" w:sz="0" w:space="0" w:color="auto"/>
        <w:bottom w:val="none" w:sz="0" w:space="0" w:color="auto"/>
        <w:right w:val="none" w:sz="0" w:space="0" w:color="auto"/>
      </w:divBdr>
    </w:div>
    <w:div w:id="279652649">
      <w:bodyDiv w:val="1"/>
      <w:marLeft w:val="0"/>
      <w:marRight w:val="0"/>
      <w:marTop w:val="0"/>
      <w:marBottom w:val="0"/>
      <w:divBdr>
        <w:top w:val="none" w:sz="0" w:space="0" w:color="auto"/>
        <w:left w:val="none" w:sz="0" w:space="0" w:color="auto"/>
        <w:bottom w:val="none" w:sz="0" w:space="0" w:color="auto"/>
        <w:right w:val="none" w:sz="0" w:space="0" w:color="auto"/>
      </w:divBdr>
      <w:divsChild>
        <w:div w:id="422261211">
          <w:marLeft w:val="480"/>
          <w:marRight w:val="0"/>
          <w:marTop w:val="0"/>
          <w:marBottom w:val="0"/>
          <w:divBdr>
            <w:top w:val="none" w:sz="0" w:space="0" w:color="auto"/>
            <w:left w:val="none" w:sz="0" w:space="0" w:color="auto"/>
            <w:bottom w:val="none" w:sz="0" w:space="0" w:color="auto"/>
            <w:right w:val="none" w:sz="0" w:space="0" w:color="auto"/>
          </w:divBdr>
        </w:div>
        <w:div w:id="1502159859">
          <w:marLeft w:val="480"/>
          <w:marRight w:val="0"/>
          <w:marTop w:val="0"/>
          <w:marBottom w:val="0"/>
          <w:divBdr>
            <w:top w:val="none" w:sz="0" w:space="0" w:color="auto"/>
            <w:left w:val="none" w:sz="0" w:space="0" w:color="auto"/>
            <w:bottom w:val="none" w:sz="0" w:space="0" w:color="auto"/>
            <w:right w:val="none" w:sz="0" w:space="0" w:color="auto"/>
          </w:divBdr>
        </w:div>
        <w:div w:id="259291537">
          <w:marLeft w:val="480"/>
          <w:marRight w:val="0"/>
          <w:marTop w:val="0"/>
          <w:marBottom w:val="0"/>
          <w:divBdr>
            <w:top w:val="none" w:sz="0" w:space="0" w:color="auto"/>
            <w:left w:val="none" w:sz="0" w:space="0" w:color="auto"/>
            <w:bottom w:val="none" w:sz="0" w:space="0" w:color="auto"/>
            <w:right w:val="none" w:sz="0" w:space="0" w:color="auto"/>
          </w:divBdr>
        </w:div>
        <w:div w:id="801850755">
          <w:marLeft w:val="480"/>
          <w:marRight w:val="0"/>
          <w:marTop w:val="0"/>
          <w:marBottom w:val="0"/>
          <w:divBdr>
            <w:top w:val="none" w:sz="0" w:space="0" w:color="auto"/>
            <w:left w:val="none" w:sz="0" w:space="0" w:color="auto"/>
            <w:bottom w:val="none" w:sz="0" w:space="0" w:color="auto"/>
            <w:right w:val="none" w:sz="0" w:space="0" w:color="auto"/>
          </w:divBdr>
        </w:div>
        <w:div w:id="736902731">
          <w:marLeft w:val="480"/>
          <w:marRight w:val="0"/>
          <w:marTop w:val="0"/>
          <w:marBottom w:val="0"/>
          <w:divBdr>
            <w:top w:val="none" w:sz="0" w:space="0" w:color="auto"/>
            <w:left w:val="none" w:sz="0" w:space="0" w:color="auto"/>
            <w:bottom w:val="none" w:sz="0" w:space="0" w:color="auto"/>
            <w:right w:val="none" w:sz="0" w:space="0" w:color="auto"/>
          </w:divBdr>
        </w:div>
        <w:div w:id="2144695564">
          <w:marLeft w:val="480"/>
          <w:marRight w:val="0"/>
          <w:marTop w:val="0"/>
          <w:marBottom w:val="0"/>
          <w:divBdr>
            <w:top w:val="none" w:sz="0" w:space="0" w:color="auto"/>
            <w:left w:val="none" w:sz="0" w:space="0" w:color="auto"/>
            <w:bottom w:val="none" w:sz="0" w:space="0" w:color="auto"/>
            <w:right w:val="none" w:sz="0" w:space="0" w:color="auto"/>
          </w:divBdr>
        </w:div>
        <w:div w:id="909734164">
          <w:marLeft w:val="480"/>
          <w:marRight w:val="0"/>
          <w:marTop w:val="0"/>
          <w:marBottom w:val="0"/>
          <w:divBdr>
            <w:top w:val="none" w:sz="0" w:space="0" w:color="auto"/>
            <w:left w:val="none" w:sz="0" w:space="0" w:color="auto"/>
            <w:bottom w:val="none" w:sz="0" w:space="0" w:color="auto"/>
            <w:right w:val="none" w:sz="0" w:space="0" w:color="auto"/>
          </w:divBdr>
        </w:div>
        <w:div w:id="1912889844">
          <w:marLeft w:val="480"/>
          <w:marRight w:val="0"/>
          <w:marTop w:val="0"/>
          <w:marBottom w:val="0"/>
          <w:divBdr>
            <w:top w:val="none" w:sz="0" w:space="0" w:color="auto"/>
            <w:left w:val="none" w:sz="0" w:space="0" w:color="auto"/>
            <w:bottom w:val="none" w:sz="0" w:space="0" w:color="auto"/>
            <w:right w:val="none" w:sz="0" w:space="0" w:color="auto"/>
          </w:divBdr>
        </w:div>
        <w:div w:id="1375305497">
          <w:marLeft w:val="480"/>
          <w:marRight w:val="0"/>
          <w:marTop w:val="0"/>
          <w:marBottom w:val="0"/>
          <w:divBdr>
            <w:top w:val="none" w:sz="0" w:space="0" w:color="auto"/>
            <w:left w:val="none" w:sz="0" w:space="0" w:color="auto"/>
            <w:bottom w:val="none" w:sz="0" w:space="0" w:color="auto"/>
            <w:right w:val="none" w:sz="0" w:space="0" w:color="auto"/>
          </w:divBdr>
        </w:div>
        <w:div w:id="1974477909">
          <w:marLeft w:val="480"/>
          <w:marRight w:val="0"/>
          <w:marTop w:val="0"/>
          <w:marBottom w:val="0"/>
          <w:divBdr>
            <w:top w:val="none" w:sz="0" w:space="0" w:color="auto"/>
            <w:left w:val="none" w:sz="0" w:space="0" w:color="auto"/>
            <w:bottom w:val="none" w:sz="0" w:space="0" w:color="auto"/>
            <w:right w:val="none" w:sz="0" w:space="0" w:color="auto"/>
          </w:divBdr>
        </w:div>
        <w:div w:id="1032611531">
          <w:marLeft w:val="480"/>
          <w:marRight w:val="0"/>
          <w:marTop w:val="0"/>
          <w:marBottom w:val="0"/>
          <w:divBdr>
            <w:top w:val="none" w:sz="0" w:space="0" w:color="auto"/>
            <w:left w:val="none" w:sz="0" w:space="0" w:color="auto"/>
            <w:bottom w:val="none" w:sz="0" w:space="0" w:color="auto"/>
            <w:right w:val="none" w:sz="0" w:space="0" w:color="auto"/>
          </w:divBdr>
        </w:div>
        <w:div w:id="1152134705">
          <w:marLeft w:val="480"/>
          <w:marRight w:val="0"/>
          <w:marTop w:val="0"/>
          <w:marBottom w:val="0"/>
          <w:divBdr>
            <w:top w:val="none" w:sz="0" w:space="0" w:color="auto"/>
            <w:left w:val="none" w:sz="0" w:space="0" w:color="auto"/>
            <w:bottom w:val="none" w:sz="0" w:space="0" w:color="auto"/>
            <w:right w:val="none" w:sz="0" w:space="0" w:color="auto"/>
          </w:divBdr>
        </w:div>
        <w:div w:id="1064989095">
          <w:marLeft w:val="480"/>
          <w:marRight w:val="0"/>
          <w:marTop w:val="0"/>
          <w:marBottom w:val="0"/>
          <w:divBdr>
            <w:top w:val="none" w:sz="0" w:space="0" w:color="auto"/>
            <w:left w:val="none" w:sz="0" w:space="0" w:color="auto"/>
            <w:bottom w:val="none" w:sz="0" w:space="0" w:color="auto"/>
            <w:right w:val="none" w:sz="0" w:space="0" w:color="auto"/>
          </w:divBdr>
        </w:div>
        <w:div w:id="1707176776">
          <w:marLeft w:val="480"/>
          <w:marRight w:val="0"/>
          <w:marTop w:val="0"/>
          <w:marBottom w:val="0"/>
          <w:divBdr>
            <w:top w:val="none" w:sz="0" w:space="0" w:color="auto"/>
            <w:left w:val="none" w:sz="0" w:space="0" w:color="auto"/>
            <w:bottom w:val="none" w:sz="0" w:space="0" w:color="auto"/>
            <w:right w:val="none" w:sz="0" w:space="0" w:color="auto"/>
          </w:divBdr>
        </w:div>
        <w:div w:id="185683402">
          <w:marLeft w:val="480"/>
          <w:marRight w:val="0"/>
          <w:marTop w:val="0"/>
          <w:marBottom w:val="0"/>
          <w:divBdr>
            <w:top w:val="none" w:sz="0" w:space="0" w:color="auto"/>
            <w:left w:val="none" w:sz="0" w:space="0" w:color="auto"/>
            <w:bottom w:val="none" w:sz="0" w:space="0" w:color="auto"/>
            <w:right w:val="none" w:sz="0" w:space="0" w:color="auto"/>
          </w:divBdr>
        </w:div>
        <w:div w:id="443036600">
          <w:marLeft w:val="480"/>
          <w:marRight w:val="0"/>
          <w:marTop w:val="0"/>
          <w:marBottom w:val="0"/>
          <w:divBdr>
            <w:top w:val="none" w:sz="0" w:space="0" w:color="auto"/>
            <w:left w:val="none" w:sz="0" w:space="0" w:color="auto"/>
            <w:bottom w:val="none" w:sz="0" w:space="0" w:color="auto"/>
            <w:right w:val="none" w:sz="0" w:space="0" w:color="auto"/>
          </w:divBdr>
        </w:div>
        <w:div w:id="979309792">
          <w:marLeft w:val="480"/>
          <w:marRight w:val="0"/>
          <w:marTop w:val="0"/>
          <w:marBottom w:val="0"/>
          <w:divBdr>
            <w:top w:val="none" w:sz="0" w:space="0" w:color="auto"/>
            <w:left w:val="none" w:sz="0" w:space="0" w:color="auto"/>
            <w:bottom w:val="none" w:sz="0" w:space="0" w:color="auto"/>
            <w:right w:val="none" w:sz="0" w:space="0" w:color="auto"/>
          </w:divBdr>
        </w:div>
        <w:div w:id="889415160">
          <w:marLeft w:val="480"/>
          <w:marRight w:val="0"/>
          <w:marTop w:val="0"/>
          <w:marBottom w:val="0"/>
          <w:divBdr>
            <w:top w:val="none" w:sz="0" w:space="0" w:color="auto"/>
            <w:left w:val="none" w:sz="0" w:space="0" w:color="auto"/>
            <w:bottom w:val="none" w:sz="0" w:space="0" w:color="auto"/>
            <w:right w:val="none" w:sz="0" w:space="0" w:color="auto"/>
          </w:divBdr>
        </w:div>
        <w:div w:id="756903595">
          <w:marLeft w:val="480"/>
          <w:marRight w:val="0"/>
          <w:marTop w:val="0"/>
          <w:marBottom w:val="0"/>
          <w:divBdr>
            <w:top w:val="none" w:sz="0" w:space="0" w:color="auto"/>
            <w:left w:val="none" w:sz="0" w:space="0" w:color="auto"/>
            <w:bottom w:val="none" w:sz="0" w:space="0" w:color="auto"/>
            <w:right w:val="none" w:sz="0" w:space="0" w:color="auto"/>
          </w:divBdr>
        </w:div>
        <w:div w:id="438599548">
          <w:marLeft w:val="480"/>
          <w:marRight w:val="0"/>
          <w:marTop w:val="0"/>
          <w:marBottom w:val="0"/>
          <w:divBdr>
            <w:top w:val="none" w:sz="0" w:space="0" w:color="auto"/>
            <w:left w:val="none" w:sz="0" w:space="0" w:color="auto"/>
            <w:bottom w:val="none" w:sz="0" w:space="0" w:color="auto"/>
            <w:right w:val="none" w:sz="0" w:space="0" w:color="auto"/>
          </w:divBdr>
        </w:div>
        <w:div w:id="808938013">
          <w:marLeft w:val="480"/>
          <w:marRight w:val="0"/>
          <w:marTop w:val="0"/>
          <w:marBottom w:val="0"/>
          <w:divBdr>
            <w:top w:val="none" w:sz="0" w:space="0" w:color="auto"/>
            <w:left w:val="none" w:sz="0" w:space="0" w:color="auto"/>
            <w:bottom w:val="none" w:sz="0" w:space="0" w:color="auto"/>
            <w:right w:val="none" w:sz="0" w:space="0" w:color="auto"/>
          </w:divBdr>
        </w:div>
        <w:div w:id="1519196164">
          <w:marLeft w:val="480"/>
          <w:marRight w:val="0"/>
          <w:marTop w:val="0"/>
          <w:marBottom w:val="0"/>
          <w:divBdr>
            <w:top w:val="none" w:sz="0" w:space="0" w:color="auto"/>
            <w:left w:val="none" w:sz="0" w:space="0" w:color="auto"/>
            <w:bottom w:val="none" w:sz="0" w:space="0" w:color="auto"/>
            <w:right w:val="none" w:sz="0" w:space="0" w:color="auto"/>
          </w:divBdr>
        </w:div>
        <w:div w:id="217013875">
          <w:marLeft w:val="480"/>
          <w:marRight w:val="0"/>
          <w:marTop w:val="0"/>
          <w:marBottom w:val="0"/>
          <w:divBdr>
            <w:top w:val="none" w:sz="0" w:space="0" w:color="auto"/>
            <w:left w:val="none" w:sz="0" w:space="0" w:color="auto"/>
            <w:bottom w:val="none" w:sz="0" w:space="0" w:color="auto"/>
            <w:right w:val="none" w:sz="0" w:space="0" w:color="auto"/>
          </w:divBdr>
        </w:div>
        <w:div w:id="1144156162">
          <w:marLeft w:val="480"/>
          <w:marRight w:val="0"/>
          <w:marTop w:val="0"/>
          <w:marBottom w:val="0"/>
          <w:divBdr>
            <w:top w:val="none" w:sz="0" w:space="0" w:color="auto"/>
            <w:left w:val="none" w:sz="0" w:space="0" w:color="auto"/>
            <w:bottom w:val="none" w:sz="0" w:space="0" w:color="auto"/>
            <w:right w:val="none" w:sz="0" w:space="0" w:color="auto"/>
          </w:divBdr>
        </w:div>
        <w:div w:id="1716813754">
          <w:marLeft w:val="480"/>
          <w:marRight w:val="0"/>
          <w:marTop w:val="0"/>
          <w:marBottom w:val="0"/>
          <w:divBdr>
            <w:top w:val="none" w:sz="0" w:space="0" w:color="auto"/>
            <w:left w:val="none" w:sz="0" w:space="0" w:color="auto"/>
            <w:bottom w:val="none" w:sz="0" w:space="0" w:color="auto"/>
            <w:right w:val="none" w:sz="0" w:space="0" w:color="auto"/>
          </w:divBdr>
        </w:div>
        <w:div w:id="211578512">
          <w:marLeft w:val="480"/>
          <w:marRight w:val="0"/>
          <w:marTop w:val="0"/>
          <w:marBottom w:val="0"/>
          <w:divBdr>
            <w:top w:val="none" w:sz="0" w:space="0" w:color="auto"/>
            <w:left w:val="none" w:sz="0" w:space="0" w:color="auto"/>
            <w:bottom w:val="none" w:sz="0" w:space="0" w:color="auto"/>
            <w:right w:val="none" w:sz="0" w:space="0" w:color="auto"/>
          </w:divBdr>
        </w:div>
      </w:divsChild>
    </w:div>
    <w:div w:id="293682242">
      <w:bodyDiv w:val="1"/>
      <w:marLeft w:val="0"/>
      <w:marRight w:val="0"/>
      <w:marTop w:val="0"/>
      <w:marBottom w:val="0"/>
      <w:divBdr>
        <w:top w:val="none" w:sz="0" w:space="0" w:color="auto"/>
        <w:left w:val="none" w:sz="0" w:space="0" w:color="auto"/>
        <w:bottom w:val="none" w:sz="0" w:space="0" w:color="auto"/>
        <w:right w:val="none" w:sz="0" w:space="0" w:color="auto"/>
      </w:divBdr>
    </w:div>
    <w:div w:id="327908405">
      <w:bodyDiv w:val="1"/>
      <w:marLeft w:val="0"/>
      <w:marRight w:val="0"/>
      <w:marTop w:val="0"/>
      <w:marBottom w:val="0"/>
      <w:divBdr>
        <w:top w:val="none" w:sz="0" w:space="0" w:color="auto"/>
        <w:left w:val="none" w:sz="0" w:space="0" w:color="auto"/>
        <w:bottom w:val="none" w:sz="0" w:space="0" w:color="auto"/>
        <w:right w:val="none" w:sz="0" w:space="0" w:color="auto"/>
      </w:divBdr>
    </w:div>
    <w:div w:id="474756721">
      <w:bodyDiv w:val="1"/>
      <w:marLeft w:val="0"/>
      <w:marRight w:val="0"/>
      <w:marTop w:val="0"/>
      <w:marBottom w:val="0"/>
      <w:divBdr>
        <w:top w:val="none" w:sz="0" w:space="0" w:color="auto"/>
        <w:left w:val="none" w:sz="0" w:space="0" w:color="auto"/>
        <w:bottom w:val="none" w:sz="0" w:space="0" w:color="auto"/>
        <w:right w:val="none" w:sz="0" w:space="0" w:color="auto"/>
      </w:divBdr>
    </w:div>
    <w:div w:id="538471915">
      <w:bodyDiv w:val="1"/>
      <w:marLeft w:val="0"/>
      <w:marRight w:val="0"/>
      <w:marTop w:val="0"/>
      <w:marBottom w:val="0"/>
      <w:divBdr>
        <w:top w:val="none" w:sz="0" w:space="0" w:color="auto"/>
        <w:left w:val="none" w:sz="0" w:space="0" w:color="auto"/>
        <w:bottom w:val="none" w:sz="0" w:space="0" w:color="auto"/>
        <w:right w:val="none" w:sz="0" w:space="0" w:color="auto"/>
      </w:divBdr>
    </w:div>
    <w:div w:id="560478905">
      <w:bodyDiv w:val="1"/>
      <w:marLeft w:val="0"/>
      <w:marRight w:val="0"/>
      <w:marTop w:val="0"/>
      <w:marBottom w:val="0"/>
      <w:divBdr>
        <w:top w:val="none" w:sz="0" w:space="0" w:color="auto"/>
        <w:left w:val="none" w:sz="0" w:space="0" w:color="auto"/>
        <w:bottom w:val="none" w:sz="0" w:space="0" w:color="auto"/>
        <w:right w:val="none" w:sz="0" w:space="0" w:color="auto"/>
      </w:divBdr>
    </w:div>
    <w:div w:id="631718027">
      <w:bodyDiv w:val="1"/>
      <w:marLeft w:val="0"/>
      <w:marRight w:val="0"/>
      <w:marTop w:val="0"/>
      <w:marBottom w:val="0"/>
      <w:divBdr>
        <w:top w:val="none" w:sz="0" w:space="0" w:color="auto"/>
        <w:left w:val="none" w:sz="0" w:space="0" w:color="auto"/>
        <w:bottom w:val="none" w:sz="0" w:space="0" w:color="auto"/>
        <w:right w:val="none" w:sz="0" w:space="0" w:color="auto"/>
      </w:divBdr>
    </w:div>
    <w:div w:id="681660906">
      <w:bodyDiv w:val="1"/>
      <w:marLeft w:val="0"/>
      <w:marRight w:val="0"/>
      <w:marTop w:val="0"/>
      <w:marBottom w:val="0"/>
      <w:divBdr>
        <w:top w:val="none" w:sz="0" w:space="0" w:color="auto"/>
        <w:left w:val="none" w:sz="0" w:space="0" w:color="auto"/>
        <w:bottom w:val="none" w:sz="0" w:space="0" w:color="auto"/>
        <w:right w:val="none" w:sz="0" w:space="0" w:color="auto"/>
      </w:divBdr>
    </w:div>
    <w:div w:id="720524066">
      <w:bodyDiv w:val="1"/>
      <w:marLeft w:val="0"/>
      <w:marRight w:val="0"/>
      <w:marTop w:val="0"/>
      <w:marBottom w:val="0"/>
      <w:divBdr>
        <w:top w:val="none" w:sz="0" w:space="0" w:color="auto"/>
        <w:left w:val="none" w:sz="0" w:space="0" w:color="auto"/>
        <w:bottom w:val="none" w:sz="0" w:space="0" w:color="auto"/>
        <w:right w:val="none" w:sz="0" w:space="0" w:color="auto"/>
      </w:divBdr>
    </w:div>
    <w:div w:id="728309547">
      <w:bodyDiv w:val="1"/>
      <w:marLeft w:val="0"/>
      <w:marRight w:val="0"/>
      <w:marTop w:val="0"/>
      <w:marBottom w:val="0"/>
      <w:divBdr>
        <w:top w:val="none" w:sz="0" w:space="0" w:color="auto"/>
        <w:left w:val="none" w:sz="0" w:space="0" w:color="auto"/>
        <w:bottom w:val="none" w:sz="0" w:space="0" w:color="auto"/>
        <w:right w:val="none" w:sz="0" w:space="0" w:color="auto"/>
      </w:divBdr>
    </w:div>
    <w:div w:id="779841248">
      <w:bodyDiv w:val="1"/>
      <w:marLeft w:val="0"/>
      <w:marRight w:val="0"/>
      <w:marTop w:val="0"/>
      <w:marBottom w:val="0"/>
      <w:divBdr>
        <w:top w:val="none" w:sz="0" w:space="0" w:color="auto"/>
        <w:left w:val="none" w:sz="0" w:space="0" w:color="auto"/>
        <w:bottom w:val="none" w:sz="0" w:space="0" w:color="auto"/>
        <w:right w:val="none" w:sz="0" w:space="0" w:color="auto"/>
      </w:divBdr>
      <w:divsChild>
        <w:div w:id="1661810722">
          <w:marLeft w:val="480"/>
          <w:marRight w:val="0"/>
          <w:marTop w:val="0"/>
          <w:marBottom w:val="0"/>
          <w:divBdr>
            <w:top w:val="none" w:sz="0" w:space="0" w:color="auto"/>
            <w:left w:val="none" w:sz="0" w:space="0" w:color="auto"/>
            <w:bottom w:val="none" w:sz="0" w:space="0" w:color="auto"/>
            <w:right w:val="none" w:sz="0" w:space="0" w:color="auto"/>
          </w:divBdr>
        </w:div>
        <w:div w:id="350648639">
          <w:marLeft w:val="480"/>
          <w:marRight w:val="0"/>
          <w:marTop w:val="0"/>
          <w:marBottom w:val="0"/>
          <w:divBdr>
            <w:top w:val="none" w:sz="0" w:space="0" w:color="auto"/>
            <w:left w:val="none" w:sz="0" w:space="0" w:color="auto"/>
            <w:bottom w:val="none" w:sz="0" w:space="0" w:color="auto"/>
            <w:right w:val="none" w:sz="0" w:space="0" w:color="auto"/>
          </w:divBdr>
        </w:div>
        <w:div w:id="1986160202">
          <w:marLeft w:val="480"/>
          <w:marRight w:val="0"/>
          <w:marTop w:val="0"/>
          <w:marBottom w:val="0"/>
          <w:divBdr>
            <w:top w:val="none" w:sz="0" w:space="0" w:color="auto"/>
            <w:left w:val="none" w:sz="0" w:space="0" w:color="auto"/>
            <w:bottom w:val="none" w:sz="0" w:space="0" w:color="auto"/>
            <w:right w:val="none" w:sz="0" w:space="0" w:color="auto"/>
          </w:divBdr>
        </w:div>
        <w:div w:id="184710532">
          <w:marLeft w:val="480"/>
          <w:marRight w:val="0"/>
          <w:marTop w:val="0"/>
          <w:marBottom w:val="0"/>
          <w:divBdr>
            <w:top w:val="none" w:sz="0" w:space="0" w:color="auto"/>
            <w:left w:val="none" w:sz="0" w:space="0" w:color="auto"/>
            <w:bottom w:val="none" w:sz="0" w:space="0" w:color="auto"/>
            <w:right w:val="none" w:sz="0" w:space="0" w:color="auto"/>
          </w:divBdr>
        </w:div>
        <w:div w:id="198855136">
          <w:marLeft w:val="480"/>
          <w:marRight w:val="0"/>
          <w:marTop w:val="0"/>
          <w:marBottom w:val="0"/>
          <w:divBdr>
            <w:top w:val="none" w:sz="0" w:space="0" w:color="auto"/>
            <w:left w:val="none" w:sz="0" w:space="0" w:color="auto"/>
            <w:bottom w:val="none" w:sz="0" w:space="0" w:color="auto"/>
            <w:right w:val="none" w:sz="0" w:space="0" w:color="auto"/>
          </w:divBdr>
        </w:div>
        <w:div w:id="1169640497">
          <w:marLeft w:val="480"/>
          <w:marRight w:val="0"/>
          <w:marTop w:val="0"/>
          <w:marBottom w:val="0"/>
          <w:divBdr>
            <w:top w:val="none" w:sz="0" w:space="0" w:color="auto"/>
            <w:left w:val="none" w:sz="0" w:space="0" w:color="auto"/>
            <w:bottom w:val="none" w:sz="0" w:space="0" w:color="auto"/>
            <w:right w:val="none" w:sz="0" w:space="0" w:color="auto"/>
          </w:divBdr>
        </w:div>
        <w:div w:id="2125270638">
          <w:marLeft w:val="480"/>
          <w:marRight w:val="0"/>
          <w:marTop w:val="0"/>
          <w:marBottom w:val="0"/>
          <w:divBdr>
            <w:top w:val="none" w:sz="0" w:space="0" w:color="auto"/>
            <w:left w:val="none" w:sz="0" w:space="0" w:color="auto"/>
            <w:bottom w:val="none" w:sz="0" w:space="0" w:color="auto"/>
            <w:right w:val="none" w:sz="0" w:space="0" w:color="auto"/>
          </w:divBdr>
        </w:div>
        <w:div w:id="1477717537">
          <w:marLeft w:val="480"/>
          <w:marRight w:val="0"/>
          <w:marTop w:val="0"/>
          <w:marBottom w:val="0"/>
          <w:divBdr>
            <w:top w:val="none" w:sz="0" w:space="0" w:color="auto"/>
            <w:left w:val="none" w:sz="0" w:space="0" w:color="auto"/>
            <w:bottom w:val="none" w:sz="0" w:space="0" w:color="auto"/>
            <w:right w:val="none" w:sz="0" w:space="0" w:color="auto"/>
          </w:divBdr>
        </w:div>
        <w:div w:id="113407877">
          <w:marLeft w:val="480"/>
          <w:marRight w:val="0"/>
          <w:marTop w:val="0"/>
          <w:marBottom w:val="0"/>
          <w:divBdr>
            <w:top w:val="none" w:sz="0" w:space="0" w:color="auto"/>
            <w:left w:val="none" w:sz="0" w:space="0" w:color="auto"/>
            <w:bottom w:val="none" w:sz="0" w:space="0" w:color="auto"/>
            <w:right w:val="none" w:sz="0" w:space="0" w:color="auto"/>
          </w:divBdr>
        </w:div>
        <w:div w:id="1237592587">
          <w:marLeft w:val="480"/>
          <w:marRight w:val="0"/>
          <w:marTop w:val="0"/>
          <w:marBottom w:val="0"/>
          <w:divBdr>
            <w:top w:val="none" w:sz="0" w:space="0" w:color="auto"/>
            <w:left w:val="none" w:sz="0" w:space="0" w:color="auto"/>
            <w:bottom w:val="none" w:sz="0" w:space="0" w:color="auto"/>
            <w:right w:val="none" w:sz="0" w:space="0" w:color="auto"/>
          </w:divBdr>
        </w:div>
        <w:div w:id="1344161384">
          <w:marLeft w:val="480"/>
          <w:marRight w:val="0"/>
          <w:marTop w:val="0"/>
          <w:marBottom w:val="0"/>
          <w:divBdr>
            <w:top w:val="none" w:sz="0" w:space="0" w:color="auto"/>
            <w:left w:val="none" w:sz="0" w:space="0" w:color="auto"/>
            <w:bottom w:val="none" w:sz="0" w:space="0" w:color="auto"/>
            <w:right w:val="none" w:sz="0" w:space="0" w:color="auto"/>
          </w:divBdr>
        </w:div>
        <w:div w:id="1504708088">
          <w:marLeft w:val="480"/>
          <w:marRight w:val="0"/>
          <w:marTop w:val="0"/>
          <w:marBottom w:val="0"/>
          <w:divBdr>
            <w:top w:val="none" w:sz="0" w:space="0" w:color="auto"/>
            <w:left w:val="none" w:sz="0" w:space="0" w:color="auto"/>
            <w:bottom w:val="none" w:sz="0" w:space="0" w:color="auto"/>
            <w:right w:val="none" w:sz="0" w:space="0" w:color="auto"/>
          </w:divBdr>
        </w:div>
        <w:div w:id="1269504654">
          <w:marLeft w:val="480"/>
          <w:marRight w:val="0"/>
          <w:marTop w:val="0"/>
          <w:marBottom w:val="0"/>
          <w:divBdr>
            <w:top w:val="none" w:sz="0" w:space="0" w:color="auto"/>
            <w:left w:val="none" w:sz="0" w:space="0" w:color="auto"/>
            <w:bottom w:val="none" w:sz="0" w:space="0" w:color="auto"/>
            <w:right w:val="none" w:sz="0" w:space="0" w:color="auto"/>
          </w:divBdr>
        </w:div>
        <w:div w:id="452796783">
          <w:marLeft w:val="480"/>
          <w:marRight w:val="0"/>
          <w:marTop w:val="0"/>
          <w:marBottom w:val="0"/>
          <w:divBdr>
            <w:top w:val="none" w:sz="0" w:space="0" w:color="auto"/>
            <w:left w:val="none" w:sz="0" w:space="0" w:color="auto"/>
            <w:bottom w:val="none" w:sz="0" w:space="0" w:color="auto"/>
            <w:right w:val="none" w:sz="0" w:space="0" w:color="auto"/>
          </w:divBdr>
        </w:div>
        <w:div w:id="888417952">
          <w:marLeft w:val="480"/>
          <w:marRight w:val="0"/>
          <w:marTop w:val="0"/>
          <w:marBottom w:val="0"/>
          <w:divBdr>
            <w:top w:val="none" w:sz="0" w:space="0" w:color="auto"/>
            <w:left w:val="none" w:sz="0" w:space="0" w:color="auto"/>
            <w:bottom w:val="none" w:sz="0" w:space="0" w:color="auto"/>
            <w:right w:val="none" w:sz="0" w:space="0" w:color="auto"/>
          </w:divBdr>
        </w:div>
        <w:div w:id="1058825228">
          <w:marLeft w:val="480"/>
          <w:marRight w:val="0"/>
          <w:marTop w:val="0"/>
          <w:marBottom w:val="0"/>
          <w:divBdr>
            <w:top w:val="none" w:sz="0" w:space="0" w:color="auto"/>
            <w:left w:val="none" w:sz="0" w:space="0" w:color="auto"/>
            <w:bottom w:val="none" w:sz="0" w:space="0" w:color="auto"/>
            <w:right w:val="none" w:sz="0" w:space="0" w:color="auto"/>
          </w:divBdr>
        </w:div>
        <w:div w:id="1669482905">
          <w:marLeft w:val="480"/>
          <w:marRight w:val="0"/>
          <w:marTop w:val="0"/>
          <w:marBottom w:val="0"/>
          <w:divBdr>
            <w:top w:val="none" w:sz="0" w:space="0" w:color="auto"/>
            <w:left w:val="none" w:sz="0" w:space="0" w:color="auto"/>
            <w:bottom w:val="none" w:sz="0" w:space="0" w:color="auto"/>
            <w:right w:val="none" w:sz="0" w:space="0" w:color="auto"/>
          </w:divBdr>
        </w:div>
        <w:div w:id="2005813259">
          <w:marLeft w:val="480"/>
          <w:marRight w:val="0"/>
          <w:marTop w:val="0"/>
          <w:marBottom w:val="0"/>
          <w:divBdr>
            <w:top w:val="none" w:sz="0" w:space="0" w:color="auto"/>
            <w:left w:val="none" w:sz="0" w:space="0" w:color="auto"/>
            <w:bottom w:val="none" w:sz="0" w:space="0" w:color="auto"/>
            <w:right w:val="none" w:sz="0" w:space="0" w:color="auto"/>
          </w:divBdr>
        </w:div>
        <w:div w:id="495262931">
          <w:marLeft w:val="480"/>
          <w:marRight w:val="0"/>
          <w:marTop w:val="0"/>
          <w:marBottom w:val="0"/>
          <w:divBdr>
            <w:top w:val="none" w:sz="0" w:space="0" w:color="auto"/>
            <w:left w:val="none" w:sz="0" w:space="0" w:color="auto"/>
            <w:bottom w:val="none" w:sz="0" w:space="0" w:color="auto"/>
            <w:right w:val="none" w:sz="0" w:space="0" w:color="auto"/>
          </w:divBdr>
        </w:div>
        <w:div w:id="905337155">
          <w:marLeft w:val="480"/>
          <w:marRight w:val="0"/>
          <w:marTop w:val="0"/>
          <w:marBottom w:val="0"/>
          <w:divBdr>
            <w:top w:val="none" w:sz="0" w:space="0" w:color="auto"/>
            <w:left w:val="none" w:sz="0" w:space="0" w:color="auto"/>
            <w:bottom w:val="none" w:sz="0" w:space="0" w:color="auto"/>
            <w:right w:val="none" w:sz="0" w:space="0" w:color="auto"/>
          </w:divBdr>
        </w:div>
        <w:div w:id="2123068339">
          <w:marLeft w:val="480"/>
          <w:marRight w:val="0"/>
          <w:marTop w:val="0"/>
          <w:marBottom w:val="0"/>
          <w:divBdr>
            <w:top w:val="none" w:sz="0" w:space="0" w:color="auto"/>
            <w:left w:val="none" w:sz="0" w:space="0" w:color="auto"/>
            <w:bottom w:val="none" w:sz="0" w:space="0" w:color="auto"/>
            <w:right w:val="none" w:sz="0" w:space="0" w:color="auto"/>
          </w:divBdr>
        </w:div>
        <w:div w:id="1709258398">
          <w:marLeft w:val="480"/>
          <w:marRight w:val="0"/>
          <w:marTop w:val="0"/>
          <w:marBottom w:val="0"/>
          <w:divBdr>
            <w:top w:val="none" w:sz="0" w:space="0" w:color="auto"/>
            <w:left w:val="none" w:sz="0" w:space="0" w:color="auto"/>
            <w:bottom w:val="none" w:sz="0" w:space="0" w:color="auto"/>
            <w:right w:val="none" w:sz="0" w:space="0" w:color="auto"/>
          </w:divBdr>
        </w:div>
        <w:div w:id="1136682141">
          <w:marLeft w:val="480"/>
          <w:marRight w:val="0"/>
          <w:marTop w:val="0"/>
          <w:marBottom w:val="0"/>
          <w:divBdr>
            <w:top w:val="none" w:sz="0" w:space="0" w:color="auto"/>
            <w:left w:val="none" w:sz="0" w:space="0" w:color="auto"/>
            <w:bottom w:val="none" w:sz="0" w:space="0" w:color="auto"/>
            <w:right w:val="none" w:sz="0" w:space="0" w:color="auto"/>
          </w:divBdr>
        </w:div>
        <w:div w:id="568737644">
          <w:marLeft w:val="480"/>
          <w:marRight w:val="0"/>
          <w:marTop w:val="0"/>
          <w:marBottom w:val="0"/>
          <w:divBdr>
            <w:top w:val="none" w:sz="0" w:space="0" w:color="auto"/>
            <w:left w:val="none" w:sz="0" w:space="0" w:color="auto"/>
            <w:bottom w:val="none" w:sz="0" w:space="0" w:color="auto"/>
            <w:right w:val="none" w:sz="0" w:space="0" w:color="auto"/>
          </w:divBdr>
        </w:div>
        <w:div w:id="2051492010">
          <w:marLeft w:val="480"/>
          <w:marRight w:val="0"/>
          <w:marTop w:val="0"/>
          <w:marBottom w:val="0"/>
          <w:divBdr>
            <w:top w:val="none" w:sz="0" w:space="0" w:color="auto"/>
            <w:left w:val="none" w:sz="0" w:space="0" w:color="auto"/>
            <w:bottom w:val="none" w:sz="0" w:space="0" w:color="auto"/>
            <w:right w:val="none" w:sz="0" w:space="0" w:color="auto"/>
          </w:divBdr>
        </w:div>
        <w:div w:id="1681733807">
          <w:marLeft w:val="480"/>
          <w:marRight w:val="0"/>
          <w:marTop w:val="0"/>
          <w:marBottom w:val="0"/>
          <w:divBdr>
            <w:top w:val="none" w:sz="0" w:space="0" w:color="auto"/>
            <w:left w:val="none" w:sz="0" w:space="0" w:color="auto"/>
            <w:bottom w:val="none" w:sz="0" w:space="0" w:color="auto"/>
            <w:right w:val="none" w:sz="0" w:space="0" w:color="auto"/>
          </w:divBdr>
        </w:div>
        <w:div w:id="690835719">
          <w:marLeft w:val="480"/>
          <w:marRight w:val="0"/>
          <w:marTop w:val="0"/>
          <w:marBottom w:val="0"/>
          <w:divBdr>
            <w:top w:val="none" w:sz="0" w:space="0" w:color="auto"/>
            <w:left w:val="none" w:sz="0" w:space="0" w:color="auto"/>
            <w:bottom w:val="none" w:sz="0" w:space="0" w:color="auto"/>
            <w:right w:val="none" w:sz="0" w:space="0" w:color="auto"/>
          </w:divBdr>
        </w:div>
        <w:div w:id="1904675754">
          <w:marLeft w:val="480"/>
          <w:marRight w:val="0"/>
          <w:marTop w:val="0"/>
          <w:marBottom w:val="0"/>
          <w:divBdr>
            <w:top w:val="none" w:sz="0" w:space="0" w:color="auto"/>
            <w:left w:val="none" w:sz="0" w:space="0" w:color="auto"/>
            <w:bottom w:val="none" w:sz="0" w:space="0" w:color="auto"/>
            <w:right w:val="none" w:sz="0" w:space="0" w:color="auto"/>
          </w:divBdr>
        </w:div>
        <w:div w:id="430593098">
          <w:marLeft w:val="480"/>
          <w:marRight w:val="0"/>
          <w:marTop w:val="0"/>
          <w:marBottom w:val="0"/>
          <w:divBdr>
            <w:top w:val="none" w:sz="0" w:space="0" w:color="auto"/>
            <w:left w:val="none" w:sz="0" w:space="0" w:color="auto"/>
            <w:bottom w:val="none" w:sz="0" w:space="0" w:color="auto"/>
            <w:right w:val="none" w:sz="0" w:space="0" w:color="auto"/>
          </w:divBdr>
        </w:div>
        <w:div w:id="1747610542">
          <w:marLeft w:val="480"/>
          <w:marRight w:val="0"/>
          <w:marTop w:val="0"/>
          <w:marBottom w:val="0"/>
          <w:divBdr>
            <w:top w:val="none" w:sz="0" w:space="0" w:color="auto"/>
            <w:left w:val="none" w:sz="0" w:space="0" w:color="auto"/>
            <w:bottom w:val="none" w:sz="0" w:space="0" w:color="auto"/>
            <w:right w:val="none" w:sz="0" w:space="0" w:color="auto"/>
          </w:divBdr>
        </w:div>
        <w:div w:id="1170481305">
          <w:marLeft w:val="480"/>
          <w:marRight w:val="0"/>
          <w:marTop w:val="0"/>
          <w:marBottom w:val="0"/>
          <w:divBdr>
            <w:top w:val="none" w:sz="0" w:space="0" w:color="auto"/>
            <w:left w:val="none" w:sz="0" w:space="0" w:color="auto"/>
            <w:bottom w:val="none" w:sz="0" w:space="0" w:color="auto"/>
            <w:right w:val="none" w:sz="0" w:space="0" w:color="auto"/>
          </w:divBdr>
        </w:div>
      </w:divsChild>
    </w:div>
    <w:div w:id="860582129">
      <w:bodyDiv w:val="1"/>
      <w:marLeft w:val="0"/>
      <w:marRight w:val="0"/>
      <w:marTop w:val="0"/>
      <w:marBottom w:val="0"/>
      <w:divBdr>
        <w:top w:val="none" w:sz="0" w:space="0" w:color="auto"/>
        <w:left w:val="none" w:sz="0" w:space="0" w:color="auto"/>
        <w:bottom w:val="none" w:sz="0" w:space="0" w:color="auto"/>
        <w:right w:val="none" w:sz="0" w:space="0" w:color="auto"/>
      </w:divBdr>
    </w:div>
    <w:div w:id="922374857">
      <w:bodyDiv w:val="1"/>
      <w:marLeft w:val="0"/>
      <w:marRight w:val="0"/>
      <w:marTop w:val="0"/>
      <w:marBottom w:val="0"/>
      <w:divBdr>
        <w:top w:val="none" w:sz="0" w:space="0" w:color="auto"/>
        <w:left w:val="none" w:sz="0" w:space="0" w:color="auto"/>
        <w:bottom w:val="none" w:sz="0" w:space="0" w:color="auto"/>
        <w:right w:val="none" w:sz="0" w:space="0" w:color="auto"/>
      </w:divBdr>
    </w:div>
    <w:div w:id="951084589">
      <w:bodyDiv w:val="1"/>
      <w:marLeft w:val="0"/>
      <w:marRight w:val="0"/>
      <w:marTop w:val="0"/>
      <w:marBottom w:val="0"/>
      <w:divBdr>
        <w:top w:val="none" w:sz="0" w:space="0" w:color="auto"/>
        <w:left w:val="none" w:sz="0" w:space="0" w:color="auto"/>
        <w:bottom w:val="none" w:sz="0" w:space="0" w:color="auto"/>
        <w:right w:val="none" w:sz="0" w:space="0" w:color="auto"/>
      </w:divBdr>
    </w:div>
    <w:div w:id="991521754">
      <w:bodyDiv w:val="1"/>
      <w:marLeft w:val="0"/>
      <w:marRight w:val="0"/>
      <w:marTop w:val="0"/>
      <w:marBottom w:val="0"/>
      <w:divBdr>
        <w:top w:val="none" w:sz="0" w:space="0" w:color="auto"/>
        <w:left w:val="none" w:sz="0" w:space="0" w:color="auto"/>
        <w:bottom w:val="none" w:sz="0" w:space="0" w:color="auto"/>
        <w:right w:val="none" w:sz="0" w:space="0" w:color="auto"/>
      </w:divBdr>
    </w:div>
    <w:div w:id="1065683645">
      <w:bodyDiv w:val="1"/>
      <w:marLeft w:val="0"/>
      <w:marRight w:val="0"/>
      <w:marTop w:val="0"/>
      <w:marBottom w:val="0"/>
      <w:divBdr>
        <w:top w:val="none" w:sz="0" w:space="0" w:color="auto"/>
        <w:left w:val="none" w:sz="0" w:space="0" w:color="auto"/>
        <w:bottom w:val="none" w:sz="0" w:space="0" w:color="auto"/>
        <w:right w:val="none" w:sz="0" w:space="0" w:color="auto"/>
      </w:divBdr>
    </w:div>
    <w:div w:id="1110321425">
      <w:bodyDiv w:val="1"/>
      <w:marLeft w:val="0"/>
      <w:marRight w:val="0"/>
      <w:marTop w:val="0"/>
      <w:marBottom w:val="0"/>
      <w:divBdr>
        <w:top w:val="none" w:sz="0" w:space="0" w:color="auto"/>
        <w:left w:val="none" w:sz="0" w:space="0" w:color="auto"/>
        <w:bottom w:val="none" w:sz="0" w:space="0" w:color="auto"/>
        <w:right w:val="none" w:sz="0" w:space="0" w:color="auto"/>
      </w:divBdr>
    </w:div>
    <w:div w:id="1238980488">
      <w:bodyDiv w:val="1"/>
      <w:marLeft w:val="0"/>
      <w:marRight w:val="0"/>
      <w:marTop w:val="0"/>
      <w:marBottom w:val="0"/>
      <w:divBdr>
        <w:top w:val="none" w:sz="0" w:space="0" w:color="auto"/>
        <w:left w:val="none" w:sz="0" w:space="0" w:color="auto"/>
        <w:bottom w:val="none" w:sz="0" w:space="0" w:color="auto"/>
        <w:right w:val="none" w:sz="0" w:space="0" w:color="auto"/>
      </w:divBdr>
    </w:div>
    <w:div w:id="1239443297">
      <w:bodyDiv w:val="1"/>
      <w:marLeft w:val="0"/>
      <w:marRight w:val="0"/>
      <w:marTop w:val="0"/>
      <w:marBottom w:val="0"/>
      <w:divBdr>
        <w:top w:val="none" w:sz="0" w:space="0" w:color="auto"/>
        <w:left w:val="none" w:sz="0" w:space="0" w:color="auto"/>
        <w:bottom w:val="none" w:sz="0" w:space="0" w:color="auto"/>
        <w:right w:val="none" w:sz="0" w:space="0" w:color="auto"/>
      </w:divBdr>
    </w:div>
    <w:div w:id="1344437126">
      <w:bodyDiv w:val="1"/>
      <w:marLeft w:val="0"/>
      <w:marRight w:val="0"/>
      <w:marTop w:val="0"/>
      <w:marBottom w:val="0"/>
      <w:divBdr>
        <w:top w:val="none" w:sz="0" w:space="0" w:color="auto"/>
        <w:left w:val="none" w:sz="0" w:space="0" w:color="auto"/>
        <w:bottom w:val="none" w:sz="0" w:space="0" w:color="auto"/>
        <w:right w:val="none" w:sz="0" w:space="0" w:color="auto"/>
      </w:divBdr>
    </w:div>
    <w:div w:id="1472750207">
      <w:bodyDiv w:val="1"/>
      <w:marLeft w:val="0"/>
      <w:marRight w:val="0"/>
      <w:marTop w:val="0"/>
      <w:marBottom w:val="0"/>
      <w:divBdr>
        <w:top w:val="none" w:sz="0" w:space="0" w:color="auto"/>
        <w:left w:val="none" w:sz="0" w:space="0" w:color="auto"/>
        <w:bottom w:val="none" w:sz="0" w:space="0" w:color="auto"/>
        <w:right w:val="none" w:sz="0" w:space="0" w:color="auto"/>
      </w:divBdr>
    </w:div>
    <w:div w:id="1484732151">
      <w:bodyDiv w:val="1"/>
      <w:marLeft w:val="0"/>
      <w:marRight w:val="0"/>
      <w:marTop w:val="0"/>
      <w:marBottom w:val="0"/>
      <w:divBdr>
        <w:top w:val="none" w:sz="0" w:space="0" w:color="auto"/>
        <w:left w:val="none" w:sz="0" w:space="0" w:color="auto"/>
        <w:bottom w:val="none" w:sz="0" w:space="0" w:color="auto"/>
        <w:right w:val="none" w:sz="0" w:space="0" w:color="auto"/>
      </w:divBdr>
    </w:div>
    <w:div w:id="1594434204">
      <w:bodyDiv w:val="1"/>
      <w:marLeft w:val="0"/>
      <w:marRight w:val="0"/>
      <w:marTop w:val="0"/>
      <w:marBottom w:val="0"/>
      <w:divBdr>
        <w:top w:val="none" w:sz="0" w:space="0" w:color="auto"/>
        <w:left w:val="none" w:sz="0" w:space="0" w:color="auto"/>
        <w:bottom w:val="none" w:sz="0" w:space="0" w:color="auto"/>
        <w:right w:val="none" w:sz="0" w:space="0" w:color="auto"/>
      </w:divBdr>
    </w:div>
    <w:div w:id="1603295867">
      <w:bodyDiv w:val="1"/>
      <w:marLeft w:val="0"/>
      <w:marRight w:val="0"/>
      <w:marTop w:val="0"/>
      <w:marBottom w:val="0"/>
      <w:divBdr>
        <w:top w:val="none" w:sz="0" w:space="0" w:color="auto"/>
        <w:left w:val="none" w:sz="0" w:space="0" w:color="auto"/>
        <w:bottom w:val="none" w:sz="0" w:space="0" w:color="auto"/>
        <w:right w:val="none" w:sz="0" w:space="0" w:color="auto"/>
      </w:divBdr>
      <w:divsChild>
        <w:div w:id="1725177684">
          <w:marLeft w:val="480"/>
          <w:marRight w:val="0"/>
          <w:marTop w:val="0"/>
          <w:marBottom w:val="0"/>
          <w:divBdr>
            <w:top w:val="none" w:sz="0" w:space="0" w:color="auto"/>
            <w:left w:val="none" w:sz="0" w:space="0" w:color="auto"/>
            <w:bottom w:val="none" w:sz="0" w:space="0" w:color="auto"/>
            <w:right w:val="none" w:sz="0" w:space="0" w:color="auto"/>
          </w:divBdr>
        </w:div>
        <w:div w:id="1029179003">
          <w:marLeft w:val="480"/>
          <w:marRight w:val="0"/>
          <w:marTop w:val="0"/>
          <w:marBottom w:val="0"/>
          <w:divBdr>
            <w:top w:val="none" w:sz="0" w:space="0" w:color="auto"/>
            <w:left w:val="none" w:sz="0" w:space="0" w:color="auto"/>
            <w:bottom w:val="none" w:sz="0" w:space="0" w:color="auto"/>
            <w:right w:val="none" w:sz="0" w:space="0" w:color="auto"/>
          </w:divBdr>
        </w:div>
        <w:div w:id="1704938738">
          <w:marLeft w:val="480"/>
          <w:marRight w:val="0"/>
          <w:marTop w:val="0"/>
          <w:marBottom w:val="0"/>
          <w:divBdr>
            <w:top w:val="none" w:sz="0" w:space="0" w:color="auto"/>
            <w:left w:val="none" w:sz="0" w:space="0" w:color="auto"/>
            <w:bottom w:val="none" w:sz="0" w:space="0" w:color="auto"/>
            <w:right w:val="none" w:sz="0" w:space="0" w:color="auto"/>
          </w:divBdr>
        </w:div>
        <w:div w:id="2081904394">
          <w:marLeft w:val="480"/>
          <w:marRight w:val="0"/>
          <w:marTop w:val="0"/>
          <w:marBottom w:val="0"/>
          <w:divBdr>
            <w:top w:val="none" w:sz="0" w:space="0" w:color="auto"/>
            <w:left w:val="none" w:sz="0" w:space="0" w:color="auto"/>
            <w:bottom w:val="none" w:sz="0" w:space="0" w:color="auto"/>
            <w:right w:val="none" w:sz="0" w:space="0" w:color="auto"/>
          </w:divBdr>
        </w:div>
        <w:div w:id="414206743">
          <w:marLeft w:val="480"/>
          <w:marRight w:val="0"/>
          <w:marTop w:val="0"/>
          <w:marBottom w:val="0"/>
          <w:divBdr>
            <w:top w:val="none" w:sz="0" w:space="0" w:color="auto"/>
            <w:left w:val="none" w:sz="0" w:space="0" w:color="auto"/>
            <w:bottom w:val="none" w:sz="0" w:space="0" w:color="auto"/>
            <w:right w:val="none" w:sz="0" w:space="0" w:color="auto"/>
          </w:divBdr>
        </w:div>
        <w:div w:id="1928926683">
          <w:marLeft w:val="480"/>
          <w:marRight w:val="0"/>
          <w:marTop w:val="0"/>
          <w:marBottom w:val="0"/>
          <w:divBdr>
            <w:top w:val="none" w:sz="0" w:space="0" w:color="auto"/>
            <w:left w:val="none" w:sz="0" w:space="0" w:color="auto"/>
            <w:bottom w:val="none" w:sz="0" w:space="0" w:color="auto"/>
            <w:right w:val="none" w:sz="0" w:space="0" w:color="auto"/>
          </w:divBdr>
        </w:div>
        <w:div w:id="1515073041">
          <w:marLeft w:val="480"/>
          <w:marRight w:val="0"/>
          <w:marTop w:val="0"/>
          <w:marBottom w:val="0"/>
          <w:divBdr>
            <w:top w:val="none" w:sz="0" w:space="0" w:color="auto"/>
            <w:left w:val="none" w:sz="0" w:space="0" w:color="auto"/>
            <w:bottom w:val="none" w:sz="0" w:space="0" w:color="auto"/>
            <w:right w:val="none" w:sz="0" w:space="0" w:color="auto"/>
          </w:divBdr>
        </w:div>
        <w:div w:id="678191013">
          <w:marLeft w:val="480"/>
          <w:marRight w:val="0"/>
          <w:marTop w:val="0"/>
          <w:marBottom w:val="0"/>
          <w:divBdr>
            <w:top w:val="none" w:sz="0" w:space="0" w:color="auto"/>
            <w:left w:val="none" w:sz="0" w:space="0" w:color="auto"/>
            <w:bottom w:val="none" w:sz="0" w:space="0" w:color="auto"/>
            <w:right w:val="none" w:sz="0" w:space="0" w:color="auto"/>
          </w:divBdr>
        </w:div>
        <w:div w:id="1790246944">
          <w:marLeft w:val="480"/>
          <w:marRight w:val="0"/>
          <w:marTop w:val="0"/>
          <w:marBottom w:val="0"/>
          <w:divBdr>
            <w:top w:val="none" w:sz="0" w:space="0" w:color="auto"/>
            <w:left w:val="none" w:sz="0" w:space="0" w:color="auto"/>
            <w:bottom w:val="none" w:sz="0" w:space="0" w:color="auto"/>
            <w:right w:val="none" w:sz="0" w:space="0" w:color="auto"/>
          </w:divBdr>
        </w:div>
        <w:div w:id="268198169">
          <w:marLeft w:val="480"/>
          <w:marRight w:val="0"/>
          <w:marTop w:val="0"/>
          <w:marBottom w:val="0"/>
          <w:divBdr>
            <w:top w:val="none" w:sz="0" w:space="0" w:color="auto"/>
            <w:left w:val="none" w:sz="0" w:space="0" w:color="auto"/>
            <w:bottom w:val="none" w:sz="0" w:space="0" w:color="auto"/>
            <w:right w:val="none" w:sz="0" w:space="0" w:color="auto"/>
          </w:divBdr>
        </w:div>
        <w:div w:id="1260597848">
          <w:marLeft w:val="480"/>
          <w:marRight w:val="0"/>
          <w:marTop w:val="0"/>
          <w:marBottom w:val="0"/>
          <w:divBdr>
            <w:top w:val="none" w:sz="0" w:space="0" w:color="auto"/>
            <w:left w:val="none" w:sz="0" w:space="0" w:color="auto"/>
            <w:bottom w:val="none" w:sz="0" w:space="0" w:color="auto"/>
            <w:right w:val="none" w:sz="0" w:space="0" w:color="auto"/>
          </w:divBdr>
        </w:div>
        <w:div w:id="422577695">
          <w:marLeft w:val="480"/>
          <w:marRight w:val="0"/>
          <w:marTop w:val="0"/>
          <w:marBottom w:val="0"/>
          <w:divBdr>
            <w:top w:val="none" w:sz="0" w:space="0" w:color="auto"/>
            <w:left w:val="none" w:sz="0" w:space="0" w:color="auto"/>
            <w:bottom w:val="none" w:sz="0" w:space="0" w:color="auto"/>
            <w:right w:val="none" w:sz="0" w:space="0" w:color="auto"/>
          </w:divBdr>
        </w:div>
      </w:divsChild>
    </w:div>
    <w:div w:id="1615557837">
      <w:bodyDiv w:val="1"/>
      <w:marLeft w:val="0"/>
      <w:marRight w:val="0"/>
      <w:marTop w:val="0"/>
      <w:marBottom w:val="0"/>
      <w:divBdr>
        <w:top w:val="none" w:sz="0" w:space="0" w:color="auto"/>
        <w:left w:val="none" w:sz="0" w:space="0" w:color="auto"/>
        <w:bottom w:val="none" w:sz="0" w:space="0" w:color="auto"/>
        <w:right w:val="none" w:sz="0" w:space="0" w:color="auto"/>
      </w:divBdr>
    </w:div>
    <w:div w:id="1625119196">
      <w:bodyDiv w:val="1"/>
      <w:marLeft w:val="0"/>
      <w:marRight w:val="0"/>
      <w:marTop w:val="0"/>
      <w:marBottom w:val="0"/>
      <w:divBdr>
        <w:top w:val="none" w:sz="0" w:space="0" w:color="auto"/>
        <w:left w:val="none" w:sz="0" w:space="0" w:color="auto"/>
        <w:bottom w:val="none" w:sz="0" w:space="0" w:color="auto"/>
        <w:right w:val="none" w:sz="0" w:space="0" w:color="auto"/>
      </w:divBdr>
    </w:div>
    <w:div w:id="1652557721">
      <w:bodyDiv w:val="1"/>
      <w:marLeft w:val="0"/>
      <w:marRight w:val="0"/>
      <w:marTop w:val="0"/>
      <w:marBottom w:val="0"/>
      <w:divBdr>
        <w:top w:val="none" w:sz="0" w:space="0" w:color="auto"/>
        <w:left w:val="none" w:sz="0" w:space="0" w:color="auto"/>
        <w:bottom w:val="none" w:sz="0" w:space="0" w:color="auto"/>
        <w:right w:val="none" w:sz="0" w:space="0" w:color="auto"/>
      </w:divBdr>
    </w:div>
    <w:div w:id="1744718643">
      <w:bodyDiv w:val="1"/>
      <w:marLeft w:val="0"/>
      <w:marRight w:val="0"/>
      <w:marTop w:val="0"/>
      <w:marBottom w:val="0"/>
      <w:divBdr>
        <w:top w:val="none" w:sz="0" w:space="0" w:color="auto"/>
        <w:left w:val="none" w:sz="0" w:space="0" w:color="auto"/>
        <w:bottom w:val="none" w:sz="0" w:space="0" w:color="auto"/>
        <w:right w:val="none" w:sz="0" w:space="0" w:color="auto"/>
      </w:divBdr>
    </w:div>
    <w:div w:id="1775245618">
      <w:bodyDiv w:val="1"/>
      <w:marLeft w:val="0"/>
      <w:marRight w:val="0"/>
      <w:marTop w:val="0"/>
      <w:marBottom w:val="0"/>
      <w:divBdr>
        <w:top w:val="none" w:sz="0" w:space="0" w:color="auto"/>
        <w:left w:val="none" w:sz="0" w:space="0" w:color="auto"/>
        <w:bottom w:val="none" w:sz="0" w:space="0" w:color="auto"/>
        <w:right w:val="none" w:sz="0" w:space="0" w:color="auto"/>
      </w:divBdr>
    </w:div>
    <w:div w:id="1810587965">
      <w:bodyDiv w:val="1"/>
      <w:marLeft w:val="0"/>
      <w:marRight w:val="0"/>
      <w:marTop w:val="0"/>
      <w:marBottom w:val="0"/>
      <w:divBdr>
        <w:top w:val="none" w:sz="0" w:space="0" w:color="auto"/>
        <w:left w:val="none" w:sz="0" w:space="0" w:color="auto"/>
        <w:bottom w:val="none" w:sz="0" w:space="0" w:color="auto"/>
        <w:right w:val="none" w:sz="0" w:space="0" w:color="auto"/>
      </w:divBdr>
    </w:div>
    <w:div w:id="1858688602">
      <w:bodyDiv w:val="1"/>
      <w:marLeft w:val="0"/>
      <w:marRight w:val="0"/>
      <w:marTop w:val="0"/>
      <w:marBottom w:val="0"/>
      <w:divBdr>
        <w:top w:val="none" w:sz="0" w:space="0" w:color="auto"/>
        <w:left w:val="none" w:sz="0" w:space="0" w:color="auto"/>
        <w:bottom w:val="none" w:sz="0" w:space="0" w:color="auto"/>
        <w:right w:val="none" w:sz="0" w:space="0" w:color="auto"/>
      </w:divBdr>
    </w:div>
    <w:div w:id="1970477598">
      <w:bodyDiv w:val="1"/>
      <w:marLeft w:val="0"/>
      <w:marRight w:val="0"/>
      <w:marTop w:val="0"/>
      <w:marBottom w:val="0"/>
      <w:divBdr>
        <w:top w:val="none" w:sz="0" w:space="0" w:color="auto"/>
        <w:left w:val="none" w:sz="0" w:space="0" w:color="auto"/>
        <w:bottom w:val="none" w:sz="0" w:space="0" w:color="auto"/>
        <w:right w:val="none" w:sz="0" w:space="0" w:color="auto"/>
      </w:divBdr>
    </w:div>
    <w:div w:id="2005812205">
      <w:bodyDiv w:val="1"/>
      <w:marLeft w:val="0"/>
      <w:marRight w:val="0"/>
      <w:marTop w:val="0"/>
      <w:marBottom w:val="0"/>
      <w:divBdr>
        <w:top w:val="none" w:sz="0" w:space="0" w:color="auto"/>
        <w:left w:val="none" w:sz="0" w:space="0" w:color="auto"/>
        <w:bottom w:val="none" w:sz="0" w:space="0" w:color="auto"/>
        <w:right w:val="none" w:sz="0" w:space="0" w:color="auto"/>
      </w:divBdr>
    </w:div>
    <w:div w:id="2028941494">
      <w:bodyDiv w:val="1"/>
      <w:marLeft w:val="0"/>
      <w:marRight w:val="0"/>
      <w:marTop w:val="0"/>
      <w:marBottom w:val="0"/>
      <w:divBdr>
        <w:top w:val="none" w:sz="0" w:space="0" w:color="auto"/>
        <w:left w:val="none" w:sz="0" w:space="0" w:color="auto"/>
        <w:bottom w:val="none" w:sz="0" w:space="0" w:color="auto"/>
        <w:right w:val="none" w:sz="0" w:space="0" w:color="auto"/>
      </w:divBdr>
      <w:divsChild>
        <w:div w:id="2128810050">
          <w:marLeft w:val="480"/>
          <w:marRight w:val="0"/>
          <w:marTop w:val="0"/>
          <w:marBottom w:val="0"/>
          <w:divBdr>
            <w:top w:val="none" w:sz="0" w:space="0" w:color="auto"/>
            <w:left w:val="none" w:sz="0" w:space="0" w:color="auto"/>
            <w:bottom w:val="none" w:sz="0" w:space="0" w:color="auto"/>
            <w:right w:val="none" w:sz="0" w:space="0" w:color="auto"/>
          </w:divBdr>
        </w:div>
        <w:div w:id="1081945127">
          <w:marLeft w:val="480"/>
          <w:marRight w:val="0"/>
          <w:marTop w:val="0"/>
          <w:marBottom w:val="0"/>
          <w:divBdr>
            <w:top w:val="none" w:sz="0" w:space="0" w:color="auto"/>
            <w:left w:val="none" w:sz="0" w:space="0" w:color="auto"/>
            <w:bottom w:val="none" w:sz="0" w:space="0" w:color="auto"/>
            <w:right w:val="none" w:sz="0" w:space="0" w:color="auto"/>
          </w:divBdr>
        </w:div>
        <w:div w:id="458570352">
          <w:marLeft w:val="480"/>
          <w:marRight w:val="0"/>
          <w:marTop w:val="0"/>
          <w:marBottom w:val="0"/>
          <w:divBdr>
            <w:top w:val="none" w:sz="0" w:space="0" w:color="auto"/>
            <w:left w:val="none" w:sz="0" w:space="0" w:color="auto"/>
            <w:bottom w:val="none" w:sz="0" w:space="0" w:color="auto"/>
            <w:right w:val="none" w:sz="0" w:space="0" w:color="auto"/>
          </w:divBdr>
        </w:div>
      </w:divsChild>
    </w:div>
    <w:div w:id="2030984412">
      <w:bodyDiv w:val="1"/>
      <w:marLeft w:val="0"/>
      <w:marRight w:val="0"/>
      <w:marTop w:val="0"/>
      <w:marBottom w:val="0"/>
      <w:divBdr>
        <w:top w:val="none" w:sz="0" w:space="0" w:color="auto"/>
        <w:left w:val="none" w:sz="0" w:space="0" w:color="auto"/>
        <w:bottom w:val="none" w:sz="0" w:space="0" w:color="auto"/>
        <w:right w:val="none" w:sz="0" w:space="0" w:color="auto"/>
      </w:divBdr>
    </w:div>
    <w:div w:id="2112121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numbering" Target="numbering.xml"/><Relationship Id="rId21" Type="http://schemas.microsoft.com/office/2014/relationships/chartEx" Target="charts/chartEx2.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14/relationships/chartEx" Target="charts/chartEx1.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nchristanto@ugm.ac.id"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2.jp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2.jpg"/><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12.jpg"/><Relationship Id="rId1" Type="http://schemas.openxmlformats.org/officeDocument/2006/relationships/image" Target="media/image60.png"/><Relationship Id="rId4" Type="http://schemas.openxmlformats.org/officeDocument/2006/relationships/image" Target="media/image13.jp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ugm365-my.sharepoint.com/personal/nchristanto_365_ugm_ac_id/Documents/PhD/SekolahS3/UGM/DRAFT/Data/Sedimen%20bulanan.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ugm365-my.sharepoint.com/personal/nchristanto_365_ugm_ac_id/Documents/PhD/SekolahS3/UGM/DRAFT/Data/Sedimen%20bulanan.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'[Sedimen bulanan.xlsx]RO Bulanan'!$U$10:$U$15</cx:f>
        <cx:lvl ptCount="6" formatCode="0.00">
          <cx:pt idx="0">1.6900467728758164</cx:pt>
          <cx:pt idx="1">3.0637527573529408</cx:pt>
          <cx:pt idx="2">4.9876997549019615</cx:pt>
          <cx:pt idx="3">13.328456495098035</cx:pt>
          <cx:pt idx="4">37.929875000000003</cx:pt>
          <cx:pt idx="5">36.239828227124185</cx:pt>
        </cx:lvl>
      </cx:numDim>
    </cx:data>
    <cx:data id="1">
      <cx:numDim type="val">
        <cx:f>'[Sedimen bulanan.xlsx]RO Bulanan'!$V$10:$V$15</cx:f>
        <cx:lvl ptCount="6" formatCode="0.00">
          <cx:pt idx="0">3.2964799999999994</cx:pt>
          <cx:pt idx="1">5.802198333333334</cx:pt>
          <cx:pt idx="2">8.8838966666666668</cx:pt>
          <cx:pt idx="3">24.692841666666666</cx:pt>
          <cx:pt idx="4">76.26176000000001</cx:pt>
          <cx:pt idx="5">72.965280000000007</cx:pt>
        </cx:lvl>
      </cx:numDim>
    </cx:data>
    <cx:data id="2">
      <cx:numDim type="val">
        <cx:f>'[Sedimen bulanan.xlsx]RO Bulanan'!$W$10:$W$15</cx:f>
        <cx:lvl ptCount="6" formatCode="0.00">
          <cx:pt idx="0">3.4091099547568522</cx:pt>
          <cx:pt idx="1">5.8618954036497772</cx:pt>
          <cx:pt idx="2">9.1027305125871898</cx:pt>
          <cx:pt idx="3">25.332666856232954</cx:pt>
          <cx:pt idx="4">79.184222171671138</cx:pt>
          <cx:pt idx="5">75.77511221691428</cx:pt>
        </cx:lvl>
      </cx:numDim>
    </cx:data>
    <cx:data id="3">
      <cx:numDim type="val">
        <cx:f>'[Sedimen bulanan.xlsx]RO Bulanan'!$X$10:$X$15</cx:f>
        <cx:lvl ptCount="6" formatCode="0.00">
          <cx:pt idx="0">7.5963172508022474</cx:pt>
          <cx:pt idx="1">14.50560451764942</cx:pt>
          <cx:pt idx="2">20.080354542719615</cx:pt>
          <cx:pt idx="3">56.154334160649825</cx:pt>
          <cx:pt idx="4">178.61158423586039</cx:pt>
          <cx:pt idx="5">171.01526698505813</cx:pt>
        </cx:lvl>
      </cx:numDim>
    </cx:data>
    <cx:data id="4">
      <cx:numDim type="val">
        <cx:f>'[Sedimen bulanan.xlsx]RO Bulanan'!$Y$10:$Y$15</cx:f>
        <cx:lvl ptCount="6" formatCode="0.00">
          <cx:pt idx="0">9.785156400278419</cx:pt>
          <cx:pt idx="1">19.984877942293071</cx:pt>
          <cx:pt idx="2">26.030629271070595</cx:pt>
          <cx:pt idx="3">72.819436408504217</cx:pt>
          <cx:pt idx="4">227.33394077448716</cx:pt>
          <cx:pt idx="5">217.54878437420874</cx:pt>
        </cx:lvl>
      </cx:numDim>
    </cx:data>
    <cx:data id="5">
      <cx:numDim type="val">
        <cx:f>'[Sedimen bulanan.xlsx]RO Bulanan'!$Z$10:$Z$15</cx:f>
        <cx:lvl ptCount="6" formatCode="0.00">
          <cx:pt idx="0">17.344661074617903</cx:pt>
          <cx:pt idx="1">42.17936862442042</cx:pt>
          <cx:pt idx="2">54.687890262751203</cx:pt>
          <cx:pt idx="3">134.00406143740349</cx:pt>
          <cx:pt idx="4">383.66146986089666</cx:pt>
          <cx:pt idx="5">366.31680878627878</cx:pt>
        </cx:lvl>
      </cx:numDim>
    </cx:data>
  </cx:chartData>
  <cx:chart>
    <cx:title pos="t" align="ctr" overlay="0">
      <cx:tx>
        <cx:rich>
          <a:bodyPr spcFirstLastPara="1" vertOverflow="ellipsis" horzOverflow="overflow" wrap="square" lIns="0" tIns="0" rIns="0" bIns="0" anchor="ctr" anchorCtr="1"/>
          <a:lstStyle/>
          <a:p>
            <a:pPr algn="ctr" rtl="0">
              <a:defRPr sz="1000"/>
            </a:pPr>
            <a:r>
              <a:rPr lang="en-US" sz="1000" b="0" i="0" u="none" strike="noStrike" baseline="0">
                <a:solidFill>
                  <a:sysClr val="windowText" lastClr="000000">
                    <a:lumMod val="65000"/>
                    <a:lumOff val="35000"/>
                  </a:sysClr>
                </a:solidFill>
                <a:latin typeface="Calibri" panose="020F0502020204030204"/>
              </a:rPr>
              <a:t>Monthly Direct Runoff on each Landuse</a:t>
            </a:r>
          </a:p>
          <a:p>
            <a:pPr algn="ctr" rtl="0">
              <a:defRPr sz="1000"/>
            </a:pPr>
            <a:r>
              <a:rPr lang="en-US" sz="1000" b="0" i="0" u="none" strike="noStrike" baseline="0">
                <a:solidFill>
                  <a:sysClr val="windowText" lastClr="000000">
                    <a:lumMod val="65000"/>
                    <a:lumOff val="35000"/>
                  </a:sysClr>
                </a:solidFill>
                <a:latin typeface="Calibri" panose="020F0502020204030204"/>
              </a:rPr>
              <a:t>Serayu Bogowonto</a:t>
            </a:r>
          </a:p>
        </cx:rich>
      </cx:tx>
    </cx:title>
    <cx:plotArea>
      <cx:plotAreaRegion>
        <cx:series layoutId="boxWhisker" uniqueId="{25C071A6-5271-8147-AD97-BFCFDF498384}">
          <cx:tx>
            <cx:txData>
              <cx:f/>
              <cx:v>Forest</cx:v>
            </cx:txData>
          </cx:tx>
          <cx:spPr>
            <a:solidFill>
              <a:schemeClr val="accent6">
                <a:lumMod val="75000"/>
              </a:schemeClr>
            </a:solidFill>
            <a:ln>
              <a:solidFill>
                <a:schemeClr val="tx1">
                  <a:lumMod val="95000"/>
                  <a:lumOff val="5000"/>
                </a:schemeClr>
              </a:solidFill>
            </a:ln>
          </cx:spPr>
          <cx:dataId val="0"/>
          <cx:layoutPr>
            <cx:visibility meanMarker="0" nonoutliers="0" outliers="0"/>
            <cx:statistics quartileMethod="exclusive"/>
          </cx:layoutPr>
        </cx:series>
        <cx:series layoutId="boxWhisker" uniqueId="{C3E05BB1-8FEA-8B40-B0E2-25D541288BE2}">
          <cx:tx>
            <cx:txData>
              <cx:f/>
              <cx:v>Shrubland</cx:v>
            </cx:txData>
          </cx:tx>
          <cx:spPr>
            <a:solidFill>
              <a:schemeClr val="accent4">
                <a:lumMod val="20000"/>
                <a:lumOff val="80000"/>
              </a:schemeClr>
            </a:solidFill>
            <a:ln>
              <a:solidFill>
                <a:schemeClr val="tx1">
                  <a:lumMod val="95000"/>
                  <a:lumOff val="5000"/>
                </a:schemeClr>
              </a:solidFill>
            </a:ln>
          </cx:spPr>
          <cx:dataId val="1"/>
          <cx:layoutPr>
            <cx:visibility meanMarker="0" nonoutliers="0" outliers="0"/>
            <cx:statistics quartileMethod="exclusive"/>
          </cx:layoutPr>
        </cx:series>
        <cx:series layoutId="boxWhisker" uniqueId="{32C29C04-BDEB-9840-AA38-A1F066E9D89C}">
          <cx:tx>
            <cx:txData>
              <cx:f/>
              <cx:v>Mix garden</cx:v>
            </cx:txData>
          </cx:tx>
          <cx:spPr>
            <a:solidFill>
              <a:schemeClr val="accent6">
                <a:lumMod val="60000"/>
                <a:lumOff val="40000"/>
              </a:schemeClr>
            </a:solidFill>
            <a:ln>
              <a:solidFill>
                <a:schemeClr val="tx1">
                  <a:lumMod val="95000"/>
                  <a:lumOff val="5000"/>
                </a:schemeClr>
              </a:solidFill>
            </a:ln>
          </cx:spPr>
          <cx:dataId val="2"/>
          <cx:layoutPr>
            <cx:visibility meanMarker="0" nonoutliers="0" outliers="0"/>
            <cx:statistics quartileMethod="exclusive"/>
          </cx:layoutPr>
        </cx:series>
        <cx:series layoutId="boxWhisker" uniqueId="{8940879A-748D-8C4A-9500-4B830A55A30A}">
          <cx:tx>
            <cx:txData>
              <cx:f/>
              <cx:v>Rice field</cx:v>
            </cx:txData>
          </cx:tx>
          <cx:spPr>
            <a:solidFill>
              <a:srgbClr val="0070C0"/>
            </a:solidFill>
            <a:ln>
              <a:solidFill>
                <a:schemeClr val="tx1">
                  <a:lumMod val="95000"/>
                  <a:lumOff val="5000"/>
                </a:schemeClr>
              </a:solidFill>
            </a:ln>
          </cx:spPr>
          <cx:dataId val="3"/>
          <cx:layoutPr>
            <cx:visibility meanMarker="0" nonoutliers="0" outliers="0"/>
            <cx:statistics quartileMethod="exclusive"/>
          </cx:layoutPr>
        </cx:series>
        <cx:series layoutId="boxWhisker" uniqueId="{1577E2E7-6324-E348-995F-CF89208AC77D}">
          <cx:tx>
            <cx:txData>
              <cx:f/>
              <cx:v>Dryland Agr</cx:v>
            </cx:txData>
          </cx:tx>
          <cx:spPr>
            <a:solidFill>
              <a:schemeClr val="accent4">
                <a:lumMod val="75000"/>
              </a:schemeClr>
            </a:solidFill>
            <a:ln>
              <a:solidFill>
                <a:schemeClr val="tx1">
                  <a:lumMod val="95000"/>
                  <a:lumOff val="5000"/>
                </a:schemeClr>
              </a:solidFill>
            </a:ln>
          </cx:spPr>
          <cx:dataId val="4"/>
          <cx:layoutPr>
            <cx:visibility meanMarker="0" nonoutliers="0" outliers="0"/>
            <cx:statistics quartileMethod="exclusive"/>
          </cx:layoutPr>
        </cx:series>
        <cx:series layoutId="boxWhisker" uniqueId="{37C5C5D4-6346-6D41-9CF3-0F0B871EAD14}">
          <cx:tx>
            <cx:txData>
              <cx:f/>
              <cx:v>Settlement</cx:v>
            </cx:txData>
          </cx:tx>
          <cx:spPr>
            <a:solidFill>
              <a:schemeClr val="accent2">
                <a:lumMod val="75000"/>
              </a:schemeClr>
            </a:solidFill>
            <a:ln>
              <a:solidFill>
                <a:schemeClr val="tx1">
                  <a:lumMod val="95000"/>
                  <a:lumOff val="5000"/>
                </a:schemeClr>
              </a:solidFill>
            </a:ln>
          </cx:spPr>
          <cx:dataId val="5"/>
          <cx:layoutPr>
            <cx:visibility meanMarker="0" nonoutliers="0" outliers="0"/>
            <cx:statistics quartileMethod="exclusive"/>
          </cx:layoutPr>
        </cx:series>
      </cx:plotAreaRegion>
      <cx:axis id="0" hidden="1">
        <cx:catScaling gapWidth="0.100000001"/>
        <cx:tickLabels/>
        <cx:txPr>
          <a:bodyPr vertOverflow="overflow" horzOverflow="overflow" wrap="square" lIns="0" tIns="0" rIns="0" bIns="0"/>
          <a:lstStyle/>
          <a:p>
            <a:pPr algn="ctr" rtl="0">
              <a:defRPr sz="7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US" sz="700"/>
          </a:p>
        </cx:txPr>
      </cx:axis>
      <cx:axis id="1">
        <cx:valScaling max="390"/>
        <cx:title>
          <cx:tx>
            <cx:txData>
              <cx:v>monthly direct runoff (mm)</cx:v>
            </cx:txData>
          </cx:tx>
          <cx:txPr>
            <a:bodyPr spcFirstLastPara="1" vertOverflow="ellipsis" horzOverflow="overflow" wrap="square" lIns="0" tIns="0" rIns="0" bIns="0" anchor="ctr" anchorCtr="1"/>
            <a:lstStyle/>
            <a:p>
              <a:pPr algn="ctr" rtl="0">
                <a:defRPr sz="700"/>
              </a:pPr>
              <a:r>
                <a:rPr lang="en-US" sz="700" b="0" i="0" u="none" strike="noStrike" baseline="0">
                  <a:solidFill>
                    <a:sysClr val="windowText" lastClr="000000">
                      <a:lumMod val="65000"/>
                      <a:lumOff val="35000"/>
                    </a:sysClr>
                  </a:solidFill>
                  <a:latin typeface="Calibri" panose="020F0502020204030204"/>
                </a:rPr>
                <a:t>monthly direct runoff (mm)</a:t>
              </a:r>
            </a:p>
          </cx:txPr>
        </cx:title>
        <cx:units unit="hundreds">
          <cx:unitsLabel>
            <cx:tx>
              <cx:txData>
                <cx:v>Hundreds</cx:v>
              </cx:txData>
            </cx:tx>
            <cx:txPr>
              <a:bodyPr vertOverflow="overflow" horzOverflow="overflow" wrap="square" lIns="0" tIns="0" rIns="0" bIns="0"/>
              <a:lstStyle/>
              <a:p>
                <a:pPr algn="ctr" rtl="0">
                  <a:defRPr sz="700" b="0">
                    <a:solidFill>
                      <a:srgbClr val="7F7F7F"/>
                    </a:solidFill>
                    <a:latin typeface="Calibri" panose="020F0502020204030204" pitchFamily="34" charset="0"/>
                    <a:ea typeface="Calibri" panose="020F0502020204030204" pitchFamily="34" charset="0"/>
                    <a:cs typeface="Calibri" panose="020F0502020204030204" pitchFamily="34" charset="0"/>
                  </a:defRPr>
                </a:pPr>
                <a:r>
                  <a:rPr lang="en-US" sz="700"/>
                  <a:t>Hundreds</a:t>
                </a:r>
              </a:p>
            </cx:txPr>
          </cx:unitsLabel>
        </cx:units>
        <cx:majorGridlines>
          <cx:spPr>
            <a:ln>
              <a:noFill/>
            </a:ln>
          </cx:spPr>
        </cx:majorGridlines>
        <cx:tickLabels/>
        <cx:txPr>
          <a:bodyPr vertOverflow="overflow" horzOverflow="overflow" wrap="square" lIns="0" tIns="0" rIns="0" bIns="0"/>
          <a:lstStyle/>
          <a:p>
            <a:pPr algn="ctr" rtl="0">
              <a:defRPr sz="7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US" sz="700"/>
          </a:p>
        </cx:txPr>
      </cx:axis>
    </cx:plotArea>
    <cx:legend pos="b" align="ctr" overlay="0">
      <cx:txPr>
        <a:bodyPr spcFirstLastPara="1" vertOverflow="ellipsis" horzOverflow="overflow" wrap="square" lIns="0" tIns="0" rIns="0" bIns="0" anchor="ctr" anchorCtr="1"/>
        <a:lstStyle/>
        <a:p>
          <a:pPr algn="ctr" rtl="0">
            <a:defRPr sz="700"/>
          </a:pPr>
          <a:endParaRPr lang="en-US" sz="700" b="0" i="0" u="none" strike="noStrike" baseline="0">
            <a:solidFill>
              <a:sysClr val="windowText" lastClr="000000">
                <a:lumMod val="65000"/>
                <a:lumOff val="35000"/>
              </a:sysClr>
            </a:solidFill>
            <a:latin typeface="Calibri" panose="020F0502020204030204"/>
          </a:endParaRPr>
        </a:p>
      </cx:txPr>
    </cx:legend>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'[Sedimen bulanan.xlsx]Sed Tahunan'!$U$10:$U$15</cx:f>
        <cx:lvl ptCount="6" formatCode="0.00">
          <cx:pt idx="0">0.69882352941176473</cx:pt>
          <cx:pt idx="1">0.74826470588235305</cx:pt>
          <cx:pt idx="2">1.5360000000000003</cx:pt>
          <cx:pt idx="3">9.0504411764705868</cx:pt>
          <cx:pt idx="4">12.083779411764706</cx:pt>
          <cx:pt idx="5">11.384955882352941</cx:pt>
        </cx:lvl>
      </cx:numDim>
    </cx:data>
    <cx:data id="1">
      <cx:numDim type="val">
        <cx:f>'[Sedimen bulanan.xlsx]Sed Tahunan'!$W$10:$W$15</cx:f>
        <cx:lvl ptCount="6" formatCode="0.00">
          <cx:pt idx="0">4.0458006182380206</cx:pt>
          <cx:pt idx="1">4.4114605873261254</cx:pt>
          <cx:pt idx="2">5.9630170015455892</cx:pt>
          <cx:pt idx="3">33.118659969088093</cx:pt>
          <cx:pt idx="4">50.285142194745006</cx:pt>
          <cx:pt idx="5">46.239341576506988</cx:pt>
        </cx:lvl>
      </cx:numDim>
    </cx:data>
    <cx:data id="2">
      <cx:numDim type="val">
        <cx:f>'[Sedimen bulanan.xlsx]Sed Tahunan'!$V$10:$V$15</cx:f>
        <cx:lvl ptCount="6" formatCode="0.00">
          <cx:pt idx="0">8.7384249317561373</cx:pt>
          <cx:pt idx="1">9.4746515013648818</cx:pt>
          <cx:pt idx="2">12.240797088262056</cx:pt>
          <cx:pt idx="3">75.301919927206427</cx:pt>
          <cx:pt idx="4">108.14190991810746</cx:pt>
          <cx:pt idx="5">99.403484986351316</cx:pt>
        </cx:lvl>
      </cx:numDim>
    </cx:data>
    <cx:data id="3">
      <cx:numDim type="val">
        <cx:f>'[Sedimen bulanan.xlsx]Sed Tahunan'!$Y$10:$Y$14</cx:f>
        <cx:lvl ptCount="5" formatCode="0.00">
          <cx:pt idx="0">20.719422382671496</cx:pt>
          <cx:pt idx="1">22.618355595667865</cx:pt>
          <cx:pt idx="2">26.454382671480122</cx:pt>
          <cx:pt idx="3">172.81861191335739</cx:pt>
          <cx:pt idx="4">174.865144404332</cx:pt>
        </cx:lvl>
      </cx:numDim>
    </cx:data>
    <cx:data id="4">
      <cx:numDim type="val">
        <cx:f>'[Sedimen bulanan.xlsx]Sed Tahunan'!$X$10:$X$15</cx:f>
        <cx:lvl ptCount="6" formatCode="0.00">
          <cx:pt idx="0">18.676439999999999</cx:pt>
          <cx:pt idx="1">34.852920000000012</cx:pt>
          <cx:pt idx="2">57.670360000000009</cx:pt>
          <cx:pt idx="3">158.79316</cx:pt>
          <cx:pt idx="4">281.02052000000003</cx:pt>
          <cx:pt idx="5">262.34408000000002</cx:pt>
        </cx:lvl>
      </cx:numDim>
    </cx:data>
    <cx:data id="5">
      <cx:numDim type="val">
        <cx:f>'[Sedimen bulanan.xlsx]Sed Tahunan'!$Z$10:$Z$15</cx:f>
        <cx:lvl ptCount="6" formatCode="0.00">
          <cx:pt idx="0">47.247587699316618</cx:pt>
          <cx:pt idx="1">49.389448747152571</cx:pt>
          <cx:pt idx="2">75.985061503416858</cx:pt>
          <cx:pt idx="3">281.26753758542145</cx:pt>
          <cx:pt idx="4">498.02871981776769</cx:pt>
          <cx:pt idx="5">450.78113211845107</cx:pt>
        </cx:lvl>
      </cx:numDim>
    </cx:data>
  </cx:chartData>
  <cx:chart>
    <cx:title pos="t" align="ctr" overlay="0">
      <cx:tx>
        <cx:rich>
          <a:bodyPr spcFirstLastPara="1" vertOverflow="ellipsis" horzOverflow="overflow" wrap="square" lIns="0" tIns="0" rIns="0" bIns="0" anchor="ctr" anchorCtr="1"/>
          <a:lstStyle/>
          <a:p>
            <a:pPr algn="ctr" rtl="0">
              <a:defRPr sz="700"/>
            </a:pPr>
            <a:r>
              <a:rPr lang="en-US" sz="700" b="0" i="0" u="none" strike="noStrike" baseline="0">
                <a:solidFill>
                  <a:sysClr val="windowText" lastClr="000000">
                    <a:lumMod val="65000"/>
                    <a:lumOff val="35000"/>
                  </a:sysClr>
                </a:solidFill>
                <a:latin typeface="Calibri" panose="020F0502020204030204"/>
              </a:rPr>
              <a:t>Sediment Yield on each Landuse</a:t>
            </a:r>
          </a:p>
          <a:p>
            <a:pPr algn="ctr" rtl="0">
              <a:defRPr sz="700"/>
            </a:pPr>
            <a:r>
              <a:rPr lang="en-US" sz="700" b="0" i="0" u="none" strike="noStrike" baseline="0">
                <a:solidFill>
                  <a:sysClr val="windowText" lastClr="000000">
                    <a:lumMod val="65000"/>
                    <a:lumOff val="35000"/>
                  </a:sysClr>
                </a:solidFill>
                <a:latin typeface="Calibri" panose="020F0502020204030204"/>
              </a:rPr>
              <a:t>Bogowonto Upper Watershed</a:t>
            </a:r>
          </a:p>
        </cx:rich>
      </cx:tx>
    </cx:title>
    <cx:plotArea>
      <cx:plotAreaRegion>
        <cx:series layoutId="boxWhisker" uniqueId="{778A1D53-613D-47F4-A2E5-5F785AA52774}" formatIdx="0">
          <cx:tx>
            <cx:txData>
              <cx:f/>
              <cx:v>Forest</cx:v>
            </cx:txData>
          </cx:tx>
          <cx:spPr>
            <a:solidFill>
              <a:schemeClr val="accent6">
                <a:lumMod val="50000"/>
              </a:schemeClr>
            </a:solidFill>
            <a:ln>
              <a:solidFill>
                <a:schemeClr val="tx1">
                  <a:lumMod val="95000"/>
                  <a:lumOff val="5000"/>
                </a:schemeClr>
              </a:solidFill>
            </a:ln>
          </cx:spPr>
          <cx:dataId val="0"/>
          <cx:layoutPr>
            <cx:visibility meanMarker="0" nonoutliers="0" outliers="0"/>
            <cx:statistics quartileMethod="exclusive"/>
          </cx:layoutPr>
        </cx:series>
        <cx:series layoutId="boxWhisker" uniqueId="{00000006-2D88-46FB-AAB7-B815261D2807}">
          <cx:tx>
            <cx:txData>
              <cx:f/>
              <cx:v>Settlement</cx:v>
            </cx:txData>
          </cx:tx>
          <cx:spPr>
            <a:solidFill>
              <a:schemeClr val="accent2">
                <a:lumMod val="75000"/>
              </a:schemeClr>
            </a:solidFill>
            <a:ln>
              <a:solidFill>
                <a:schemeClr val="tx1">
                  <a:lumMod val="95000"/>
                  <a:lumOff val="5000"/>
                </a:schemeClr>
              </a:solidFill>
            </a:ln>
          </cx:spPr>
          <cx:dataId val="1"/>
          <cx:layoutPr>
            <cx:visibility meanMarker="0" nonoutliers="0" outliers="0"/>
            <cx:statistics quartileMethod="exclusive"/>
          </cx:layoutPr>
        </cx:series>
        <cx:series layoutId="boxWhisker" uniqueId="{00000007-2D88-46FB-AAB7-B815261D2807}">
          <cx:tx>
            <cx:txData>
              <cx:f/>
              <cx:v>Mix garden</cx:v>
            </cx:txData>
          </cx:tx>
          <cx:spPr>
            <a:solidFill>
              <a:schemeClr val="accent6">
                <a:lumMod val="60000"/>
                <a:lumOff val="40000"/>
              </a:schemeClr>
            </a:solidFill>
            <a:ln>
              <a:solidFill>
                <a:schemeClr val="tx1">
                  <a:lumMod val="95000"/>
                  <a:lumOff val="5000"/>
                </a:schemeClr>
              </a:solidFill>
            </a:ln>
          </cx:spPr>
          <cx:dataId val="2"/>
          <cx:layoutPr>
            <cx:visibility meanMarker="0" nonoutliers="0" outliers="0"/>
            <cx:statistics quartileMethod="exclusive"/>
          </cx:layoutPr>
        </cx:series>
        <cx:series layoutId="boxWhisker" uniqueId="{00000008-2D88-46FB-AAB7-B815261D2807}">
          <cx:tx>
            <cx:txData>
              <cx:f/>
              <cx:v>Rice field</cx:v>
            </cx:txData>
          </cx:tx>
          <cx:spPr>
            <a:solidFill>
              <a:schemeClr val="accent5">
                <a:lumMod val="75000"/>
              </a:schemeClr>
            </a:solidFill>
            <a:ln>
              <a:solidFill>
                <a:schemeClr val="tx1">
                  <a:lumMod val="95000"/>
                  <a:lumOff val="5000"/>
                </a:schemeClr>
              </a:solidFill>
            </a:ln>
          </cx:spPr>
          <cx:dataId val="3"/>
          <cx:layoutPr>
            <cx:visibility meanMarker="0" nonoutliers="0" outliers="0"/>
            <cx:statistics quartileMethod="exclusive"/>
          </cx:layoutPr>
        </cx:series>
        <cx:series layoutId="boxWhisker" uniqueId="{00000009-2D88-46FB-AAB7-B815261D2807}">
          <cx:tx>
            <cx:txData>
              <cx:f/>
              <cx:v>Shrub land</cx:v>
            </cx:txData>
          </cx:tx>
          <cx:spPr>
            <a:solidFill>
              <a:schemeClr val="accent4">
                <a:lumMod val="40000"/>
                <a:lumOff val="60000"/>
              </a:schemeClr>
            </a:solidFill>
            <a:ln>
              <a:solidFill>
                <a:schemeClr val="tx1">
                  <a:lumMod val="95000"/>
                  <a:lumOff val="5000"/>
                </a:schemeClr>
              </a:solidFill>
            </a:ln>
          </cx:spPr>
          <cx:dataId val="4"/>
          <cx:layoutPr>
            <cx:visibility meanMarker="0" nonoutliers="0" outliers="0"/>
            <cx:statistics quartileMethod="exclusive"/>
          </cx:layoutPr>
        </cx:series>
        <cx:series layoutId="boxWhisker" uniqueId="{0000000A-2D88-46FB-AAB7-B815261D2807}">
          <cx:tx>
            <cx:txData>
              <cx:f/>
              <cx:v>Dryland agriculture</cx:v>
            </cx:txData>
          </cx:tx>
          <cx:spPr>
            <a:solidFill>
              <a:schemeClr val="accent4">
                <a:lumMod val="75000"/>
              </a:schemeClr>
            </a:solidFill>
            <a:ln>
              <a:solidFill>
                <a:schemeClr val="tx1">
                  <a:lumMod val="95000"/>
                  <a:lumOff val="5000"/>
                </a:schemeClr>
              </a:solidFill>
            </a:ln>
          </cx:spPr>
          <cx:dataId val="5"/>
          <cx:layoutPr>
            <cx:visibility meanMarker="0" nonoutliers="0" outliers="0"/>
            <cx:statistics quartileMethod="exclusive"/>
          </cx:layoutPr>
        </cx:series>
      </cx:plotAreaRegion>
      <cx:axis id="0" hidden="1">
        <cx:catScaling gapWidth="0.0399999991"/>
        <cx:tickLabels/>
        <cx:txPr>
          <a:bodyPr vertOverflow="overflow" horzOverflow="overflow" wrap="square" lIns="0" tIns="0" rIns="0" bIns="0"/>
          <a:lstStyle/>
          <a:p>
            <a:pPr algn="ctr" rtl="0">
              <a:defRPr sz="7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US" sz="700"/>
          </a:p>
        </cx:txPr>
      </cx:axis>
      <cx:axis id="1">
        <cx:valScaling max="550"/>
        <cx:title>
          <cx:tx>
            <cx:txData>
              <cx:v>Sediment yield (ton/ha)</cx:v>
            </cx:txData>
          </cx:tx>
          <cx:txPr>
            <a:bodyPr spcFirstLastPara="1" vertOverflow="ellipsis" horzOverflow="overflow" wrap="square" lIns="0" tIns="0" rIns="0" bIns="0" anchor="ctr" anchorCtr="1"/>
            <a:lstStyle/>
            <a:p>
              <a:pPr algn="ctr" rtl="0">
                <a:defRPr sz="700"/>
              </a:pPr>
              <a:r>
                <a:rPr lang="en-US" sz="700" b="0" i="0" u="none" strike="noStrike" baseline="0">
                  <a:solidFill>
                    <a:sysClr val="windowText" lastClr="000000">
                      <a:lumMod val="65000"/>
                      <a:lumOff val="35000"/>
                    </a:sysClr>
                  </a:solidFill>
                  <a:latin typeface="Calibri" panose="020F0502020204030204"/>
                </a:rPr>
                <a:t>Sediment yield (ton/ha)</a:t>
              </a:r>
            </a:p>
          </cx:txPr>
        </cx:title>
        <cx:majorGridlines>
          <cx:spPr>
            <a:ln>
              <a:noFill/>
            </a:ln>
          </cx:spPr>
        </cx:majorGridlines>
        <cx:majorTickMarks type="cross"/>
        <cx:tickLabels/>
        <cx:numFmt formatCode="0" sourceLinked="0"/>
        <cx:txPr>
          <a:bodyPr vertOverflow="overflow" horzOverflow="overflow" wrap="square" lIns="0" tIns="0" rIns="0" bIns="0"/>
          <a:lstStyle/>
          <a:p>
            <a:pPr algn="ctr" rtl="0">
              <a:defRPr sz="7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US" sz="700"/>
          </a:p>
        </cx:txPr>
      </cx:axis>
    </cx:plotArea>
    <cx:legend pos="b" align="ctr" overlay="0">
      <cx:txPr>
        <a:bodyPr spcFirstLastPara="1" vertOverflow="ellipsis" horzOverflow="overflow" wrap="square" lIns="0" tIns="0" rIns="0" bIns="0" anchor="ctr" anchorCtr="1"/>
        <a:lstStyle/>
        <a:p>
          <a:pPr algn="ctr" rtl="0">
            <a:defRPr sz="500"/>
          </a:pPr>
          <a:endParaRPr lang="en-US" sz="500" b="0" i="0" u="none" strike="noStrike" baseline="0">
            <a:solidFill>
              <a:sysClr val="windowText" lastClr="000000">
                <a:lumMod val="65000"/>
                <a:lumOff val="35000"/>
              </a:sysClr>
            </a:solidFill>
            <a:latin typeface="Calibri" panose="020F0502020204030204"/>
          </a:endParaRPr>
        </a:p>
      </cx:txPr>
    </cx:legend>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73">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73">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3A2A561-A72B-4786-8B6E-F2EA33B0999A}"/>
      </w:docPartPr>
      <w:docPartBody>
        <w:p w:rsidR="00E9495B" w:rsidRDefault="00301C79">
          <w:r w:rsidRPr="00C1373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Lustria">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C79"/>
    <w:rsid w:val="00022932"/>
    <w:rsid w:val="000F77F5"/>
    <w:rsid w:val="001956D5"/>
    <w:rsid w:val="001A0352"/>
    <w:rsid w:val="00301C79"/>
    <w:rsid w:val="00415E3A"/>
    <w:rsid w:val="006D1519"/>
    <w:rsid w:val="006D7671"/>
    <w:rsid w:val="00A15072"/>
    <w:rsid w:val="00B62B23"/>
    <w:rsid w:val="00B95554"/>
    <w:rsid w:val="00E9495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01C7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E18F3A-18D5-49A8-B2AA-EB3FB6854644}">
  <we:reference id="wa104382081" version="1.55.1.0" store="en-US" storeType="OMEX"/>
  <we:alternateReferences>
    <we:reference id="wa104382081" version="1.55.1.0" store="en-US" storeType="OMEX"/>
  </we:alternateReferences>
  <we:properties>
    <we:property name="MENDELEY_CITATIONS" value="[{&quot;citationID&quot;:&quot;MENDELEY_CITATION_3decdec8-0808-48a9-9a9a-43dedc3f4c8b&quot;,&quot;properties&quot;:{&quot;noteIndex&quot;:0},&quot;isEdited&quot;:false,&quot;manualOverride&quot;:{&quot;isManuallyOverridden&quot;:false,&quot;citeprocText&quot;:&quot;(Abbaszadeh et al., 2023)&quot;,&quot;manualOverrideText&quot;:&quot;&quot;},&quot;citationTag&quot;:&quot;MENDELEY_CITATION_v3_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&quot;,&quot;citationItems&quot;:[{&quot;id&quot;:&quot;eed2bdb2-1f50-30ce-834b-a882064bd6cd&quot;,&quot;itemData&quot;:{&quot;type&quot;:&quot;article-journal&quot;,&quot;id&quot;:&quot;eed2bdb2-1f50-30ce-834b-a882064bd6cd&quot;,&quot;title&quot;:&quot;Modeling Future Hydrological Characteristics Based on Land Use/Land Cover and Climate Changes Using the SWAT Model&quot;,&quot;author&quot;:[{&quot;family&quot;:&quot;Abbaszadeh&quot;,&quot;given&quot;:&quot;Maryam&quot;,&quot;parse-names&quot;:false,&quot;dropping-particle&quot;:&quot;&quot;,&quot;non-dropping-particle&quot;:&quot;&quot;},{&quot;family&quot;:&quot;Bazrafshan&quot;,&quot;given&quot;:&quot;Ommolbanin&quot;,&quot;parse-names&quot;:false,&quot;dropping-particle&quot;:&quot;&quot;,&quot;non-dropping-particle&quot;:&quot;&quot;},{&quot;family&quot;:&quot;Mahdavi&quot;,&quot;given&quot;:&quot;Rasool&quot;,&quot;parse-names&quot;:false,&quot;dropping-particle&quot;:&quot;&quot;,&quot;non-dropping-particle&quot;:&quot;&quot;},{&quot;family&quot;:&quot;Sardooi&quot;,&quot;given&quot;:&quot;Elham Rafiei&quot;,&quot;parse-names&quot;:false,&quot;dropping-particle&quot;:&quot;&quot;,&quot;non-dropping-particle&quot;:&quot;&quot;},{&quot;family&quot;:&quot;Jamshidi&quot;,&quot;given&quot;:&quot;Sajad&quot;,&quot;parse-names&quot;:false,&quot;dropping-particle&quot;:&quot;&quot;,&quot;non-dropping-particle&quot;:&quot;&quot;}],&quot;container-title&quot;:&quot;Water Resources Management&quot;,&quot;accessed&quot;:{&quot;date-parts&quot;:[[2024,6,13]]},&quot;DOI&quot;:&quot;10.1007/S11269-023-03545-6&quot;,&quot;ISSN&quot;:&quot;15731650&quot;,&quot;issued&quot;:{&quot;date-parts&quot;:[[2023,8,1]]},&quot;page&quot;:&quot;4177-4194&quot;,&quot;abstract&quot;:&quot;The hydrological processes in watersheds can be modified by changes in climate and Land Use/Land Cover (LULC), leading to significant alterations in precipitation patterns, evaporation rates, and stream flow. Therefore, it is crucial to examine how these changes in climate and LULC will impact future hydrological responses, especially considering the growing water demand and agricultural activities. In this study, we first investigated the future climatic conditions of the Minab River Basin, Iran, by considering three CMIP6 scenarios (i.e., SSP1-2.6, SSP3-7.0, and SSP5-8.5 scenarios) from the CanESM5 model during 2021–2050 and 2051–2080. Next, the LULC maps of the watershed during 2035 and 2065 were projected, and the individual and combined impacts of LULC and climate on streamflow and evapotranspiration (ET) of the basin were evaluated using the SWAT model. The future precipitation and minimum and maximum temperature of the region were projected to increase up to 88%, 21%, and 12%, respectively, compared to the baseline period (1989–2014). According to our findings, it is projected that future alterations in climate and LULC will lead to a rise in evapotranspiration (ET), with potential increases of up to 12.8% solely due to climate changes and 2–6% attributable to LULC changes compared to the baseline period. Furthermore, the changes in LULC are expected to cause a decline in streamflow ranging from 2–11%. The impact of climate on streamflow, however, exhibited temporal variations and was influenced by the severity of future warming, resulting in diverse impacts across different climate scenarios. The seasonal and annual impacts resulting from LULC and climate and their implications for the region are discussed in this study.&quot;,&quot;publisher&quot;:&quot;Springer Science and Business Media B.V.&quot;,&quot;issue&quot;:&quot;10&quot;,&quot;volume&quot;:&quot;37&quot;,&quot;container-title-short&quot;:&quot;&quot;},&quot;isTemporary&quot;:false}]},{&quot;citationID&quot;:&quot;MENDELEY_CITATION_4d9b1c36-3130-46b5-8f71-5b8145fbdccd&quot;,&quot;properties&quot;:{&quot;noteIndex&quot;:0},&quot;isEdited&quot;:false,&quot;manualOverride&quot;:{&quot;isManuallyOverridden&quot;:false,&quot;citeprocText&quot;:&quot;(D. M. Amatya &amp;#38; M. K. Jha, 2011; Zhao et al., 2024)&quot;,&quot;manualOverrideText&quot;:&quot;&quot;},&quot;citationTag&quot;:&quot;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&quot;,&quot;citationItems&quot;:[{&quot;id&quot;:&quot;8cbee672-f36d-3b95-ac13-e160ad026680&quot;,&quot;itemData&quot;:{&quot;type&quot;:&quot;article-journal&quot;,&quot;id&quot;:&quot;8cbee672-f36d-3b95-ac13-e160ad026680&quot;,&quot;title&quot;:&quot;Evaluating the SWAT Model for a Low-Gradient Forested Watershed in Coastal South Carolina&quot;,&quot;author&quot;:[{&quot;family&quot;:&quot;D. M. Amatya&quot;,&quot;given&quot;:&quot;&quot;,&quot;parse-names&quot;:false,&quot;dropping-particle&quot;:&quot;&quot;,&quot;non-dropping-particle&quot;:&quot;&quot;},{&quot;family&quot;:&quot;M. K. Jha&quot;,&quot;given&quot;:&quot;&quot;,&quot;parse-names&quot;:false,&quot;dropping-particle&quot;:&quot;&quot;,&quot;non-dropping-particle&quot;:&quot;&quot;}],&quot;container-title&quot;:&quot;Transactions of the ASABE&quot;,&quot;container-title-short&quot;:&quot;Trans ASABE&quot;,&quot;accessed&quot;:{&quot;date-parts&quot;:[[2024,6,13]]},&quot;DOI&quot;:&quot;10.13031/2013.40671&quot;,&quot;issued&quot;:{&quot;date-parts&quot;:[[2011]]},&quot;page&quot;:&quot;2151-2163&quot;,&quot;abstract&quot;:&quot;Modeling the hydrology of low-gradient forested watersheds on shallow, poorly drained soils of the coastal plain is a challenging task due to complexities in watershed delineation, microtopography, evapotranspiration, runoff generation processes and pathways including flooding and submergence caused by tropical storms, and complexity of vegetation species. The main objective of this study was to calibrate and validate the GIS-based spatially distributed hydrologic model SWAT for the 72.6 km 2 low-gradient, third-order Turkey Creek watershed within the Francis Marion National Forest in the South Carolina Coastal Plain. Model calibration used GIS spatial data of the watershed and 2.75 years (2005-2007) of streamflow and climate data, and the model was validated with 2.5 years (2008-2010) of data. Based on limited field measurements, results showed that the SWAT model with an improved one-parameter \&quot;depletion coefficient\&quot; for plant evapotranspiration in the SCS curve number (CN) estimate can predict the daily and monthly streamflow processes of this watershed reasonably well and better than the CN method. The model performance was \&quot;good\&quot; (E = 0.68; RSR = 0.56) to \&quot;very good\&quot; (E = 0.90; RSR = 0.31) for the monthly calibration and validation periods but only \&quot;satisfactory\&quot; (E = 0.59; RSR = 0.64) to \&quot;good\&quot; (E = 0.70; RSR = 0.55) for the daily calibration and validation periods. Better predictions were found for the validation period that included two wetter years than the calibration with two drier years. The model's predictions of the zero or near-zero flow days of summer were also in agreement with the measurements for 60% of the time. However, it was concluded that the refined SWAT model was still unable to accurately capture the flow dynamics of this forest ecosystem with shallow, high water table soils for events preceded by wet saturated conditions during the dry summer and wet winter periods, warranting further investigations on these forest systems. The five-year average annual runoff coefficient of 19% with a baseflow amount of 27%, on average, of the runoff (streamflow) and ET of 987 mm predicted by the model were found reasonable compared to the estimated values and other published data for the region. Further improvements in estimates of forest potential evapotranspiration, rainfall spatial variability, and antecedent moisture as a function of water table should reduce uncertainties in flow predictions, allowing the model to be used in hydrologic impact assessments of land use change, land management practices, and climate change in coastal landscapes. Water balance, Water table. nderstanding the hydrologic processes of a region's relatively undisturbed forest ecosystems is vital to reliable assessments of the water quantity and quality impacts of other developing watersheds in the region. For this purpose, researchers conduct studies of undisturbed ecosystems using a monitoring and/or modeling approach to build a reference database of key water balance components such as runoff, groundwater, and evapotranspiration (ET). This is especially true for the Atlantic coastal plain (La Torre Torres et al.&quot;,&quot;publisher&quot;:&quot;American Society of Agricultural and Biological Engineers (ASABE)&quot;,&quot;issue&quot;:&quot;6&quot;,&quot;volume&quot;:&quot;54&quot;},&quot;isTemporary&quot;:false},{&quot;id&quot;:&quot;73cecbad-5487-318c-8774-5432dbaec07f&quot;,&quot;itemData&quot;:{&quot;type&quot;:&quot;article-journal&quot;,&quot;id&quot;:&quot;73cecbad-5487-318c-8774-5432dbaec07f&quot;,&quot;title&quot;:&quot;SWAT model applications: From hydrological processes to ecosystem services&quot;,&quot;author&quot;:[{&quot;family&quot;:&quot;Zhao&quot;,&quot;given&quot;:&quot;Jie&quot;,&quot;parse-names&quot;:false,&quot;dropping-particle&quot;:&quot;&quot;,&quot;non-dropping-particle&quot;:&quot;&quot;},{&quot;family&quot;:&quot;Zhang&quot;,&quot;given&quot;:&quot;Ning&quot;,&quot;parse-names&quot;:false,&quot;dropping-particle&quot;:&quot;&quot;,&quot;non-dropping-particle&quot;:&quot;&quot;},{&quot;family&quot;:&quot;Liu&quot;,&quot;given&quot;:&quot;Zhuochen&quot;,&quot;parse-names&quot;:false,&quot;dropping-particle&quot;:&quot;&quot;,&quot;non-dropping-particle&quot;:&quot;&quot;},{&quot;family&quot;:&quot;Zhang&quot;,&quot;given&quot;:&quot;Qing&quot;,&quot;parse-names&quot;:false,&quot;dropping-particle&quot;:&quot;&quot;,&quot;non-dropping-particle&quot;:&quot;&quot;},{&quot;family&quot;:&quot;Shang&quot;,&quot;given&quot;:&quot;Chengwei&quot;,&quot;parse-names&quot;:false,&quot;dropping-particle&quot;:&quot;&quot;,&quot;non-dropping-particle&quot;:&quot;&quot;}],&quot;container-title&quot;:&quot;Science of The Total Environment&quot;,&quot;accessed&quot;:{&quot;date-parts&quot;:[[2024,6,13]]},&quot;DOI&quot;:&quot;10.1016/J.SCITOTENV.2024.172605&quot;,&quot;ISSN&quot;:&quot;0048-9697&quot;,&quot;PMID&quot;:&quot;38663632&quot;,&quot;issued&quot;:{&quot;date-parts&quot;:[[2024,6,25]]},&quot;page&quot;:&quot;172605&quot;,&quot;abstract&quot;:&quot;Ecosystem services in bolstering human well-being and steering environmental management garnered increasing recognition. In this realm, the Soil and Water Assessment Tool (SWAT) rose as an instrumental tool in ecosystem services. The heterogeneous applications of SWAT across diverse studies underscore an imperative for bibliometric analysis to decipher these evolving trends. This study endeavors to execute a comprehensive analysis of SWAT's application for ecosystem services, delineating key thematic development and exploring its utilization in ecosystem services. We conducted a comprehensive literature review by searching the Web of Science database, retrieving a total of 534 articles. The CiteSpace facilitated our co-citation analysis, enabling the identification of seminal publications and burgeoning themes within SWAT. Our analysis delineated thematic development in SWAT pertaining to ecosystem services. Initially concentrated on hydrological processes, the focus progressively broadened to encompass comprehensive ecosystem services evaluations. We examined 81 peer-reviewed publications directly related to ecosystem services, and most of them addressed certain ecosystem services, such as water yield, soil retention, regulation of water flow, food, and carbon storage. SWAT holds a unique advantage in quantifying water-related processes. Future studies should focus more on ecosystem service flows based on SWAT, which contributes to elucidating the relationship between nature and humans, facilitating comprehensive ecosystem management.&quot;,&quot;publisher&quot;:&quot;Elsevier&quot;,&quot;volume&quot;:&quot;931&quot;,&quot;container-title-short&quot;:&quot;&quot;},&quot;isTemporary&quot;:false}]},{&quot;citationID&quot;:&quot;MENDELEY_CITATION_ee3c1036-fa48-44e6-90e7-c35d41f5e106&quot;,&quot;properties&quot;:{&quot;noteIndex&quot;:0},&quot;isEdited&quot;:false,&quot;manualOverride&quot;:{&quot;isManuallyOverridden&quot;:false,&quot;citeprocText&quot;:&quot;(Christanto et al., 2018, 2019; Sun et al., 2015; sunandar et al., 2014; Yustika et al., 2012; Zhao et al., 2024)&quot;,&quot;manualOverrideText&quot;:&quot;&quot;},&quot;citationTag&quot;:&quot;MENDELEY_CITATION_v3_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&quot;,&quot;citationItems&quot;:[{&quot;id&quot;:&quot;931fc5e9-8ec0-30bf-884e-b820bba62d0d&quot;,&quot;itemData&quot;:{&quot;type&quot;:&quot;paper-conference&quot;,&quot;id&quot;:&quot;931fc5e9-8ec0-30bf-884e-b820bba62d0d&quot;,&quot;title&quot;:&quot;Rainfall-Runoff and Sediment Yield Modelling in Volcanic catchment using SWAT, a Case Study in Opak Watershed.&quot;,&quot;author&quot;:[{&quot;family&quot;:&quot;Christanto&quot;,&quot;given&quot;:&quot;N.&quot;,&quot;parse-names&quot;:false,&quot;dropping-particle&quot;:&quot;&quot;,&quot;non-dropping-particle&quot;:&quot;&quot;},{&quot;family&quot;:&quot;Setiawan&quot;,&quot;given&quot;:&quot;M.A.&quot;,&quot;parse-names&quot;:false,&quot;dropping-particle&quot;:&quot;&quot;,&quot;non-dropping-particle&quot;:&quot;&quot;},{&quot;family&quot;:&quot;Nurkholis&quot;,&quot;given&quot;:&quot;A.&quot;,&quot;parse-names&quot;:false,&quot;dropping-particle&quot;:&quot;&quot;,&quot;non-dropping-particle&quot;:&quot;&quot;},{&quot;family&quot;:&quot;Istikhomah&quot;,&quot;given&quot;:&quot;S.&quot;,&quot;parse-names&quot;:false,&quot;dropping-particle&quot;:&quot;&quot;,&quot;non-dropping-particle&quot;:&quot;&quot;},{&quot;family&quot;:&quot;Anajib&quot;,&quot;given&quot;:&quot;D.W.&quot;,&quot;parse-names&quot;:false,&quot;dropping-particle&quot;:&quot;&quot;,&quot;non-dropping-particle&quot;:&quot;&quot;},{&quot;family&quot;:&quot;Purnomo&quot;,&quot;given&quot;:&quot;A.D.&quot;,&quot;parse-names&quot;:false,&quot;dropping-particle&quot;:&quot;&quot;,&quot;non-dropping-particle&quot;:&quot;&quot;}],&quot;container-title&quot;:&quot;IOP Conference Series: Earth and Environmental Science&quot;,&quot;container-title-short&quot;:&quot;IOP Conf Ser Earth Environ Sci&quot;,&quot;DOI&quot;:&quot;10.1088/1755-1315/256/1/012015&quot;,&quot;ISSN&quot;:&quot;17551315&quot;,&quot;issued&quot;:{&quot;date-parts&quot;:[[2019]]},&quot;abstract&quot;:&quot;© Published under licence by IOP Publishing Ltd. Understanding hydrological functions and sediment dynamics in a volcanic area will help decisions makers to a better rehabilitation and reconstruction processes including environmental restoration efforts. The volcanic material can provide the multiple functions; they can improve water quality by allowing water aeration along the river and work as a good aquifer that will keep the water in the groundwater storage. On the other hand, runoff in a volcano has the possibility to induce a more significant hazard. Lahar can cause bigger destruction. The general objectives of this paper were to develop a hydrologic model to characterise the water balance in a volcanic watershed to inform the relationship between rainfall and runoff. The Soil and Water Assessment Tool (SWAT) was chosen to test its applicability in an active volcanic watershed. By using this model, the hydrographs were simulated over the area. From the model, we found that Opak watershed consists of 83 sub-catchments. The highest erosion and sediment yield of the area from 2004 - 2013 were found on the sub-catchment number 83 with the total sediment yield is 147.8 ton/year The model achieved a reasonable fit after calibration. This work can provide information on simulated hydrologic processes and function on an active volcanic watershed using SWAT.&quot;,&quot;issue&quot;:&quot;1&quot;,&quot;volume&quot;:&quot;256&quot;},&quot;isTemporary&quot;:false},{&quot;id&quot;:&quot;73cecbad-5487-318c-8774-5432dbaec07f&quot;,&quot;itemData&quot;:{&quot;type&quot;:&quot;article-journal&quot;,&quot;id&quot;:&quot;73cecbad-5487-318c-8774-5432dbaec07f&quot;,&quot;title&quot;:&quot;SWAT model applications: From hydrological processes to ecosystem services&quot;,&quot;author&quot;:[{&quot;family&quot;:&quot;Zhao&quot;,&quot;given&quot;:&quot;Jie&quot;,&quot;parse-names&quot;:false,&quot;dropping-particle&quot;:&quot;&quot;,&quot;non-dropping-particle&quot;:&quot;&quot;},{&quot;family&quot;:&quot;Zhang&quot;,&quot;given&quot;:&quot;Ning&quot;,&quot;parse-names&quot;:false,&quot;dropping-particle&quot;:&quot;&quot;,&quot;non-dropping-particle&quot;:&quot;&quot;},{&quot;family&quot;:&quot;Liu&quot;,&quot;given&quot;:&quot;Zhuochen&quot;,&quot;parse-names&quot;:false,&quot;dropping-particle&quot;:&quot;&quot;,&quot;non-dropping-particle&quot;:&quot;&quot;},{&quot;family&quot;:&quot;Zhang&quot;,&quot;given&quot;:&quot;Qing&quot;,&quot;parse-names&quot;:false,&quot;dropping-particle&quot;:&quot;&quot;,&quot;non-dropping-particle&quot;:&quot;&quot;},{&quot;family&quot;:&quot;Shang&quot;,&quot;given&quot;:&quot;Chengwei&quot;,&quot;parse-names&quot;:false,&quot;dropping-particle&quot;:&quot;&quot;,&quot;non-dropping-particle&quot;:&quot;&quot;}],&quot;container-title&quot;:&quot;Science of The Total Environment&quot;,&quot;accessed&quot;:{&quot;date-parts&quot;:[[2024,6,13]]},&quot;DOI&quot;:&quot;10.1016/J.SCITOTENV.2024.172605&quot;,&quot;ISSN&quot;:&quot;0048-9697&quot;,&quot;PMID&quot;:&quot;38663632&quot;,&quot;issued&quot;:{&quot;date-parts&quot;:[[2024,6,25]]},&quot;page&quot;:&quot;172605&quot;,&quot;abstract&quot;:&quot;Ecosystem services in bolstering human well-being and steering environmental management garnered increasing recognition. In this realm, the Soil and Water Assessment Tool (SWAT) rose as an instrumental tool in ecosystem services. The heterogeneous applications of SWAT across diverse studies underscore an imperative for bibliometric analysis to decipher these evolving trends. This study endeavors to execute a comprehensive analysis of SWAT's application for ecosystem services, delineating key thematic development and exploring its utilization in ecosystem services. We conducted a comprehensive literature review by searching the Web of Science database, retrieving a total of 534 articles. The CiteSpace facilitated our co-citation analysis, enabling the identification of seminal publications and burgeoning themes within SWAT. Our analysis delineated thematic development in SWAT pertaining to ecosystem services. Initially concentrated on hydrological processes, the focus progressively broadened to encompass comprehensive ecosystem services evaluations. We examined 81 peer-reviewed publications directly related to ecosystem services, and most of them addressed certain ecosystem services, such as water yield, soil retention, regulation of water flow, food, and carbon storage. SWAT holds a unique advantage in quantifying water-related processes. Future studies should focus more on ecosystem service flows based on SWAT, which contributes to elucidating the relationship between nature and humans, facilitating comprehensive ecosystem management.&quot;,&quot;publisher&quot;:&quot;Elsevier&quot;,&quot;volume&quot;:&quot;931&quot;,&quot;container-title-short&quot;:&quot;&quot;},&quot;isTemporary&quot;:false},{&quot;id&quot;:&quot;616928f9-0736-3ddf-a0b3-af0594c49d90&quot;,&quot;itemData&quot;:{&quot;type&quot;:&quot;article-journal&quot;,&quot;id&quot;:&quot;616928f9-0736-3ddf-a0b3-af0594c49d90&quot;,&quot;title&quot;:&quot;SIMULASI MANAJEMEN LAHAN DI DAS CILIWUNG HULU MENGGUNAKAN MODEL SWAT&quot;,&quot;author&quot;:[{&quot;family&quot;:&quot;Yustika&quot;,&quot;given&quot;:&quot;Rahmah Dewi&quot;,&quot;parse-names&quot;:false,&quot;dropping-particle&quot;:&quot;&quot;,&quot;non-dropping-particle&quot;:&quot;&quot;},{&quot;family&quot;:&quot;Tarigan&quot;,&quot;given&quot;:&quot;Suria Darma&quot;,&quot;parse-names&quot;:false,&quot;dropping-particle&quot;:&quot;&quot;,&quot;non-dropping-particle&quot;:&quot;&quot;},{&quot;family&quot;:&quot;Sudadi&quot;,&quot;given&quot;:&quot;Untung&quot;,&quot;parse-names&quot;:false,&quot;dropping-particle&quot;:&quot;&quot;,&quot;non-dropping-particle&quot;:&quot;&quot;}],&quot;container-title&quot;:&quot;Informatika Pertanian&quot;,&quot;accessed&quot;:{&quot;date-parts&quot;:[[2019,5,13]]},&quot;DOI&quot;:&quot;10.21082/ip.v21n2.2012.p71-79&quot;,&quot;URL&quot;:&quot;http://ejurnal.litbang.pertanian.go.id/index.php/IP/article/view/569&quot;,&quot;issued&quot;:{&quot;date-parts&quot;:[[2012,10,26]]},&quot;page&quot;:&quot;71&quot;,&quot;abstract&quot;:&quot;Pengelolaan DAS merupakan masalah serius karena luas lahan kritis meningkat yang diakibatkan oleh pengelolaan lahan yang tidak sesuai dengan kesesuaian dan kemampuannya dan tidak disertai dengan usaha konservasi tanah dan air, serta perubahan pola penggunaan lahan bervegetasi. Pengukuran lapang parameter yang berpengaruh terhadap hidrologi suatu DAS tidak mudah dilakukan karena karakteristik yang bersifat kompleks dan komprehensif. SWAT (Soil and Water Assessment Tool) merupakan suatu model yang dapat membantu dalam memperkirakan kondisi hidrologi berbasis proses fisik (physical based model). Penelitian ini bertujuan untuk untuk mengetahui nilai validasi aplikasi model SWAT di sub DAS Ciliwung Hulu dan menentukan Pengelolaan Lahan Terbaik (PLT) pada lahan pertanian di sub DAS Ciliwung Hulu. Metode yang digunakan meliputi pengumpulan data, pengolahan data input, penggunaan model SWAT, kalibrasi, validasi dan simulasi Pengelolaan Lahan Terbaik (PLT). Penelitian dilaksanakan dari bulan Juni 2011 sampai dengan Juni 2012. Validasi debit harian bulan Februari dan Maret tahun 2009 dan 2011 menunjukkan R 0,88 dan NSE 0,74. Nilai kalibrasi ini menunjukkan bahwa model SWAT dapat digunakan untuk memprediksi kondisi hidrologi pada sub DAS Ciliwung Hulu. Aplikasi teras bangku, penanaman menurut kontur, penanaman menurut strip dan agroforestri dapat menurunkan aliran permukaan. Teras bangku terbukti paling efektif menurunkan aliran permukaan hingga 79,21%.&quot;,&quot;issue&quot;:&quot;2&quot;,&quot;volume&quot;:&quot;21&quot;,&quot;container-title-short&quot;:&quot;&quot;},&quot;isTemporary&quot;:false},{&quot;id&quot;:&quot;acea74d7-77f6-3f71-86ba-49456a5960b4&quot;,&quot;itemData&quot;:{&quot;type&quot;:&quot;article-journal&quot;,&quot;id&quot;:&quot;acea74d7-77f6-3f71-86ba-49456a5960b4&quot;,&quot;title&quot;:&quot;Analisis Laju Sedimen DAS Serayu Hulu dengan Menggunakan Model SWAT&quot;,&quot;author&quot;:[{&quot;family&quot;:&quot;Christanto&quot;,&quot;given&quot;:&quot;Nugroho&quot;,&quot;parse-names&quot;:false,&quot;dropping-particle&quot;:&quot;&quot;,&quot;non-dropping-particle&quot;:&quot;&quot;},{&quot;family&quot;:&quot;Setiawan&quot;,&quot;given&quot;:&quot;Muhammad Anggri&quot;,&quot;parse-names&quot;:false,&quot;dropping-particle&quot;:&quot;&quot;,&quot;non-dropping-particle&quot;:&quot;&quot;},{&quot;family&quot;:&quot;Nurkholis&quot;,&quot;given&quot;:&quot;Afid&quot;,&quot;parse-names&quot;:false,&quot;dropping-particle&quot;:&quot;&quot;,&quot;non-dropping-particle&quot;:&quot;&quot;},{&quot;family&quot;:&quot;Istiqomah&quot;,&quot;given&quot;:&quot;Saidah&quot;,&quot;parse-names&quot;:false,&quot;dropping-particle&quot;:&quot;&quot;,&quot;non-dropping-particle&quot;:&quot;&quot;},{&quot;family&quot;:&quot;Sartohadi&quot;,&quot;given&quot;:&quot;Junun&quot;,&quot;parse-names&quot;:false,&quot;dropping-particle&quot;:&quot;&quot;,&quot;non-dropping-particle&quot;:&quot;&quot;},{&quot;family&quot;:&quot;Hadi&quot;,&quot;given&quot;:&quot;M Pramono&quot;,&quot;parse-names&quot;:false,&quot;dropping-particle&quot;:&quot;&quot;,&quot;non-dropping-particle&quot;:&quot;&quot;}],&quot;container-title&quot;:&quot;Majalah Geografi Indonesia&quot;,&quot;accessed&quot;:{&quot;date-parts&quot;:[[2019,5,13]]},&quot;DOI&quot;:&quot;10.22146/mgi.32280&quot;,&quot;ISSN&quot;:&quot;2540-945X&quot;,&quot;URL&quot;:&quot;https://journal.ugm.ac.id/mgi/article/view/32280&quot;,&quot;issued&quot;:{&quot;date-parts&quot;:[[2018,3,27]]},&quot;page&quot;:&quot;50&quot;,&quot;abstract&quot;:&quot;&lt;p&gt;Wilayah DAS Serayu Hulu merupakan DAS prioritas yang memerlukan langkah pengelolaan yang komprehensif. Aplikasi model Soil and Water Assessment Tool (SWAT) dapat digunakan sebagai media untuk  perencanaan konservasi ataupun evaluasi respon DAS (debit aliran permukaan, sedimen dan pencemaran sungai). Tujuan utama dari penelitian ini adalah menjalankan model SWAT di DAS Serayu Hulu untuk mengetahui laju sedimen di wilayah ini. Pemodelan SWAT membutuhkan sejumlah input parameter berupa relief, tanah, tutupan lahan dan pengelolaan lahan. Pedogeomorfologi digunakan sebagai batas satuan tanah karena tidak tersedianya peta tanah di wilayah penelitian. Hasil Penerapan model SWAT di DAS Serayu Hulu menghasilkan nilai yang cukup memuaskan, hal ini ditunjukkan nilai R2 mencapai 0,94. Hasil pemodelan SWAT dengan menggunakan data selama 10 tahun (2004-2013) menunjukkan bahwa DAS Serayu Hulu memiliki rerata hasil sedimen sebesar 1.926.900 ton/tahun. Sub DAS 8,9 11, 17, 18, dan 19 merupakan penghasil sedimen tertinggi di DAS Serayu Hulu dengan hasil sedimen 43.931– 121.434 ton/ha/tahun.&lt;/p&gt;&quot;,&quot;issue&quot;:&quot;1&quot;,&quot;volume&quot;:&quot;32&quot;,&quot;container-title-short&quot;:&quot;&quot;},&quot;isTemporary&quot;:false},{&quot;id&quot;:&quot;4479a6c7-77b7-3796-8d77-399552d29259&quot;,&quot;itemData&quot;:{&quot;type&quot;:&quot;article-journal&quot;,&quot;id&quot;:&quot;4479a6c7-77b7-3796-8d77-399552d29259&quot;,&quot;title&quot;:&quot;Streamflow data assimilation in SWAT model using Extended Kalman Filter&quot;,&quot;author&quot;:[{&quot;family&quot;:&quot;Sun&quot;,&quot;given&quot;:&quot;Leqiang&quot;,&quot;parse-names&quot;:false,&quot;dropping-particle&quot;:&quot;&quot;,&quot;non-dropping-particle&quot;:&quot;&quot;},{&quot;family&quot;:&quot;Nistor&quot;,&quot;given&quot;:&quot;Ioan&quot;,&quot;parse-names&quot;:false,&quot;dropping-particle&quot;:&quot;&quot;,&quot;non-dropping-particle&quot;:&quot;&quot;},{&quot;family&quot;:&quot;Seidou&quot;,&quot;given&quot;:&quot;Ousmane&quot;,&quot;parse-names&quot;:false,&quot;dropping-particle&quot;:&quot;&quot;,&quot;non-dropping-particle&quot;:&quot;&quot;}],&quot;container-title&quot;:&quot;Journal of Hydrology&quot;,&quot;container-title-short&quot;:&quot;J Hydrol (Amst)&quot;,&quot;DOI&quot;:&quot;10.1016/j.jhydrol.2015.10.060&quot;,&quot;ISBN&quot;:&quot;0022-1694&quot;,&quot;ISSN&quot;:&quot;00221694&quot;,&quot;URL&quot;:&quot;http://dx.doi.org/10.1016/j.jhydrol.2015.10.060&quot;,&quot;issued&quot;:{&quot;date-parts&quot;:[[2015]]},&quot;page&quot;:&quot;671-684&quot;,&quot;abstract&quot;:&quot;The Extended Kalman Filter (EKF) is coupled with the Soil and Water Assessment Tools (SWAT) model in the streamflow assimilation of the upstream Senegal River in West Africa. Given the large number of distributed variables in SWAT, only the average watershed scale variables are included in the state vector and the Hydrological Response Unit (HRU) scale variables are updated with the a posteriori/. a priori ratio of their watershed scale counterparts. The Jacobian matrix is calculated numerically by perturbing the state variables. Both the soil moisture and CN2 are significantly updated in the wet season, yet they have opposite update patterns. A case study for a large flood forecast shows that for up to seven days, the streamflow forecast is moderately improved using the EKF-subsequent open loop scheme but significantly improved with a newly designed quasi-error update scheme. The former has better performances in the flood rising period while the latter has better performances in the recession period. For both schemes, the streamflow forecast is improved more significantly when the lead time is shorter.&quot;,&quot;publisher&quot;:&quot;Elsevier B.V.&quot;,&quot;volume&quot;:&quot;531&quot;},&quot;isTemporary&quot;:false},{&quot;id&quot;:&quot;685e57f3-de41-322b-b920-db4a4155e26d&quot;,&quot;itemData&quot;:{&quot;type&quot;:&quot;article-journal&quot;,&quot;id&quot;:&quot;685e57f3-de41-322b-b920-db4a4155e26d&quot;,&quot;title&quot;:&quot;Land Use Optimization in Asahan Watershed with Linear Programming and SWAT Model&quot;,&quot;author&quot;:[{&quot;family&quot;:&quot;sunandar&quot;,&quot;given&quot;:&quot;ahmad dany&quot;,&quot;parse-names&quot;:false,&quot;dropping-particle&quot;:&quot;&quot;,&quot;non-dropping-particle&quot;:&quot;&quot;},{&quot;family&quot;:&quot;Suhendang&quot;,&quot;given&quot;:&quot;Endang&quot;,&quot;parse-names&quot;:false,&quot;dropping-particle&quot;:&quot;&quot;,&quot;non-dropping-particle&quot;:&quot;&quot;},{&quot;family&quot;:&quot;.&quot;,&quot;given&quot;:&quot;Hendrayanto&quot;,&quot;parse-names&quot;:false,&quot;dropping-particle&quot;:&quot;&quot;,&quot;non-dropping-particle&quot;:&quot;&quot;},{&quot;family&quot;:&quot;Jaya&quot;,&quot;given&quot;:&quot;I Nengah Surati&quot;,&quot;parse-names&quot;:false,&quot;dropping-particle&quot;:&quot;&quot;,&quot;non-dropping-particle&quot;:&quot;&quot;},{&quot;family&quot;:&quot;.&quot;,&quot;given&quot;:&quot;Marimin&quot;,&quot;parse-names&quot;:false,&quot;dropping-particle&quot;:&quot;&quot;,&quot;non-dropping-particle&quot;:&quot;&quot;}],&quot;container-title&quot;:&quot;International Journal of Sciences: Basic and Applied Research (IJSBAR)&quot;,&quot;accessed&quot;:{&quot;date-parts&quot;:[[2019,5,13]]},&quot;URL&quot;:&quot;http://gssrr.org/index.php?journal=JournalOfBasicAndApplied&amp;page=article&amp;op=view&amp;path%5B%5D=2678&quot;,&quot;issued&quot;:{&quot;date-parts&quot;:[[2014,8,19]]},&quot;page&quot;:&quot;63-78&quot;,&quot;abstract&quot;:&quot;Erosion occurring within a watershed can threaten land use sustainability through land quality degradation. To minimize erosion in Asahan Watershed, this study employs land use optimization technique through linear program and spatial optimization. Optimization wasapplied to minimize erosion with a number of constraints and taking the lands economic value into consideration. Spatial optimization uses the query method based on land capability category to obtain a combination of optimal land use area to be simulated using the SWAT model. Results indicate that to minimize erosion, there is a large change in forested land area, increased plantation and rice field areas, reduced dry farm land areas, and barren land soil and shrubs converted into other vegetated areas. These changes can reduce erosion without reducing water yield in the SWAT model simulation.&quot;,&quot;publisher&quot;:&quot;Global Society of Scientific Research and Researchers (GSSRR)&quot;,&quot;issue&quot;:&quot;1&quot;,&quot;volume&quot;:&quot;18&quot;,&quot;container-title-short&quot;:&quot;&quot;},&quot;isTemporary&quot;:false}]},{&quot;citationID&quot;:&quot;MENDELEY_CITATION_f19ec3d3-e9c9-4299-87d9-14cdf0a5b72a&quot;,&quot;properties&quot;:{&quot;noteIndex&quot;:0},&quot;isEdited&quot;:false,&quot;manualOverride&quot;:{&quot;isManuallyOverridden&quot;:false,&quot;citeprocText&quot;:&quot;(Abbaszadeh et al., 2023; Pereira et al., n.d., 2022; Rubio et al., 2022)&quot;,&quot;manualOverrideText&quot;:&quot;&quot;},&quot;citationTag&quot;:&quot;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&quot;,&quot;citationItems&quot;:[{&quot;id&quot;:&quot;b56e3a1a-1618-3cb4-9f0c-f8eb49b9b3f1&quot;,&quot;itemData&quot;:{&quot;type&quot;:&quot;article-journal&quot;,&quot;id&quot;:&quot;b56e3a1a-1618-3cb4-9f0c-f8eb49b9b3f1&quot;,&quot;title&quot;:&quot;Mapping and forecasting land use : the present and future of planning&quot;,&quot;author&quot;:[{&quot;family&quot;:&quot;Pereira&quot;,&quot;given&quot;:&quot;Paulo&quot;,&quot;parse-names&quot;:false,&quot;dropping-particle&quot;:&quot;&quot;,&quot;non-dropping-particle&quot;:&quot;&quot;},{&quot;family&quot;:&quot;Gomes&quot;,&quot;given&quot;:&quot;Eduardo&quot;,&quot;parse-names&quot;:false,&quot;dropping-particle&quot;:&quot;&quot;,&quot;non-dropping-particle&quot;:&quot;&quot;},{&quot;family&quot;:&quot;Rocha&quot;,&quot;given&quot;:&quot;Jorge Gustavo&quot;,&quot;parse-names&quot;:false,&quot;dropping-particle&quot;:&quot;&quot;,&quot;non-dropping-particle&quot;:&quot;&quot;}],&quot;accessed&quot;:{&quot;date-parts&quot;:[[2024,6,13]]},&quot;ISBN&quot;:&quot;978-0-323-90947-1&quot;,&quot;abstract&quot;:&quot;Includes index. Mapping and Forecasting Land Use: The Present and Future of Planning is a comprehensive reference on the use of technologies to map land use, focusing on GIS and remote sensing applications and methodologies for land use monitoring. This book addresses transversal topics such as urbanisation, biodiversity loss, climate change, ecosystem services and participatory planning, with the pros and cons of various aerial technologies in mapping and land use. It follows a multidisciplinary approach and provides opinions and evidence from leading researchers working in academic institutions across the globe. The book's second half moves from theory and research advancement into case studies, compiling global examples to provide real-world context and evidence of the techniques and applications. Mapping and Forecasting Land Use is a valuable guide for graduates, academics and researchers in the fields of geography, geographic information science and land use science who want to effectively apply GIS and remote sensing capabilities to mapping or wider land studies. Researchers in geosciences, environmental science and agriculture will also find this of value in utilising 21st-century technologies in their field.&quot;,&quot;container-title-short&quot;:&quot;&quot;},&quot;isTemporary&quot;:false},{&quot;id&quot;:&quot;b3e6aa53-7bb9-31cb-88fc-65474644f8c1&quot;,&quot;itemData&quot;:{&quot;type&quot;:&quot;article-journal&quot;,&quot;id&quot;:&quot;b3e6aa53-7bb9-31cb-88fc-65474644f8c1&quot;,&quot;title&quot;:&quot;Mapping and Forecasting Land Use: The Present and Future of Planning&quot;,&quot;author&quot;:[{&quot;family&quot;:&quot;Pereira&quot;,&quot;given&quot;:&quot;Paulo&quot;,&quot;parse-names&quot;:false,&quot;dropping-particle&quot;:&quot;&quot;,&quot;non-dropping-particle&quot;:&quot;&quot;},{&quot;family&quot;:&quot;Gomes&quot;,&quot;given&quot;:&quot;Eduardo&quot;,&quot;parse-names&quot;:false,&quot;dropping-particle&quot;:&quot;&quot;,&quot;non-dropping-particle&quot;:&quot;&quot;},{&quot;family&quot;:&quot;Rocha&quot;,&quot;given&quot;:&quot;Jorge&quot;,&quot;parse-names&quot;:false,&quot;dropping-particle&quot;:&quot;&quot;,&quot;non-dropping-particle&quot;:&quot;&quot;}],&quot;container-title&quot;:&quot;Mapping and Forecasting Land Use: The Present and Future of Planning&quot;,&quot;accessed&quot;:{&quot;date-parts&quot;:[[2024,6,13]]},&quot;DOI&quot;:&quot;10.1016/C2020-0-02839-2&quot;,&quot;ISBN&quot;:&quot;9780323909471&quot;,&quot;issued&quot;:{&quot;date-parts&quot;:[[2022,1,1]]},&quot;page&quot;:&quot;1-325&quot;,&quot;abstract&quot;:&quot;Mapping and Forecasting Land Use: The Present and Future of Planning is a comprehensive reference on the use of technologies to map land use, focusing on GIS and remote sensing applications and methodologies for land use monitoring. This book addresses transversal topics such as urbanisation, biodiversity loss, climate change, ecosystem services and participatory planning, with the pros and cons of various aerial technologies in mapping and land use. It follows a multidisciplinary approach and provides opinions and evidence from leading researchers working in academic institutions across the globe. The book's second half moves from theory and research advancement into case studies, compiling global examples to provide real-world context and evidence of the techniques and applications. Mapping and Forecasting Land Use is a valuable guide for graduates, academics and researchers in the fields of geography, geographic information science and land use science who want to effectively apply GIS and remote sensing capabilities to mapping or wider land studies. Researchers in geosciences, environmental science and agriculture will also find this of value in utilising 21st-century technologies in their field.&quot;,&quot;publisher&quot;:&quot;Elsevier&quot;,&quot;container-title-short&quot;:&quot;&quot;},&quot;isTemporary&quot;:false},{&quot;id&quot;:&quot;8c19d25a-321c-3474-8c82-22d07d36852a&quot;,&quot;itemData&quot;:{&quot;type&quot;:&quot;book&quot;,&quot;id&quot;:&quot;8c19d25a-321c-3474-8c82-22d07d36852a&quot;,&quot;title&quot;:&quot;Drivers of land use and land cover changes in South America. A review focused on drylands&quot;,&quot;author&quot;:[{&quot;family&quot;:&quot;Rubio&quot;,&quot;given&quot;:&quot;Cecilia&quot;,&quot;parse-names&quot;:false,&quot;dropping-particle&quot;:&quot;&quot;,&quot;non-dropping-particle&quot;:&quot;&quot;},{&quot;family&quot;:&quot;Rojas&quot;,&quot;given&quot;:&quot;Facundo&quot;,&quot;parse-names&quot;:false,&quot;dropping-particle&quot;:&quot;&quot;,&quot;non-dropping-particle&quot;:&quot;&quot;},{&quot;family&quot;:&quot;Rubio&quot;,&quot;given&quot;:&quot;María Clara&quot;,&quot;parse-names&quot;:false,&quot;dropping-particle&quot;:&quot;&quot;,&quot;non-dropping-particle&quot;:&quot;&quot;},{&quot;family&quot;:&quot;Sales&quot;,&quot;given&quot;:&quot;Romina&quot;,&quot;parse-names&quot;:false,&quot;dropping-particle&quot;:&quot;&quot;,&quot;non-dropping-particle&quot;:&quot;&quot;},{&quot;family&quot;:&quot;Rubio&quot;,&quot;given&quot;:&quot;Fernanda&quot;,&quot;parse-names&quot;:false,&quot;dropping-particle&quot;:&quot;&quot;,&quot;non-dropping-particle&quot;:&quot;&quot;},{&quot;family&quot;:&quot;Verdugo&quot;,&quot;given&quot;:&quot;Luis&quot;,&quot;parse-names&quot;:false,&quot;dropping-particle&quot;:&quot;&quot;,&quot;non-dropping-particle&quot;:&quot;&quot;},{&quot;family&quot;:&quot;Greco&quot;,&quot;given&quot;:&quot;Gabriel&quot;,&quot;parse-names&quot;:false,&quot;dropping-particle&quot;:&quot;&quot;,&quot;non-dropping-particle&quot;:&quot;&quot;},{&quot;family&quot;:&quot;Martín&quot;,&quot;given&quot;:&quot;Facundo&quot;,&quot;parse-names&quot;:false,&quot;dropping-particle&quot;:&quot;&quot;,&quot;non-dropping-particle&quot;:&quot;&quot;}],&quot;container-title&quot;:&quot;Mapping and Forecasting Land Use: The Present and Future of Planning&quot;,&quot;accessed&quot;:{&quot;date-parts&quot;:[[2024,6,13]]},&quot;DOI&quot;:&quot;10.1016/B978-0-323-90947-1.00004-1&quot;,&quot;ISBN&quot;:&quot;9780323909471&quot;,&quot;URL&quot;:&quot;http://www.sciencedirect.com:5070/book/9780323909471/mapping-and-forecasting-land-use&quot;,&quot;issued&quot;:{&quot;date-parts&quot;:[[2022,1,1]]},&quot;number-of-pages&quot;:&quot;143-171&quot;,&quot;abstract&quot;:&quot;This study presents a state of the art and a systematic review of literature that identifies the driving forces of land use/cover change (LUCC) and aims to move the discussion forward on the role of social actors in the direct and indirect drivers of land use change in the drylands of South America. Specifically, this review focuses on the characterization of how LUCC studies have addressed the factors driving territorial transformations in drylands, and their main related physical-biological and socioeconomic consequences. In this regard, there are on the one hand studies focused on describing the processes of land use changes from frameworks that are generally qualitative and poorly spatialised. On the other hand—particularly in South America—there are studies that delve into LUCC with very precise descriptions in the spatial context, but do not always manage to articulate a social and cultural approach that incorporates the qualitative explanations that we find in the first type of studies.&quot;,&quot;publisher&quot;:&quot;Elsevier&quot;,&quot;container-title-short&quot;:&quot;&quot;},&quot;isTemporary&quot;:false},{&quot;id&quot;:&quot;eed2bdb2-1f50-30ce-834b-a882064bd6cd&quot;,&quot;itemData&quot;:{&quot;type&quot;:&quot;article-journal&quot;,&quot;id&quot;:&quot;eed2bdb2-1f50-30ce-834b-a882064bd6cd&quot;,&quot;title&quot;:&quot;Modeling Future Hydrological Characteristics Based on Land Use/Land Cover and Climate Changes Using the SWAT Model&quot;,&quot;author&quot;:[{&quot;family&quot;:&quot;Abbaszadeh&quot;,&quot;given&quot;:&quot;Maryam&quot;,&quot;parse-names&quot;:false,&quot;dropping-particle&quot;:&quot;&quot;,&quot;non-dropping-particle&quot;:&quot;&quot;},{&quot;family&quot;:&quot;Bazrafshan&quot;,&quot;given&quot;:&quot;Ommolbanin&quot;,&quot;parse-names&quot;:false,&quot;dropping-particle&quot;:&quot;&quot;,&quot;non-dropping-particle&quot;:&quot;&quot;},{&quot;family&quot;:&quot;Mahdavi&quot;,&quot;given&quot;:&quot;Rasool&quot;,&quot;parse-names&quot;:false,&quot;dropping-particle&quot;:&quot;&quot;,&quot;non-dropping-particle&quot;:&quot;&quot;},{&quot;family&quot;:&quot;Sardooi&quot;,&quot;given&quot;:&quot;Elham Rafiei&quot;,&quot;parse-names&quot;:false,&quot;dropping-particle&quot;:&quot;&quot;,&quot;non-dropping-particle&quot;:&quot;&quot;},{&quot;family&quot;:&quot;Jamshidi&quot;,&quot;given&quot;:&quot;Sajad&quot;,&quot;parse-names&quot;:false,&quot;dropping-particle&quot;:&quot;&quot;,&quot;non-dropping-particle&quot;:&quot;&quot;}],&quot;container-title&quot;:&quot;Water Resources Management&quot;,&quot;accessed&quot;:{&quot;date-parts&quot;:[[2024,6,13]]},&quot;DOI&quot;:&quot;10.1007/S11269-023-03545-6&quot;,&quot;ISSN&quot;:&quot;15731650&quot;,&quot;issued&quot;:{&quot;date-parts&quot;:[[2023,8,1]]},&quot;page&quot;:&quot;4177-4194&quot;,&quot;abstract&quot;:&quot;The hydrological processes in watersheds can be modified by changes in climate and Land Use/Land Cover (LULC), leading to significant alterations in precipitation patterns, evaporation rates, and stream flow. Therefore, it is crucial to examine how these changes in climate and LULC will impact future hydrological responses, especially considering the growing water demand and agricultural activities. In this study, we first investigated the future climatic conditions of the Minab River Basin, Iran, by considering three CMIP6 scenarios (i.e., SSP1-2.6, SSP3-7.0, and SSP5-8.5 scenarios) from the CanESM5 model during 2021–2050 and 2051–2080. Next, the LULC maps of the watershed during 2035 and 2065 were projected, and the individual and combined impacts of LULC and climate on streamflow and evapotranspiration (ET) of the basin were evaluated using the SWAT model. The future precipitation and minimum and maximum temperature of the region were projected to increase up to 88%, 21%, and 12%, respectively, compared to the baseline period (1989–2014). According to our findings, it is projected that future alterations in climate and LULC will lead to a rise in evapotranspiration (ET), with potential increases of up to 12.8% solely due to climate changes and 2–6% attributable to LULC changes compared to the baseline period. Furthermore, the changes in LULC are expected to cause a decline in streamflow ranging from 2–11%. The impact of climate on streamflow, however, exhibited temporal variations and was influenced by the severity of future warming, resulting in diverse impacts across different climate scenarios. The seasonal and annual impacts resulting from LULC and climate and their implications for the region are discussed in this study.&quot;,&quot;publisher&quot;:&quot;Springer Science and Business Media B.V.&quot;,&quot;issue&quot;:&quot;10&quot;,&quot;volume&quot;:&quot;37&quot;,&quot;container-title-short&quot;:&quot;&quot;},&quot;isTemporary&quot;:false}]},{&quot;citationID&quot;:&quot;MENDELEY_CITATION_cdc4c7be-265f-4a6a-8109-9bfdcf50a3c1&quot;,&quot;properties&quot;:{&quot;noteIndex&quot;:0},&quot;isEdited&quot;:false,&quot;manualOverride&quot;:{&quot;isManuallyOverridden&quot;:false,&quot;citeprocText&quot;:&quot;(Christanto, 2008)&quot;,&quot;manualOverrideText&quot;:&quot;&quot;},&quot;citationTag&quot;:&quot;MENDELEY_CITATION_v3_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&quot;,&quot;citationItems&quot;:[{&quot;id&quot;:&quot;13d6d5fc-776b-3cc6-bacf-96929a1f3ada&quot;,&quot;itemData&quot;:{&quot;type&quot;:&quot;thesis&quot;,&quot;id&quot;:&quot;13d6d5fc-776b-3cc6-bacf-96929a1f3ada&quot;,&quot;title&quot;:&quot;Hydrological – Slope Stability Modeling for Landslide Hazard Assessment by means of GIS and Remote Sensing Data in Geo-Information for Spatial Planning and Risk Management&quot;,&quot;author&quot;:[{&quot;family&quot;:&quot;Christanto&quot;,&quot;given&quot;:&quot;Nugroho&quot;,&quot;parse-names&quot;:false,&quot;dropping-particle&quot;:&quot;&quot;,&quot;non-dropping-particle&quot;:&quot;&quot;}],&quot;accessed&quot;:{&quot;date-parts&quot;:[[2017,9,22]]},&quot;URL&quot;:&quot;https://www.itc.nl/library/papers_2008/msc/ugm/nugroho.pdf&quot;,&quot;issued&quot;:{&quot;date-parts&quot;:[[2008]]},&quot;container-title-short&quot;:&quot;&quot;},&quot;isTemporary&quot;:false}]},{&quot;citationID&quot;:&quot;MENDELEY_CITATION_e2480625-b686-4035-a712-b0c707aecb85&quot;,&quot;properties&quot;:{&quot;noteIndex&quot;:0},&quot;isEdited&quot;:false,&quot;manualOverride&quot;:{&quot;isManuallyOverridden&quot;:false,&quot;citeprocText&quot;:&quot;(Asselman et al., 2003; Pandey et al., 2016; Setiawan et al., 2009; Zhang et al., 2017)&quot;,&quot;manualOverrideText&quot;:&quot;&quot;},&quot;citationTag&quot;:&quot;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&quot;,&quot;citationItems&quot;:[{&quot;id&quot;:&quot;e29c5b8e-9f2b-3424-9764-7c140d8c708e&quot;,&quot;itemData&quot;:{&quot;type&quot;:&quot;article-journal&quot;,&quot;id&quot;:&quot;e29c5b8e-9f2b-3424-9764-7c140d8c708e&quot;,&quot;title&quot;:&quot;The impact of changes in climate and land use on soil erosion, transport and deposition of suspended sediment in the River Rhine&quot;,&quot;author&quot;:[{&quot;family&quot;:&quot;Asselman&quot;,&quot;given&quot;:&quot;Nathalie E. M.&quot;,&quot;parse-names&quot;:false,&quot;dropping-particle&quot;:&quot;&quot;,&quot;non-dropping-particle&quot;:&quot;&quot;},{&quot;family&quot;:&quot;Middelkoop&quot;,&quot;given&quot;:&quot;Hans&quot;,&quot;parse-names&quot;:false,&quot;dropping-particle&quot;:&quot;&quot;,&quot;non-dropping-particle&quot;:&quot;&quot;},{&quot;family&quot;:&quot;Dijk&quot;,&quot;given&quot;:&quot;Paul M.&quot;,&quot;parse-names&quot;:false,&quot;dropping-particle&quot;:&quot;&quot;,&quot;non-dropping-particle&quot;:&quot;van&quot;}],&quot;container-title&quot;:&quot;Hydrological Processes&quot;,&quot;container-title-short&quot;:&quot;Hydrol Process&quot;,&quot;accessed&quot;:{&quot;date-parts&quot;:[[2017,3,21]]},&quot;DOI&quot;:&quot;10.1002/hyp.1384&quot;,&quot;ISSN&quot;:&quot;0885-6087&quot;,&quot;URL&quot;:&quot;http://doi.wiley.com/10.1002/hyp.1384&quot;,&quot;issued&quot;:{&quot;date-parts&quot;:[[2003,11]]},&quot;page&quot;:&quot;3225-3244&quot;,&quot;issue&quot;:&quot;16&quot;,&quot;volume&quot;:&quot;17&quot;},&quot;isTemporary&quot;:false},{&quot;id&quot;:&quot;24d10380-aa71-34e5-9d96-64df1cf2c491&quot;,&quot;itemData&quot;:{&quot;type&quot;:&quot;article-journal&quot;,&quot;id&quot;:&quot;24d10380-aa71-34e5-9d96-64df1cf2c491&quot;,&quot;title&quot;:&quot;Physically based soil erosion and sediment yield models revisited&quot;,&quot;author&quot;:[{&quot;family&quot;:&quot;Pandey&quot;,&quot;given&quot;:&quot;Ashish&quot;,&quot;parse-names&quot;:false,&quot;dropping-particle&quot;:&quot;&quot;,&quot;non-dropping-particle&quot;:&quot;&quot;},{&quot;family&quot;:&quot;Himanshu&quot;,&quot;given&quot;:&quot;Sushil K.&quot;,&quot;parse-names&quot;:false,&quot;dropping-particle&quot;:&quot;&quot;,&quot;non-dropping-particle&quot;:&quot;&quot;},{&quot;family&quot;:&quot;Mishra&quot;,&quot;given&quot;:&quot;S.K.&quot;,&quot;parse-names&quot;:false,&quot;dropping-particle&quot;:&quot;&quot;,&quot;non-dropping-particle&quot;:&quot;&quot;},{&quot;family&quot;:&quot;Singh&quot;,&quot;given&quot;:&quot;Vijay P.&quot;,&quot;parse-names&quot;:false,&quot;dropping-particle&quot;:&quot;&quot;,&quot;non-dropping-particle&quot;:&quot;&quot;}],&quot;container-title&quot;:&quot;CATENA&quot;,&quot;container-title-short&quot;:&quot;Catena (Amst)&quot;,&quot;accessed&quot;:{&quot;date-parts&quot;:[[2016,9,14]]},&quot;DOI&quot;:&quot;10.1016/j.catena.2016.08.002&quot;,&quot;ISSN&quot;:&quot;03418162&quot;,&quot;issued&quot;:{&quot;date-parts&quot;:[[2016]]},&quot;page&quot;:&quot;595-620&quot;,&quot;abstract&quot;:&quot;A plenty of models exist for study of the soil erosion and sediment yield processes. However, these models vary significantly in terms of their capability and complexity, input requirements, representation of processes, spatial and temporal scale accountability, practical applicability, and types of output they provide. The present study reviews 50 physically based soil erosion and sediment yield models with respect to these factors including shortcomings and strengths. The literature generally suggests the use of models like SWAT, WEPP, AGNPS, ANSWERS and SHETRAN for soil erosion and sediment studies. Most of the developed soil erosion and sediment yield models are capable of simulating soil detachment and sediment delivery processes at hillslope scale; a limited development was found in the field of reservoir siltation and channel erosion processes. The study proposes a guideline for selection of an appropriate model to the reader for a given application or case study. The future research suggested to improve the simulation and prediction capability of physically based soil erosion and sediment yield models, and should focus on incorporation of improved global web based weather database, inclusion of sediment associated water quality and gully erosion simulation module, and improvement in reservoir siltation and channel erosion simulation processes.&quot;,&quot;volume&quot;:&quot;147&quot;},&quot;isTemporary&quot;:false},{&quot;id&quot;:&quot;6975cdda-4cb2-3a3d-855b-b49607d36786&quot;,&quot;itemData&quot;:{&quot;type&quot;:&quot;article-journal&quot;,&quot;id&quot;:&quot;6975cdda-4cb2-3a3d-855b-b49607d36786&quot;,&quot;title&quot;:&quot;The Integrated Soil Erosion Risk Management Model of Central Java , Indonesia&quot;,&quot;author&quot;:[{&quot;family&quot;:&quot;Setiawan&quot;,&quot;given&quot;:&quot;M. A.&quot;,&quot;parse-names&quot;:false,&quot;dropping-particle&quot;:&quot;&quot;,&quot;non-dropping-particle&quot;:&quot;&quot;},{&quot;family&quot;:&quot;Stoetter&quot;,&quot;given&quot;:&quot;J&quot;,&quot;parse-names&quot;:false,&quot;dropping-particle&quot;:&quot;&quot;,&quot;non-dropping-particle&quot;:&quot;&quot;},{&quot;family&quot;:&quot;Sartohadi&quot;,&quot;given&quot;:&quot;J&quot;,&quot;parse-names&quot;:false,&quot;dropping-particle&quot;:&quot;&quot;,&quot;non-dropping-particle&quot;:&quot;&quot;},{&quot;family&quot;:&quot;Christanto&quot;,&quot;given&quot;:&quot;N&quot;,&quot;parse-names&quot;:false,&quot;dropping-particle&quot;:&quot;&quot;,&quot;non-dropping-particle&quot;:&quot;&quot;}],&quot;issued&quot;:{&quot;date-parts&quot;:[[2009]]},&quot;volume&quot;:&quot;11&quot;,&quot;container-title-short&quot;:&quot;&quot;},&quot;isTemporary&quot;:false},{&quot;id&quot;:&quot;ccb63ace-8ae6-38f8-b0dd-da302ebbe683&quot;,&quot;itemData&quot;:{&quot;type&quot;:&quot;article-journal&quot;,&quot;id&quot;:&quot;ccb63ace-8ae6-38f8-b0dd-da302ebbe683&quot;,&quot;title&quot;:&quot;The influence of changes in land use and landscape patterns on soil erosion in a watershed&quot;,&quot;author&quot;:[{&quot;family&quot;:&quot;Zhang&quot;,&quot;given&quot;:&quot;Shanghong&quot;,&quot;parse-names&quot;:false,&quot;dropping-particle&quot;:&quot;&quot;,&quot;non-dropping-particle&quot;:&quot;&quot;},{&quot;family&quot;:&quot;Fan&quot;,&quot;given&quot;:&quot;Weiwei&quot;,&quot;parse-names&quot;:false,&quot;dropping-particle&quot;:&quot;&quot;,&quot;non-dropping-particle&quot;:&quot;&quot;},{&quot;family&quot;:&quot;Li&quot;,&quot;given&quot;:&quot;Yueqiang&quot;,&quot;parse-names&quot;:false,&quot;dropping-particle&quot;:&quot;&quot;,&quot;non-dropping-particle&quot;:&quot;&quot;},{&quot;family&quot;:&quot;Yi&quot;,&quot;given&quot;:&quot;Yujun&quot;,&quot;parse-names&quot;:false,&quot;dropping-particle&quot;:&quot;&quot;,&quot;non-dropping-particle&quot;:&quot;&quot;}],&quot;container-title&quot;:&quot;Science of The Total Environment&quot;,&quot;accessed&quot;:{&quot;date-parts&quot;:[[2016,9,14]]},&quot;DOI&quot;:&quot;10.1016/j.scitotenv.2016.09.024&quot;,&quot;ISSN&quot;:&quot;00489697&quot;,&quot;issued&quot;:{&quot;date-parts&quot;:[[2017]]},&quot;page&quot;:&quot;34-45&quot;,&quot;abstract&quot;:&quot;It is very important to have a good understanding of the relation between soil erosion and landscape patterns so that soil and water conservation in river basins can be optimized. In this study, this relationship was explored, using the Liusha River Watershed, China, as a case study. A distributed water and sediment model based on the Soil and Water Assessment Tool (SWAT) was developed to simulate soil erosion from different land use types in each sub-basin of the Liusha River Watershed. Observed runoff and sediment data from 1985 to 2005 and land use maps from 1986, 1995, and 2000 were used to calibrate and validate the model. The erosion modulus for each sub-basin was calculated from SWAT model results using the different land use maps and 12 landscape indices were chosen and calculated to describe the land use in each sub-basin for the different years. The variations in instead of the absolute amounts of the erosion modulus and the landscape indices for each sub-basin were used as the dependent and independent variables, respectively, for the regression equations derived from multiple linear regression. The results indicated that the variations in the erosion modulus were closely related to changes in the large patch index, patch cohesion index, modified Simpson's evenness index, and the aggregation index. From the regression equation and the corresponding landscape indices, it was found that watershed erosion can be reduced by decreasing the physical connectivity between patches, improving the evenness of the landscape patch types, enriching landscape types, and enhancing the degree of aggregation between the landscape patches. These findings will be useful for water and soil conservation and for optimizing the management of watershed landscapes.&quot;,&quot;volume&quot;:&quot;574&quot;,&quot;container-title-short&quot;:&quot;&quot;},&quot;isTemporary&quot;:false}]},{&quot;citationID&quot;:&quot;MENDELEY_CITATION_7ed6de2a-f9af-4b2a-9ede-2856ad64717e&quot;,&quot;properties&quot;:{&quot;noteIndex&quot;:0},&quot;isEdited&quot;:false,&quot;manualOverride&quot;:{&quot;isManuallyOverridden&quot;:false,&quot;citeprocText&quot;:&quot;(Harashina et al., 2003; Vadas &amp;#38; Powell, 2013)&quot;,&quot;manualOverrideText&quot;:&quot;&quot;},&quot;citationTag&quot;:&quot;MENDELEY_CITATION_v3_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&quot;,&quot;citationItems&quot;:[{&quot;id&quot;:&quot;eb70507f-a612-3633-bc03-985e60c7b211&quot;,&quot;itemData&quot;:{&quot;type&quot;:&quot;article-journal&quot;,&quot;id&quot;:&quot;eb70507f-a612-3633-bc03-985e60c7b211&quot;,&quot;title&quot;:&quot;Nitrogen flows due to human activities in the Cianjur-Cisokan watershed area in the middle Citarum drainage basin, West Java, Indonesia: A case study at hamlet scale&quot;,&quot;author&quot;:[{&quot;family&quot;:&quot;Harashina&quot;,&quot;given&quot;:&quot;K.&quot;,&quot;parse-names&quot;:false,&quot;dropping-particle&quot;:&quot;&quot;,&quot;non-dropping-particle&quot;:&quot;&quot;},{&quot;family&quot;:&quot;Takeuchi&quot;,&quot;given&quot;:&quot;K.&quot;,&quot;parse-names&quot;:false,&quot;dropping-particle&quot;:&quot;&quot;,&quot;non-dropping-particle&quot;:&quot;&quot;},{&quot;family&quot;:&quot;Tsunekawa&quot;,&quot;given&quot;:&quot;A.&quot;,&quot;parse-names&quot;:false,&quot;dropping-particle&quot;:&quot;&quot;,&quot;non-dropping-particle&quot;:&quot;&quot;},{&quot;family&quot;:&quot;Arifin&quot;,&quot;given&quot;:&quot;H. S.&quot;,&quot;parse-names&quot;:false,&quot;dropping-particle&quot;:&quot;&quot;,&quot;non-dropping-particle&quot;:&quot;&quot;}],&quot;container-title&quot;:&quot;Agriculture, Ecosystems and Environment&quot;,&quot;container-title-short&quot;:&quot;Agric Ecosyst Environ&quot;,&quot;accessed&quot;:{&quot;date-parts&quot;:[[2021,12,4]]},&quot;DOI&quot;:&quot;10.1016/S0167-8809(03)00173-7&quot;,&quot;ISSN&quot;:&quot;01678809&quot;,&quot;issued&quot;:{&quot;date-parts&quot;:[[2003]]},&quot;page&quot;:&quot;75-90&quot;,&quot;abstract&quot;:&quot;This paper demonstrates a methodology to estimate nitrogen flow due to human activities in three rural hamlets located at different elevations in the Cianjur-Cisokan watershed area, West Java, Indonesia. The rural ecosystem in each hamlet was divided into several components and material transfers between components due to human activities were estimated, mainly by interview, and converted to nitrogen. Then a component model of nitrogen flow in each hamlet was constructed. Nitrogen balances of the three hamlets were positive: 87-267 kg N ha-1 per year. Two indices, NSENO (nitrogen surplus per unit edible nitrogen output) and NSEEO (nitrogen surplus per unit edible energy output), were newly proposed. These indices showed that nitrogen surplus of the hamlet with the lowest elevation where paddy fields are dominant was the least when producing crops with the same nutritional value as those grown in other hamlets. Application of unused local resources, mud and human excrement, can reduce nitrogen surplus by 49-96 kg N ha-1 per year and can provide subsidy of US$ 310-370 per year. © 2003 Elsevier B.V. All rights reserved.&quot;,&quot;publisher&quot;:&quot;Elsevier&quot;,&quot;issue&quot;:&quot;1-3&quot;,&quot;volume&quot;:&quot;100&quot;},&quot;isTemporary&quot;:false},{&quot;id&quot;:&quot;b5c036cb-c36d-3c8f-9958-f056deb5cdfa&quot;,&quot;itemData&quot;:{&quot;type&quot;:&quot;article-journal&quot;,&quot;id&quot;:&quot;b5c036cb-c36d-3c8f-9958-f056deb5cdfa&quot;,&quot;title&quot;:&quot;Monitoring nutrient loss in runoff from dairy cattle lots&quot;,&quot;author&quot;:[{&quot;family&quot;:&quot;Vadas&quot;,&quot;given&quot;:&quot;Peter A.&quot;,&quot;parse-names&quot;:false,&quot;dropping-particle&quot;:&quot;&quot;,&quot;non-dropping-particle&quot;:&quot;&quot;},{&quot;family&quot;:&quot;Powell&quot;,&quot;given&quot;:&quot;J. Mark&quot;,&quot;parse-names&quot;:false,&quot;dropping-particle&quot;:&quot;&quot;,&quot;non-dropping-particle&quot;:&quot;&quot;}],&quot;container-title&quot;:&quot;Agriculture, Ecosystems &amp; Environment&quot;,&quot;container-title-short&quot;:&quot;Agric Ecosyst Environ&quot;,&quot;accessed&quot;:{&quot;date-parts&quot;:[[2019,1,15]]},&quot;DOI&quot;:&quot;10.1016/J.AGEE.2013.09.025&quot;,&quot;ISSN&quot;:&quot;0167-8809&quot;,&quot;URL&quot;:&quot;https://www.sciencedirect.com/science/article/pii/S0167880913003356&quot;,&quot;issued&quot;:{&quot;date-parts&quot;:[[2013,12,1]]},&quot;page&quot;:&quot;127-133&quot;,&quot;abstract&quot;:&quot;Nitrogen (N) and phosphorus (P) loss from agriculture persists as a water quality issue. For dairy farms, nutrients can be lost from cropland, pastures, barnyards, and outdoor cattle lots. We monitored nutrient runoff for 3.5years from plots representing cattle lots of differing stocking densities and corn silage cropland. About 5–10% of annual precipitation became runoff for cattle lot and corn silage treatment plots. Sediment loss was low for cattle plots, with loss proportional to stocking density, and was greatest for corn silage plots. Runoff NO3-N was consistent over time, with ∼80% of samples less than 5mgL−1. Runoff NH4-N and particulate N were also consistent through time, but high concentrations occurred soon after manure application. Sediment P loss was related to sediment loss, while dissolved P loss was more influenced by manure. Soil P and runoff dissolved P increased in cattle plots over time in proportion to stocking density. There were no similar P increases in corn silage plots because P inputs and outputs were well balanced. High dissolved P concentrations occurred soon after manure application, but decreased again as a function of cumulative precipitation. Cattle lots can be significant sources of P in runoff, but may constitute only about 3% of total annual P loss from a dairy farm where they represent 15% of total farm area.&quot;,&quot;publisher&quot;:&quot;Elsevier&quot;,&quot;volume&quot;:&quot;181&quot;},&quot;isTemporary&quot;:false}]},{&quot;citationID&quot;:&quot;MENDELEY_CITATION_a59274c2-1ea1-47fa-91ec-1792142b56dd&quot;,&quot;properties&quot;:{&quot;noteIndex&quot;:0},&quot;isEdited&quot;:false,&quot;manualOverride&quot;:{&quot;isManuallyOverridden&quot;:false,&quot;citeprocText&quot;:&quot;(BBWS SO, 2019)&quot;,&quot;manualOverrideText&quot;:&quot;&quot;},&quot;citationTag&quot;:&quot;MENDELEY_CITATION_v3_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&quot;,&quot;citationItems&quot;:[{&quot;id&quot;:&quot;1664d7a4-041e-38b5-801d-6ad347225ce7&quot;,&quot;itemData&quot;:{&quot;type&quot;:&quot;report&quot;,&quot;id&quot;:&quot;1664d7a4-041e-38b5-801d-6ad347225ce7&quot;,&quot;title&quot;:&quot;Laporan TKPSDA WS Serayu Bogowonto&quot;,&quot;author&quot;:[{&quot;family&quot;:&quot;BBWS SO&quot;,&quot;given&quot;:&quot;TKPSDA&quot;,&quot;parse-names&quot;:false,&quot;dropping-particle&quot;:&quot;&quot;,&quot;non-dropping-particle&quot;:&quot;&quot;}],&quot;issued&quot;:{&quot;date-parts&quot;:[[2019]]},&quot;publisher-place&quot;:&quot;Yoyakarta&quot;,&quot;container-title-short&quot;:&quot;&quot;},&quot;isTemporary&quot;:false}]},{&quot;citationID&quot;:&quot;MENDELEY_CITATION_9610771b-c59b-4ed3-943d-d61aa306b303&quot;,&quot;properties&quot;:{&quot;noteIndex&quot;:0},&quot;isEdited&quot;:false,&quot;manualOverride&quot;:{&quot;isManuallyOverridden&quot;:false,&quot;citeprocText&quot;:&quot;(Arnold, Moriasi, et al., 2012)&quot;,&quot;manualOverrideText&quot;:&quot;&quot;},&quot;citationTag&quot;:&quot;MENDELEY_CITATION_v3_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&quot;,&quot;citationItems&quot;:[{&quot;id&quot;:&quot;9cf2019e-ec10-32fd-9501-739a56d6919b&quot;,&quot;itemData&quot;:{&quot;type&quot;:&quot;article-journal&quot;,&quot;id&quot;:&quot;9cf2019e-ec10-32fd-9501-739a56d6919b&quot;,&quot;title&quot;:&quot;SWAT: Model use, calibration, and validation&quot;,&quot;author&quot;:[{&quot;family&quot;:&quot;Arnold&quot;,&quot;given&quot;:&quot;Jeffrey G.&quot;,&quot;parse-names&quot;:false,&quot;dropping-particle&quot;:&quot;&quot;,&quot;non-dropping-particle&quot;:&quot;&quot;},{&quot;family&quot;:&quot;Moriasi&quot;,&quot;given&quot;:&quot;Daniel N.&quot;,&quot;parse-names&quot;:false,&quot;dropping-particle&quot;:&quot;&quot;,&quot;non-dropping-particle&quot;:&quot;&quot;},{&quot;family&quot;:&quot;Gassman&quot;,&quot;given&quot;:&quot;Philip W.&quot;,&quot;parse-names&quot;:false,&quot;dropping-particle&quot;:&quot;&quot;,&quot;non-dropping-particle&quot;:&quot;&quot;},{&quot;family&quot;:&quot;Abbaspour&quot;,&quot;given&quot;:&quot;Karim C.&quot;,&quot;parse-names&quot;:false,&quot;dropping-particle&quot;:&quot;&quot;,&quot;non-dropping-particle&quot;:&quot;&quot;},{&quot;family&quot;:&quot;White&quot;,&quot;given&quot;:&quot;Michael&quot;,&quot;parse-names&quot;:false,&quot;dropping-particle&quot;:&quot;&quot;,&quot;non-dropping-particle&quot;:&quot;&quot;},{&quot;family&quot;:&quot;Srinivasan&quot;,&quot;given&quot;:&quot;Raghavan&quot;,&quot;parse-names&quot;:false,&quot;dropping-particle&quot;:&quot;&quot;,&quot;non-dropping-particle&quot;:&quot;&quot;},{&quot;family&quot;:&quot;Santhi&quot;,&quot;given&quot;:&quot;Chinnasamy&quot;,&quot;parse-names&quot;:false,&quot;dropping-particle&quot;:&quot;&quot;,&quot;non-dropping-particle&quot;:&quot;&quot;},{&quot;family&quot;:&quot;Harmel&quot;,&quot;given&quot;:&quot;Daren&quot;,&quot;parse-names&quot;:false,&quot;dropping-particle&quot;:&quot;&quot;,&quot;non-dropping-particle&quot;:&quot;&quot;},{&quot;family&quot;:&quot;Griensven&quot;,&quot;given&quot;:&quot;Ann&quot;,&quot;parse-names&quot;:false,&quot;dropping-particle&quot;:&quot;van&quot;,&quot;non-dropping-particle&quot;:&quot;&quot;},{&quot;family&quot;:&quot;Liew&quot;,&quot;given&quot;:&quot;Michael&quot;,&quot;parse-names&quot;:false,&quot;dropping-particle&quot;:&quot;Van&quot;,&quot;non-dropping-particle&quot;:&quot;&quot;},{&quot;family&quot;:&quot;Kannan&quot;,&quot;given&quot;:&quot;Narayanan&quot;,&quot;parse-names&quot;:false,&quot;dropping-particle&quot;:&quot;&quot;,&quot;non-dropping-particle&quot;:&quot;&quot;},{&quot;family&quot;:&quot;Jha&quot;,&quot;given&quot;:&quot;Manoj K.&quot;,&quot;parse-names&quot;:false,&quot;dropping-particle&quot;:&quot;&quot;,&quot;non-dropping-particle&quot;:&quot;&quot;}],&quot;container-title&quot;:&quot;Biological Systems Engineering: Papers and Publications&quot;,&quot;issued&quot;:{&quot;date-parts&quot;:[[2012,1]]},&quot;container-title-short&quot;:&quot;&quot;},&quot;isTemporary&quot;:false}]},{&quot;citationID&quot;:&quot;MENDELEY_CITATION_ff63f0f3-d226-41c3-a75d-8366d259891f&quot;,&quot;properties&quot;:{&quot;noteIndex&quot;:0},&quot;isEdited&quot;:false,&quot;manualOverride&quot;:{&quot;isManuallyOverridden&quot;:false,&quot;citeprocText&quot;:&quot;(dos R. Pereira et al., 2016)&quot;,&quot;manualOverrideText&quot;:&quot;&quot;},&quot;citationTag&quot;:&quot;MENDELEY_CITATION_v3_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&quot;,&quot;citationItems&quot;:[{&quot;id&quot;:&quot;ea71a9f0-cb48-371e-9ad9-6b3309f511ee&quot;,&quot;itemData&quot;:{&quot;type&quot;:&quot;article-journal&quot;,&quot;id&quot;:&quot;ea71a9f0-cb48-371e-9ad9-6b3309f511ee&quot;,&quot;title&quot;:&quot;Hydrological simulation in a basin of typical tropical climate and soil using the SWAT model part I: Calibration and validation tests&quot;,&quot;author&quot;:[{&quot;family&quot;:&quot;R. Pereira&quot;,&quot;given&quot;:&quot;Donizete&quot;,&quot;parse-names&quot;:false,&quot;dropping-particle&quot;:&quot;&quot;,&quot;non-dropping-particle&quot;:&quot;dos&quot;},{&quot;family&quot;:&quot;Martinez&quot;,&quot;given&quot;:&quot;Mauro A.&quot;,&quot;parse-names&quot;:false,&quot;dropping-particle&quot;:&quot;&quot;,&quot;non-dropping-particle&quot;:&quot;&quot;},{&quot;family&quot;:&quot;Pruski&quot;,&quot;given&quot;:&quot;Fernando F.&quot;,&quot;parse-names&quot;:false,&quot;dropping-particle&quot;:&quot;&quot;,&quot;non-dropping-particle&quot;:&quot;&quot;},{&quot;family&quot;:&quot;Silva&quot;,&quot;given&quot;:&quot;Demetrius D.&quot;,&quot;parse-names&quot;:false,&quot;dropping-particle&quot;:&quot;&quot;,&quot;non-dropping-particle&quot;:&quot;da&quot;}],&quot;container-title&quot;:&quot;Journal of Hydrology: Regional Studies&quot;,&quot;container-title-short&quot;:&quot;J Hydrol Reg Stud&quot;,&quot;accessed&quot;:{&quot;date-parts&quot;:[[2017,5,16]]},&quot;DOI&quot;:&quot;10.1016/j.ejrh.2016.05.002&quot;,&quot;ISSN&quot;:&quot;22145818&quot;,&quot;URL&quot;:&quot;http://www.sciencedirect.com/science/article/pii/S2214581816300179&quot;,&quot;issued&quot;:{&quot;date-parts&quot;:[[2016]]},&quot;page&quot;:&quot;14-37&quot;,&quot;abstract&quot;:&quot;STUDY REGION\nThe study was developed for fhe Pomba River Basin, which is located in southeast region of Brazil in the continent of South America. \n\nSTUDY FOCUS\nThis study aimed to (a) calibrate and validate the SWAT model for a sub-basin of Pomba River Basin, (b) validate it for use with upstream and downstream control sections and (c) validate it for sub-basins other than the one where calibration was performed. This was done with the goal of having a model that can be used for the estimation of water availability and the planning of soil use and occupation. The model was calibrated by trial and error during the period from January 1996 through December 1999, while validation was conducted during the period from January 2000 through December 2004. Estimated the maximum, average and minimum annual daily streamflows were evaluated based on the paired t-test and linear regression analysis. \n\nNEW HYDROLOGICAL INSIGHTS\nThe SWAT model was qualified for simulating the Pomba River sub-basin in the sites where rainfall representation was reasonable to good. The model can be used in the simulation of maximum, average and minimum annual daily streamflow based on the paired t-test, contributing with the water resources management of region, although the model still needs to be improved, mainly in the representativeness of rainfall, to give better estimates of extreme values.&quot;,&quot;volume&quot;:&quot;7&quot;},&quot;isTemporary&quot;:false}]},{&quot;citationID&quot;:&quot;MENDELEY_CITATION_6f097620-9050-476c-9913-f939ea461d9f&quot;,&quot;properties&quot;:{&quot;noteIndex&quot;:0},&quot;isEdited&quot;:false,&quot;manualOverride&quot;:{&quot;isManuallyOverridden&quot;:false,&quot;citeprocText&quot;:&quot;(Arnold, Kiniry, et al., 2012b, 2012a; Arnold, Moriasi, et al., 2012; Gassman et al., 2007; Neitsch et al., 2011)&quot;,&quot;manualOverrideText&quot;:&quot;&quot;},&quot;citationTag&quot;:&quot;MENDELEY_CITATION_v3_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&quot;,&quot;citationItems&quot;:[{&quot;id&quot;:&quot;97ea42ed-660c-33a2-9612-60c734ae25ad&quot;,&quot;itemData&quot;:{&quot;type&quot;:&quot;article-journal&quot;,&quot;id&quot;:&quot;97ea42ed-660c-33a2-9612-60c734ae25ad&quot;,&quot;title&quot;:&quot;SWAT: Hystorical development, applications, and future research directions&quot;,&quot;author&quot;:[{&quot;family&quot;:&quot;Gassman&quot;,&quot;given&quot;:&quot;P W&quot;,&quot;parse-names&quot;:false,&quot;dropping-particle&quot;:&quot;&quot;,&quot;non-dropping-particle&quot;:&quot;&quot;},{&quot;family&quot;:&quot;Reyes&quot;,&quot;given&quot;:&quot;M R&quot;,&quot;parse-names&quot;:false,&quot;dropping-particle&quot;:&quot;&quot;,&quot;non-dropping-particle&quot;:&quot;&quot;},{&quot;family&quot;:&quot;Green&quot;,&quot;given&quot;:&quot;C H&quot;,&quot;parse-names&quot;:false,&quot;dropping-particle&quot;:&quot;&quot;,&quot;non-dropping-particle&quot;:&quot;&quot;},{&quot;family&quot;:&quot;Arnold&quot;,&quot;given&quot;:&quot;J G&quot;,&quot;parse-names&quot;:false,&quot;dropping-particle&quot;:&quot;&quot;,&quot;non-dropping-particle&quot;:&quot;&quot;}],&quot;issued&quot;:{&quot;date-parts&quot;:[[2007]]},&quot;page&quot;:&quot;1211-1250&quot;,&quot;issue&quot;:&quot;4&quot;,&quot;volume&quot;:&quot;50&quot;,&quot;container-title-short&quot;:&quot;&quot;},&quot;isTemporary&quot;:false},{&quot;id&quot;:&quot;810f4fca-816b-3024-84d3-5df723146a42&quot;,&quot;itemData&quot;:{&quot;type&quot;:&quot;article-journal&quot;,&quot;id&quot;:&quot;810f4fca-816b-3024-84d3-5df723146a42&quot;,&quot;title&quot;:&quot;Soil and Water Assessment Tool Theoretical Documentation Version 2009 Texas Water Resources Institute&quot;,&quot;author&quot;:[{&quot;family&quot;:&quot;Neitsch&quot;,&quot;given&quot;:&quot;S L&quot;,&quot;parse-names&quot;:false,&quot;dropping-particle&quot;:&quot;&quot;,&quot;non-dropping-particle&quot;:&quot;&quot;},{&quot;family&quot;:&quot;Arnold&quot;,&quot;given&quot;:&quot;J G&quot;,&quot;parse-names&quot;:false,&quot;dropping-particle&quot;:&quot;&quot;,&quot;non-dropping-particle&quot;:&quot;&quot;},{&quot;family&quot;:&quot;Kiniry&quot;,&quot;given&quot;:&quot;J R&quot;,&quot;parse-names&quot;:false,&quot;dropping-particle&quot;:&quot;&quot;,&quot;non-dropping-particle&quot;:&quot;&quot;},{&quot;family&quot;:&quot;Williams&quot;,&quot;given&quot;:&quot;J R&quot;,&quot;parse-names&quot;:false,&quot;dropping-particle&quot;:&quot;&quot;,&quot;non-dropping-particle&quot;:&quot;&quot;}],&quot;accessed&quot;:{&quot;date-parts&quot;:[[2017,5,16]]},&quot;URL&quot;:&quot;http://swat.tamu.edu/media/99192/swat2009-theory.pdf&quot;,&quot;issued&quot;:{&quot;date-parts&quot;:[[2011]]},&quot;container-title-short&quot;:&quot;&quot;},&quot;isTemporary&quot;:false},{&quot;id&quot;:&quot;01c59bfe-6601-3531-bc5f-94620d95740e&quot;,&quot;itemData&quot;:{&quot;type&quot;:&quot;article-journal&quot;,&quot;id&quot;:&quot;01c59bfe-6601-3531-bc5f-94620d95740e&quot;,&quot;title&quot;:&quot;Soil and Water Assessment Tool (SWAT) User's Manual, Version 2012&quot;,&quot;author&quot;:[{&quot;family&quot;:&quot;Arnold&quot;,&quot;given&quot;:&quot;J G&quot;,&quot;parse-names&quot;:false,&quot;dropping-particle&quot;:&quot;&quot;,&quot;non-dropping-particle&quot;:&quot;&quot;},{&quot;family&quot;:&quot;Kiniry&quot;,&quot;given&quot;:&quot;J R&quot;,&quot;parse-names&quot;:false,&quot;dropping-particle&quot;:&quot;&quot;,&quot;non-dropping-particle&quot;:&quot;&quot;},{&quot;family&quot;:&quot;Srinivasan&quot;,&quot;given&quot;:&quot;R&quot;,&quot;parse-names&quot;:false,&quot;dropping-particle&quot;:&quot;&quot;,&quot;non-dropping-particle&quot;:&quot;&quot;},{&quot;family&quot;:&quot;Williams&quot;,&quot;given&quot;:&quot;J R&quot;,&quot;parse-names&quot;:false,&quot;dropping-particle&quot;:&quot;&quot;,&quot;non-dropping-particle&quot;:&quot;&quot;},{&quot;family&quot;:&quot;Haney&quot;,&quot;given&quot;:&quot;E B&quot;,&quot;parse-names&quot;:false,&quot;dropping-particle&quot;:&quot;&quot;,&quot;non-dropping-particle&quot;:&quot;&quot;},{&quot;family&quot;:&quot;Neitsch&quot;,&quot;given&quot;:&quot;S L&quot;,&quot;parse-names&quot;:false,&quot;dropping-particle&quot;:&quot;&quot;,&quot;non-dropping-particle&quot;:&quot;&quot;}],&quot;DOI&quot;:&quot;10.1007/978-0-387-35973-1_1231&quot;,&quot;ISBN&quot;:&quot;978-0-387-30858-6&quot;,&quot;ISSN&quot;:&quot;0041-1655&quot;,&quot;issued&quot;:{&quot;date-parts&quot;:[[2012]]},&quot;container-title-short&quot;:&quot;&quot;},&quot;isTemporary&quot;:false},{&quot;id&quot;:&quot;a53939bc-b47d-387d-a999-6f980c36ae32&quot;,&quot;itemData&quot;:{&quot;type&quot;:&quot;book&quot;,&quot;id&quot;:&quot;a53939bc-b47d-387d-a999-6f980c36ae32&quot;,&quot;title&quot;:&quot;Soil and Water Assessment Tool: Input/Output Files&quot;,&quot;author&quot;:[{&quot;family&quot;:&quot;Arnold&quot;,&quot;given&quot;:&quot;J G&quot;,&quot;parse-names&quot;:false,&quot;dropping-particle&quot;:&quot;&quot;,&quot;non-dropping-particle&quot;:&quot;&quot;},{&quot;family&quot;:&quot;Kiniry&quot;,&quot;given&quot;:&quot;J R&quot;,&quot;parse-names&quot;:false,&quot;dropping-particle&quot;:&quot;&quot;,&quot;non-dropping-particle&quot;:&quot;&quot;},{&quot;family&quot;:&quot;Srinivasan&quot;,&quot;given&quot;:&quot;R&quot;,&quot;parse-names&quot;:false,&quot;dropping-particle&quot;:&quot;&quot;,&quot;non-dropping-particle&quot;:&quot;&quot;},{&quot;family&quot;:&quot;Williams&quot;,&quot;given&quot;:&quot;J R&quot;,&quot;parse-names&quot;:false,&quot;dropping-particle&quot;:&quot;&quot;,&quot;non-dropping-particle&quot;:&quot;&quot;},{&quot;family&quot;:&quot;Haney&quot;,&quot;given&quot;:&quot;E B&quot;,&quot;parse-names&quot;:false,&quot;dropping-particle&quot;:&quot;&quot;,&quot;non-dropping-particle&quot;:&quot;&quot;},{&quot;family&quot;:&quot;Neitsch&quot;,&quot;given&quot;:&quot;S L&quot;,&quot;parse-names&quot;:false,&quot;dropping-particle&quot;:&quot;&quot;,&quot;non-dropping-particle&quot;:&quot;&quot;}],&quot;accessed&quot;:{&quot;date-parts&quot;:[[2017,5,16]]},&quot;URL&quot;:&quot;http://swat.tamu.edu/media/69296/SWAT-IO-Documentation-2012.pdf&quot;,&quot;issued&quot;:{&quot;date-parts&quot;:[[2012]]},&quot;container-title-short&quot;:&quot;&quot;},&quot;isTemporary&quot;:false},{&quot;id&quot;:&quot;9cf2019e-ec10-32fd-9501-739a56d6919b&quot;,&quot;itemData&quot;:{&quot;type&quot;:&quot;article-journal&quot;,&quot;id&quot;:&quot;9cf2019e-ec10-32fd-9501-739a56d6919b&quot;,&quot;title&quot;:&quot;SWAT: Model use, calibration, and validation&quot;,&quot;author&quot;:[{&quot;family&quot;:&quot;Arnold&quot;,&quot;given&quot;:&quot;Jeffrey G.&quot;,&quot;parse-names&quot;:false,&quot;dropping-particle&quot;:&quot;&quot;,&quot;non-dropping-particle&quot;:&quot;&quot;},{&quot;family&quot;:&quot;Moriasi&quot;,&quot;given&quot;:&quot;Daniel N.&quot;,&quot;parse-names&quot;:false,&quot;dropping-particle&quot;:&quot;&quot;,&quot;non-dropping-particle&quot;:&quot;&quot;},{&quot;family&quot;:&quot;Gassman&quot;,&quot;given&quot;:&quot;Philip W.&quot;,&quot;parse-names&quot;:false,&quot;dropping-particle&quot;:&quot;&quot;,&quot;non-dropping-particle&quot;:&quot;&quot;},{&quot;family&quot;:&quot;Abbaspour&quot;,&quot;given&quot;:&quot;Karim C.&quot;,&quot;parse-names&quot;:false,&quot;dropping-particle&quot;:&quot;&quot;,&quot;non-dropping-particle&quot;:&quot;&quot;},{&quot;family&quot;:&quot;White&quot;,&quot;given&quot;:&quot;Michael&quot;,&quot;parse-names&quot;:false,&quot;dropping-particle&quot;:&quot;&quot;,&quot;non-dropping-particle&quot;:&quot;&quot;},{&quot;family&quot;:&quot;Srinivasan&quot;,&quot;given&quot;:&quot;Raghavan&quot;,&quot;parse-names&quot;:false,&quot;dropping-particle&quot;:&quot;&quot;,&quot;non-dropping-particle&quot;:&quot;&quot;},{&quot;family&quot;:&quot;Santhi&quot;,&quot;given&quot;:&quot;Chinnasamy&quot;,&quot;parse-names&quot;:false,&quot;dropping-particle&quot;:&quot;&quot;,&quot;non-dropping-particle&quot;:&quot;&quot;},{&quot;family&quot;:&quot;Harmel&quot;,&quot;given&quot;:&quot;Daren&quot;,&quot;parse-names&quot;:false,&quot;dropping-particle&quot;:&quot;&quot;,&quot;non-dropping-particle&quot;:&quot;&quot;},{&quot;family&quot;:&quot;Griensven&quot;,&quot;given&quot;:&quot;Ann&quot;,&quot;parse-names&quot;:false,&quot;dropping-particle&quot;:&quot;van&quot;,&quot;non-dropping-particle&quot;:&quot;&quot;},{&quot;family&quot;:&quot;Liew&quot;,&quot;given&quot;:&quot;Michael&quot;,&quot;parse-names&quot;:false,&quot;dropping-particle&quot;:&quot;Van&quot;,&quot;non-dropping-particle&quot;:&quot;&quot;},{&quot;family&quot;:&quot;Kannan&quot;,&quot;given&quot;:&quot;Narayanan&quot;,&quot;parse-names&quot;:false,&quot;dropping-particle&quot;:&quot;&quot;,&quot;non-dropping-particle&quot;:&quot;&quot;},{&quot;family&quot;:&quot;Jha&quot;,&quot;given&quot;:&quot;Manoj K.&quot;,&quot;parse-names&quot;:false,&quot;dropping-particle&quot;:&quot;&quot;,&quot;non-dropping-particle&quot;:&quot;&quot;}],&quot;container-title&quot;:&quot;Biological Systems Engineering: Papers and Publications&quot;,&quot;issued&quot;:{&quot;date-parts&quot;:[[2012,1]]},&quot;container-title-short&quot;:&quot;&quot;},&quot;isTemporary&quot;:false}]},{&quot;citationID&quot;:&quot;MENDELEY_CITATION_e2e9caa1-9ab4-4040-96ef-e610c840088f&quot;,&quot;properties&quot;:{&quot;noteIndex&quot;:0},&quot;isEdited&quot;:false,&quot;manualOverride&quot;:{&quot;isManuallyOverridden&quot;:false,&quot;citeprocText&quot;:&quot;(Nash &amp;#38; Sutcliffe, 1970)&quot;,&quot;manualOverrideText&quot;:&quot;&quot;},&quot;citationTag&quot;:&quot;MENDELEY_CITATION_v3_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&quot;,&quot;citationItems&quot;:[{&quot;id&quot;:&quot;e8da88bf-b4da-360e-8b5e-dd6c7b87e33f&quot;,&quot;itemData&quot;:{&quot;type&quot;:&quot;article-journal&quot;,&quot;id&quot;:&quot;e8da88bf-b4da-360e-8b5e-dd6c7b87e33f&quot;,&quot;title&quot;:&quot;River flow forecasting through conceptual models part I — A discussion of principles&quot;,&quot;author&quot;:[{&quot;family&quot;:&quot;Nash&quot;,&quot;given&quot;:&quot;J. E.&quot;,&quot;parse-names&quot;:false,&quot;dropping-particle&quot;:&quot;&quot;,&quot;non-dropping-particle&quot;:&quot;&quot;},{&quot;family&quot;:&quot;Sutcliffe&quot;,&quot;given&quot;:&quot;J.&quot;,&quot;parse-names&quot;:false,&quot;dropping-particle&quot;:&quot;V.&quot;,&quot;non-dropping-particle&quot;:&quot;&quot;}],&quot;container-title&quot;:&quot;Journal of Hydrology&quot;,&quot;container-title-short&quot;:&quot;J Hydrol (Amst)&quot;,&quot;accessed&quot;:{&quot;date-parts&quot;:[[2021,12,19]]},&quot;DOI&quot;:&quot;10.1016/0022-1694(70)90255-6&quot;,&quot;ISSN&quot;:&quot;0022-1694&quot;,&quot;issued&quot;:{&quot;date-parts&quot;:[[1970,4,1]]},&quot;page&quot;:&quot;282-290&quot;,&quot;abstract&quot;:&quot;The principles governing the application of the conceptual model technique to river flow forecasting are discussed. The necessity for a systematic approach to the development and testing of the model is explained and some preliminary ideas suggested. © 1970.&quot;,&quot;publisher&quot;:&quot;Elsevier&quot;,&quot;issue&quot;:&quot;3&quot;,&quot;volume&quot;:&quot;10&quot;},&quot;isTemporary&quot;:false}]},{&quot;citationID&quot;:&quot;MENDELEY_CITATION_269bd252-6d0d-48e4-a582-1e3b4c50c9ed&quot;,&quot;properties&quot;:{&quot;noteIndex&quot;:0},&quot;isEdited&quot;:false,&quot;manualOverride&quot;:{&quot;isManuallyOverridden&quot;:false,&quot;citeprocText&quot;:&quot;(Motovilov et al., 1999; Schilirò et al., 2016)&quot;,&quot;manualOverrideText&quot;:&quot;&quot;},&quot;citationTag&quot;:&quot;MENDELEY_CITATION_v3_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&quot;,&quot;citationItems&quot;:[{&quot;id&quot;:&quot;39293165-d9f3-3ef7-847c-664d245dfe54&quot;,&quot;itemData&quot;:{&quot;type&quot;:&quot;article-journal&quot;,&quot;id&quot;:&quot;39293165-d9f3-3ef7-847c-664d245dfe54&quot;,&quot;title&quot;:&quot;Validation of a distributed hydrological model against spatial observations&quot;,&quot;author&quot;:[{&quot;family&quot;:&quot;Motovilov&quot;,&quot;given&quot;:&quot;Yuri G&quot;,&quot;parse-names&quot;:false,&quot;dropping-particle&quot;:&quot;&quot;,&quot;non-dropping-particle&quot;:&quot;&quot;},{&quot;family&quot;:&quot;Gottschalk&quot;,&quot;given&quot;:&quot;Lars&quot;,&quot;parse-names&quot;:false,&quot;dropping-particle&quot;:&quot;&quot;,&quot;non-dropping-particle&quot;:&quot;&quot;},{&quot;family&quot;:&quot;Engeland&quot;,&quot;given&quot;:&quot;Kolbjørn&quot;,&quot;parse-names&quot;:false,&quot;dropping-particle&quot;:&quot;&quot;,&quot;non-dropping-particle&quot;:&quot;&quot;},{&quot;family&quot;:&quot;Rodhe&quot;,&quot;given&quot;:&quot;Allan&quot;,&quot;parse-names&quot;:false,&quot;dropping-particle&quot;:&quot;&quot;,&quot;non-dropping-particle&quot;:&quot;&quot;}],&quot;container-title&quot;:&quot;Agricultural and Forest Meteorology&quot;,&quot;container-title-short&quot;:&quot;Agric For Meteorol&quot;,&quot;accessed&quot;:{&quot;date-parts&quot;:[[2019,2,8]]},&quot;DOI&quot;:&quot;10.1016/S0168-1923(99)00102-1&quot;,&quot;ISSN&quot;:&quot;0168-1923&quot;,&quot;URL&quot;:&quot;https://www.sciencedirect.com/science/article/pii/S0168192399001021&quot;,&quot;issued&quot;:{&quot;date-parts&quot;:[[1999,12,31]]},&quot;page&quot;:&quot;257-277&quot;,&quot;abstract&quot;:&quot;In connection with climate change studies a new hydrologic field has evolved — regional hydrological modelling or hydrologic macro modelling, which implies repeated application of a model everywhere within a region using a global set of parameters. The application of a physically based distributed hydrological model ECOMAG to river basins within the NOPEX southern region with this purpose in mind is presented. The model considers the main processes of the land surface hydrological cycle: infiltration, evapotranspiration, heat and water regime of the soil, snowmelt, formation of surface, subsurface and river runoff and groundwater. The spatial integration of small and meso-scale non-homogeneity of the land surface is a central issue both for the definition of fundamental units of the model structure and for determination of representative values for model validation. ECOMAG is based on a uniform hydrological (or landscape) unit representation of the river basin, which reflects topography, soil, vegetation and land use. As a first step the model was calibrated using standard meteorological and hydrological data for 7 years from regular observation networks for three basins. An additional adjustment of the soil parameters was performed using soil moisture and groundwater level data from five small experimental basins. This step was followed by validation of the model against runoff for 14 years from six other drainage basins, and synoptic runoff and evapotranspiration measurements performed during two concentrated field efforts (CFEs) of the NOPEX project in 1994 and 1995. The results are promising and indicate directions for further research.&quot;,&quot;publisher&quot;:&quot;Elsevier&quot;,&quot;volume&quot;:&quot;98-99&quot;},&quot;isTemporary&quot;:false},{&quot;id&quot;:&quot;06a4b5b6-786c-385a-8b6f-aa136a98658b&quot;,&quot;itemData&quot;:{&quot;type&quot;:&quot;article-journal&quot;,&quot;id&quot;:&quot;06a4b5b6-786c-385a-8b6f-aa136a98658b&quot;,&quot;title&quot;:&quot;Prediction of shallow landslide occurrence: Validation of a physically-based approach through a real case study&quot;,&quot;author&quot;:[{&quot;family&quot;:&quot;Schilirò&quot;,&quot;given&quot;:&quot;Luca&quot;,&quot;parse-names&quot;:false,&quot;dropping-particle&quot;:&quot;&quot;,&quot;non-dropping-particle&quot;:&quot;&quot;},{&quot;family&quot;:&quot;Montrasio&quot;,&quot;given&quot;:&quot;Lorella&quot;,&quot;parse-names&quot;:false,&quot;dropping-particle&quot;:&quot;&quot;,&quot;non-dropping-particle&quot;:&quot;&quot;},{&quot;family&quot;:&quot;Scarascia Mugnozza&quot;,&quot;given&quot;:&quot;Gabriele&quot;,&quot;parse-names&quot;:false,&quot;dropping-particle&quot;:&quot;&quot;,&quot;non-dropping-particle&quot;:&quot;&quot;}],&quot;container-title&quot;:&quot;Science of The Total Environment&quot;,&quot;accessed&quot;:{&quot;date-parts&quot;:[[2016,9,14]]},&quot;DOI&quot;:&quot;10.1016/j.scitotenv.2016.06.124&quot;,&quot;ISSN&quot;:&quot;00489697&quot;,&quot;issued&quot;:{&quot;date-parts&quot;:[[2016]]},&quot;page&quot;:&quot;134-144&quot;,&quot;abstract&quot;:&quot;In recent years, physically-based numerical models have frequently been used in the framework of early-warning systems devoted to rainfall-induced landslide hazard monitoring and mitigation. For this reason, in this work we describe the potential of SLIP (Shallow Landslides Instability Prediction), a simplified physically-based model for the analysis of shallow landslide occurrence. In order to test the reliability of this model, a back analysis of recent landslide events occurred in the study area (located SW of Messina, northeastern Sicily, Italy) on October 1st, 2009 was performed. The simulation results have been compared with those obtained for the same event by using TRIGRS, another well-established model for shallow landslide prediction. Afterwards, a simulation over a 2-year span period has been performed for the same area, with the aim of evaluating the performance of SLIP as early warning tool. The results confirm the good predictive capability of the model, both in terms of spatial and temporal prediction of the instability phenomena. For this reason, we recommend an operating procedure for the real-time definition of shallow landslide triggering scenarios at the catchment scale, which is based on the use of SLIP calibrated through a specific multi-methodological approach.&quot;,&quot;volume&quot;:&quot;569&quot;,&quot;container-title-short&quot;:&quot;&quot;},&quot;isTemporary&quot;:false}]},{&quot;citationID&quot;:&quot;MENDELEY_CITATION_65d21379-091b-4168-b1e7-219e5f113d84&quot;,&quot;properties&quot;:{&quot;noteIndex&quot;:0},&quot;isEdited&quot;:false,&quot;manualOverride&quot;:{&quot;isManuallyOverridden&quot;:false,&quot;citeprocText&quot;:&quot;(Boyle et al., 2000; Gupta et al., 1999)&quot;,&quot;manualOverrideText&quot;:&quot;&quot;},&quot;citationTag&quot;:&quot;MENDELEY_CITATION_v3_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&quot;,&quot;citationItems&quot;:[{&quot;id&quot;:&quot;7bf0c6fd-9448-35ae-8bdc-e745a2dd7950&quot;,&quot;itemData&quot;:{&quot;type&quot;:&quot;article-journal&quot;,&quot;id&quot;:&quot;7bf0c6fd-9448-35ae-8bdc-e745a2dd7950&quot;,&quot;title&quot;:&quot;Status of Automatic Calibration for Hydrologic Models: Comparison with Multilevel Expert Calibration&quot;,&quot;author&quot;:[{&quot;family&quot;:&quot;Gupta&quot;,&quot;given&quot;:&quot;Hoshin Vijai&quot;,&quot;parse-names&quot;:false,&quot;dropping-particle&quot;:&quot;&quot;,&quot;non-dropping-particle&quot;:&quot;&quot;},{&quot;family&quot;:&quot;Sorooshian&quot;,&quot;given&quot;:&quot;Soroosh&quot;,&quot;parse-names&quot;:false,&quot;dropping-particle&quot;:&quot;&quot;,&quot;non-dropping-particle&quot;:&quot;&quot;},{&quot;family&quot;:&quot;Yapo&quot;,&quot;given&quot;:&quot;Patrice Ogou&quot;,&quot;parse-names&quot;:false,&quot;dropping-particle&quot;:&quot;&quot;,&quot;non-dropping-particle&quot;:&quot;&quot;}],&quot;container-title&quot;:&quot;Journal of Hydrologic Engineering&quot;,&quot;container-title-short&quot;:&quot;J Hydrol Eng&quot;,&quot;accessed&quot;:{&quot;date-parts&quot;:[[2019,2,9]]},&quot;DOI&quot;:&quot;10.1061/(ASCE)1084-0699(1999)4:2(135)&quot;,&quot;ISSN&quot;:&quot;1084-0699&quot;,&quot;URL&quot;:&quot;http://ascelibrary.org/doi/10.1061/%28ASCE%291084-0699%281999%294%3A2%28135%29&quot;,&quot;issued&quot;:{&quot;date-parts&quot;:[[1999,4]]},&quot;page&quot;:&quot;135-143&quot;,&quot;issue&quot;:&quot;2&quot;,&quot;volume&quot;:&quot;4&quot;},&quot;isTemporary&quot;:false},{&quot;id&quot;:&quot;b43ebe0b-de40-32e0-9391-055e641f0cc1&quot;,&quot;itemData&quot;:{&quot;type&quot;:&quot;article-journal&quot;,&quot;id&quot;:&quot;b43ebe0b-de40-32e0-9391-055e641f0cc1&quot;,&quot;title&quot;:&quot;Toward improved calibration of hydrologic models: Combining the strengths of manual and automatic methods&quot;,&quot;author&quot;:[{&quot;family&quot;:&quot;Boyle&quot;,&quot;given&quot;:&quot;D. P.&quot;,&quot;parse-names&quot;:false,&quot;dropping-particle&quot;:&quot;&quot;,&quot;non-dropping-particle&quot;:&quot;&quot;},{&quot;family&quot;:&quot;Gupta&quot;,&quot;given&quot;:&quot;H.&quot;,&quot;parse-names&quot;:false,&quot;dropping-particle&quot;:&quot;V.&quot;,&quot;non-dropping-particle&quot;:&quot;&quot;},{&quot;family&quot;:&quot;Sorooshian&quot;,&quot;given&quot;:&quot;S.&quot;,&quot;parse-names&quot;:false,&quot;dropping-particle&quot;:&quot;&quot;,&quot;non-dropping-particle&quot;:&quot;&quot;}],&quot;container-title&quot;:&quot;Water Resources Research&quot;,&quot;container-title-short&quot;:&quot;Water Resour Res&quot;,&quot;accessed&quot;:{&quot;date-parts&quot;:[[2022,5,10]]},&quot;DOI&quot;:&quot;10.1029/2000WR900207&quot;,&quot;ISSN&quot;:&quot;00431397&quot;,&quot;issued&quot;:{&quot;date-parts&quot;:[[2000]]},&quot;page&quot;:&quot;3663-3674&quot;,&quot;abstract&quot;:&quot;Automatic methods for model calibration seek to take advantage of the speed and power of digital computers, while being objective and relatively easy to implement. However, they do not provide parameter estimates and hydrograph simulations that are considered acceptable by the hydrologists responsible for operational forecasting and have therefore not entered into widespread use. In contrast, the manual approach which has been developed and refined over the years to result in excellent model calibrations is complicated and highly labor-intensive, and the expertise acquired by one individual with a specific model is not easily transferred to another person (or model). In this paper, we propose a hybrid approach that combines the strengths of each. A multicriteria formulation is used to \&quot;model\&quot; the evaluation techniques and strategies used in manual calibration, and the resulting optimization problem is solved by means of a computerized algorithm. The new approach provides a stronger test of model performance than methods that use a single overall statistic to aggregate model errors over a large range of hydrologic behaviors. The power of the new approach is illustrated by means of a case study using the Sacramento Soil Moisture Accounting model.&quot;,&quot;issue&quot;:&quot;12&quot;,&quot;volume&quot;:&quot;36&quot;},&quot;isTemporary&quot;:false}]},{&quot;citationID&quot;:&quot;MENDELEY_CITATION_407cd4e7-dbf6-4d44-99b9-69b226cebfd5&quot;,&quot;properties&quot;:{&quot;noteIndex&quot;:0},&quot;isEdited&quot;:false,&quot;manualOverride&quot;:{&quot;isManuallyOverridden&quot;:false,&quot;citeprocText&quot;:&quot;(Hamby, 1994)&quot;,&quot;manualOverrideText&quot;:&quot;&quot;},&quot;citationTag&quot;:&quot;MENDELEY_CITATION_v3_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&quot;,&quot;citationItems&quot;:[{&quot;id&quot;:&quot;8be527fe-a890-3ff6-9375-d22ebc47e754&quot;,&quot;itemData&quot;:{&quot;type&quot;:&quot;article-journal&quot;,&quot;id&quot;:&quot;8be527fe-a890-3ff6-9375-d22ebc47e754&quot;,&quot;title&quot;:&quot;A review of techniques for parameter sensitivity analysis of environmental models&quot;,&quot;author&quot;:[{&quot;family&quot;:&quot;Hamby&quot;,&quot;given&quot;:&quot;D. M.&quot;,&quot;parse-names&quot;:false,&quot;dropping-particle&quot;:&quot;&quot;,&quot;non-dropping-particle&quot;:&quot;&quot;}],&quot;container-title&quot;:&quot;Environmental Monitoring and Assessment&quot;,&quot;container-title-short&quot;:&quot;Environ Monit Assess&quot;,&quot;accessed&quot;:{&quot;date-parts&quot;:[[2019,9,2]]},&quot;DOI&quot;:&quot;10.1007/BF00547132&quot;,&quot;ISSN&quot;:&quot;0167-6369&quot;,&quot;URL&quot;:&quot;http://link.springer.com/10.1007/BF00547132&quot;,&quot;issued&quot;:{&quot;date-parts&quot;:[[1994,9]]},&quot;page&quot;:&quot;135-154&quot;,&quot;publisher&quot;:&quot;Kluwer Academic Publishers&quot;,&quot;issue&quot;:&quot;2&quot;,&quot;volume&quot;:&quot;32&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ZD1cbvuC2FmQ5Fmvv2+Akqk0qw==">AMUW2mUNnxJxCWc79JoPXhiSSDLD/EPDqSZ1J+bUlWxUkDwCjn180Uj0GkPYb8pIgp2LjTq/Iu9NwKZJPHNsY/sCqQXUneMKVjMqC0G82nzMMVYiecpliMuBwoedqD2eCKcWcYURqAbyzgPjoGAmu0b/8aIe4Hm2TXSBq12vA1otEcpnHCSdlWDoqSqB+OuZcgjnaqquWVnyQOK16zU5kUyPPZmnSF+gZU9aFZll6jzaoZnMLGU7FIo=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D05E6A-842E-4C63-A2A0-59CB5CA75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13</Pages>
  <Words>4189</Words>
  <Characters>23883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nchristanto</cp:lastModifiedBy>
  <cp:revision>40</cp:revision>
  <dcterms:created xsi:type="dcterms:W3CDTF">2024-06-12T03:50:00Z</dcterms:created>
  <dcterms:modified xsi:type="dcterms:W3CDTF">2024-06-19T01:51:00Z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7e1400d87de5875258c25d06d31fd4b93f2afab63d3d3d67c0b219b79d27756c</vt:lpwstr>
  </property>
</Properties>
</file>