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theme/themeOverride2.xml" ContentType="application/vnd.openxmlformats-officedocument.themeOverride+xml"/>
  <Override PartName="/word/theme/themeOverride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word/charts/chart9.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drawings/drawing1.xml" ContentType="application/vnd.openxmlformats-officedocument.drawingml.chartshapes+xml"/>
  <Override PartName="/word/charts/chart6.xml" ContentType="application/vnd.openxmlformats-officedocument.drawingml.chart+xml"/>
  <Override PartName="/word/charts/chart7.xml" ContentType="application/vnd.openxmlformats-officedocument.drawingml.chart+xml"/>
  <Override PartName="/word/drawings/drawing2.xml" ContentType="application/vnd.openxmlformats-officedocument.drawingml.chartshapes+xml"/>
  <Override PartName="/word/footer1.xml" ContentType="application/vnd.openxmlformats-officedocument.wordprocessingml.footer+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5362" w:rsidRDefault="00D52B45" w:rsidP="00293D81">
      <w:pPr>
        <w:spacing w:line="276" w:lineRule="auto"/>
        <w:jc w:val="center"/>
        <w:rPr>
          <w:rFonts w:ascii="Arial Narrow" w:hAnsi="Arial Narrow" w:cs="Times New Roman"/>
          <w:b/>
          <w:sz w:val="32"/>
          <w:szCs w:val="32"/>
        </w:rPr>
      </w:pPr>
      <w:r w:rsidRPr="007329D7">
        <w:rPr>
          <w:rFonts w:ascii="Arial Narrow" w:hAnsi="Arial Narrow" w:cs="Times New Roman"/>
          <w:b/>
          <w:sz w:val="32"/>
          <w:szCs w:val="32"/>
        </w:rPr>
        <w:t xml:space="preserve">Remediasi Miskonsepsi Siswa pada Konsep Asam dan Basa </w:t>
      </w:r>
    </w:p>
    <w:p w:rsidR="005D5362" w:rsidRDefault="00D52B45" w:rsidP="00293D81">
      <w:pPr>
        <w:spacing w:line="276" w:lineRule="auto"/>
        <w:jc w:val="center"/>
        <w:rPr>
          <w:rFonts w:ascii="Arial Narrow" w:hAnsi="Arial Narrow" w:cs="Times New Roman"/>
          <w:b/>
          <w:sz w:val="32"/>
          <w:szCs w:val="32"/>
        </w:rPr>
      </w:pPr>
      <w:r w:rsidRPr="007329D7">
        <w:rPr>
          <w:rFonts w:ascii="Arial Narrow" w:hAnsi="Arial Narrow" w:cs="Times New Roman"/>
          <w:b/>
          <w:sz w:val="32"/>
          <w:szCs w:val="32"/>
        </w:rPr>
        <w:t>dengan Menggunakan Strategi Konflik Kognitif di Kelas XII</w:t>
      </w:r>
      <w:r w:rsidR="005D5362">
        <w:rPr>
          <w:rFonts w:ascii="Arial Narrow" w:hAnsi="Arial Narrow" w:cs="Times New Roman"/>
          <w:b/>
          <w:sz w:val="32"/>
          <w:szCs w:val="32"/>
        </w:rPr>
        <w:t xml:space="preserve"> MIA</w:t>
      </w:r>
    </w:p>
    <w:p w:rsidR="007329D7" w:rsidRDefault="00D52B45" w:rsidP="00293D81">
      <w:pPr>
        <w:spacing w:line="276" w:lineRule="auto"/>
        <w:jc w:val="center"/>
        <w:rPr>
          <w:rFonts w:ascii="Arial Narrow" w:hAnsi="Arial Narrow" w:cs="Times New Roman"/>
          <w:b/>
          <w:sz w:val="32"/>
          <w:szCs w:val="32"/>
        </w:rPr>
      </w:pPr>
      <w:r w:rsidRPr="007329D7">
        <w:rPr>
          <w:rFonts w:ascii="Arial Narrow" w:hAnsi="Arial Narrow" w:cs="Times New Roman"/>
          <w:b/>
          <w:sz w:val="32"/>
          <w:szCs w:val="32"/>
        </w:rPr>
        <w:t>MAN 1 Kota Gorontalo</w:t>
      </w:r>
    </w:p>
    <w:p w:rsidR="005D5362" w:rsidRDefault="005D5362" w:rsidP="00293D81">
      <w:pPr>
        <w:spacing w:line="276" w:lineRule="auto"/>
        <w:jc w:val="center"/>
        <w:rPr>
          <w:rFonts w:ascii="Arial Narrow" w:hAnsi="Arial Narrow" w:cs="Times New Roman"/>
          <w:b/>
          <w:sz w:val="32"/>
          <w:szCs w:val="32"/>
        </w:rPr>
      </w:pPr>
    </w:p>
    <w:p w:rsidR="007329D7" w:rsidRPr="00DD1B72" w:rsidRDefault="007329D7" w:rsidP="00293D81">
      <w:pPr>
        <w:spacing w:line="276" w:lineRule="auto"/>
        <w:jc w:val="center"/>
        <w:rPr>
          <w:rFonts w:asciiTheme="majorHAnsi" w:hAnsiTheme="majorHAnsi" w:cs="Times New Roman"/>
          <w:b/>
          <w:sz w:val="20"/>
          <w:szCs w:val="20"/>
        </w:rPr>
      </w:pPr>
      <w:r w:rsidRPr="00DD1B72">
        <w:rPr>
          <w:rFonts w:asciiTheme="majorHAnsi" w:hAnsiTheme="majorHAnsi" w:cs="Times New Roman"/>
          <w:b/>
          <w:sz w:val="20"/>
          <w:szCs w:val="20"/>
        </w:rPr>
        <w:t>Sriwanda Van Solang</w:t>
      </w:r>
      <w:r w:rsidRPr="00DD1B72">
        <w:rPr>
          <w:rFonts w:asciiTheme="majorHAnsi" w:hAnsiTheme="majorHAnsi" w:cs="Times New Roman"/>
          <w:b/>
          <w:sz w:val="20"/>
          <w:szCs w:val="20"/>
          <w:vertAlign w:val="superscript"/>
        </w:rPr>
        <w:t>1</w:t>
      </w:r>
      <w:r w:rsidRPr="00DD1B72">
        <w:rPr>
          <w:rFonts w:asciiTheme="majorHAnsi" w:hAnsiTheme="majorHAnsi" w:cs="Times New Roman"/>
          <w:b/>
          <w:sz w:val="20"/>
          <w:szCs w:val="20"/>
        </w:rPr>
        <w:t>, Yuszda K. Salimi</w:t>
      </w:r>
      <w:r w:rsidRPr="00DD1B72">
        <w:rPr>
          <w:rFonts w:asciiTheme="majorHAnsi" w:hAnsiTheme="majorHAnsi" w:cs="Times New Roman"/>
          <w:b/>
          <w:sz w:val="20"/>
          <w:szCs w:val="20"/>
          <w:vertAlign w:val="superscript"/>
        </w:rPr>
        <w:t>2</w:t>
      </w:r>
      <w:r w:rsidRPr="00DD1B72">
        <w:rPr>
          <w:rFonts w:asciiTheme="majorHAnsi" w:hAnsiTheme="majorHAnsi" w:cs="Times New Roman"/>
          <w:b/>
          <w:sz w:val="20"/>
          <w:szCs w:val="20"/>
        </w:rPr>
        <w:t>, dan Masrid Pikoli</w:t>
      </w:r>
      <w:r w:rsidRPr="00DD1B72">
        <w:rPr>
          <w:rFonts w:asciiTheme="majorHAnsi" w:hAnsiTheme="majorHAnsi" w:cs="Times New Roman"/>
          <w:b/>
          <w:sz w:val="20"/>
          <w:szCs w:val="20"/>
          <w:vertAlign w:val="superscript"/>
        </w:rPr>
        <w:t>3</w:t>
      </w:r>
      <w:r w:rsidRPr="00DD1B72">
        <w:rPr>
          <w:rFonts w:asciiTheme="majorHAnsi" w:hAnsiTheme="majorHAnsi" w:cs="Times New Roman"/>
          <w:b/>
          <w:sz w:val="20"/>
          <w:szCs w:val="20"/>
        </w:rPr>
        <w:t xml:space="preserve"> </w:t>
      </w:r>
    </w:p>
    <w:p w:rsidR="005D5362" w:rsidRDefault="005D5362" w:rsidP="00293D81">
      <w:pPr>
        <w:spacing w:line="276" w:lineRule="auto"/>
        <w:jc w:val="center"/>
        <w:rPr>
          <w:rFonts w:asciiTheme="majorHAnsi" w:hAnsiTheme="majorHAnsi" w:cs="Times New Roman"/>
          <w:b/>
          <w:sz w:val="20"/>
          <w:szCs w:val="20"/>
        </w:rPr>
      </w:pPr>
    </w:p>
    <w:p w:rsidR="005D5362" w:rsidRPr="000F1E95" w:rsidRDefault="005D5362" w:rsidP="00293D81">
      <w:pPr>
        <w:spacing w:line="276" w:lineRule="auto"/>
        <w:ind w:left="567"/>
        <w:jc w:val="center"/>
        <w:rPr>
          <w:rFonts w:asciiTheme="majorHAnsi" w:hAnsiTheme="majorHAnsi" w:cs="Arial"/>
          <w:sz w:val="20"/>
          <w:szCs w:val="18"/>
          <w:lang w:val="id-ID"/>
        </w:rPr>
      </w:pPr>
      <w:r w:rsidRPr="000F1E95">
        <w:rPr>
          <w:rFonts w:asciiTheme="majorHAnsi" w:hAnsiTheme="majorHAnsi" w:cs="Arial"/>
          <w:sz w:val="20"/>
          <w:szCs w:val="18"/>
          <w:vertAlign w:val="superscript"/>
          <w:lang w:val="id-ID"/>
        </w:rPr>
        <w:t>1</w:t>
      </w:r>
      <w:r w:rsidRPr="000F1E95">
        <w:rPr>
          <w:rFonts w:asciiTheme="majorHAnsi" w:hAnsiTheme="majorHAnsi" w:cs="Arial"/>
          <w:sz w:val="20"/>
          <w:szCs w:val="18"/>
          <w:lang w:val="id-ID"/>
        </w:rPr>
        <w:t>Pendidikan Kimia, FMIPA, UNG, Gorontalo</w:t>
      </w:r>
    </w:p>
    <w:p w:rsidR="005D5362" w:rsidRPr="000F1E95" w:rsidRDefault="005D5362" w:rsidP="00293D81">
      <w:pPr>
        <w:spacing w:line="276" w:lineRule="auto"/>
        <w:ind w:left="567"/>
        <w:jc w:val="center"/>
        <w:rPr>
          <w:rFonts w:asciiTheme="majorHAnsi" w:hAnsiTheme="majorHAnsi" w:cs="Arial"/>
          <w:sz w:val="20"/>
          <w:szCs w:val="18"/>
          <w:lang w:val="id-ID"/>
        </w:rPr>
      </w:pPr>
      <w:r w:rsidRPr="000F1E95">
        <w:rPr>
          <w:rFonts w:asciiTheme="majorHAnsi" w:hAnsiTheme="majorHAnsi" w:cs="Arial"/>
          <w:sz w:val="20"/>
          <w:szCs w:val="18"/>
          <w:vertAlign w:val="superscript"/>
          <w:lang w:val="id-ID"/>
        </w:rPr>
        <w:t>2,3</w:t>
      </w:r>
      <w:r w:rsidRPr="000F1E95">
        <w:rPr>
          <w:rFonts w:asciiTheme="majorHAnsi" w:hAnsiTheme="majorHAnsi" w:cs="Arial"/>
          <w:sz w:val="20"/>
          <w:szCs w:val="18"/>
          <w:lang w:val="id-ID"/>
        </w:rPr>
        <w:t>Dosen Pendidikan Kimia, FMIPA, UNG, Gorontalo</w:t>
      </w:r>
    </w:p>
    <w:p w:rsidR="005D5362" w:rsidRPr="000F1E95" w:rsidRDefault="005D5362" w:rsidP="00293D81">
      <w:pPr>
        <w:spacing w:line="276" w:lineRule="auto"/>
        <w:ind w:left="567"/>
        <w:jc w:val="center"/>
        <w:rPr>
          <w:rFonts w:asciiTheme="majorHAnsi" w:hAnsiTheme="majorHAnsi" w:cs="Arial"/>
          <w:sz w:val="20"/>
          <w:szCs w:val="18"/>
          <w:u w:val="single"/>
          <w:lang w:val="id-ID"/>
        </w:rPr>
      </w:pPr>
      <w:r w:rsidRPr="000F1E95">
        <w:rPr>
          <w:rFonts w:asciiTheme="majorHAnsi" w:hAnsiTheme="majorHAnsi" w:cs="Arial"/>
          <w:sz w:val="20"/>
          <w:szCs w:val="18"/>
          <w:lang w:val="id-ID"/>
        </w:rPr>
        <w:t xml:space="preserve">e-mail: </w:t>
      </w:r>
      <w:r w:rsidRPr="000F1E95">
        <w:rPr>
          <w:rFonts w:asciiTheme="majorHAnsi" w:hAnsiTheme="majorHAnsi" w:cs="Arial"/>
          <w:sz w:val="20"/>
          <w:szCs w:val="18"/>
          <w:vertAlign w:val="superscript"/>
          <w:lang w:val="id-ID"/>
        </w:rPr>
        <w:t>1</w:t>
      </w:r>
      <w:r>
        <w:rPr>
          <w:rFonts w:asciiTheme="majorHAnsi" w:hAnsiTheme="majorHAnsi" w:cs="Arial"/>
          <w:sz w:val="20"/>
          <w:szCs w:val="18"/>
          <w:u w:val="single"/>
          <w:lang w:val="id-ID"/>
        </w:rPr>
        <w:t>n</w:t>
      </w:r>
      <w:r>
        <w:rPr>
          <w:rFonts w:asciiTheme="majorHAnsi" w:hAnsiTheme="majorHAnsi" w:cs="Arial"/>
          <w:sz w:val="20"/>
          <w:szCs w:val="18"/>
          <w:u w:val="single"/>
        </w:rPr>
        <w:t>andh18avansolang</w:t>
      </w:r>
      <w:r w:rsidRPr="000F1E95">
        <w:rPr>
          <w:rFonts w:asciiTheme="majorHAnsi" w:hAnsiTheme="majorHAnsi" w:cs="Arial"/>
          <w:sz w:val="20"/>
          <w:szCs w:val="18"/>
          <w:u w:val="single"/>
          <w:lang w:val="id-ID"/>
        </w:rPr>
        <w:t>@gmail.com</w:t>
      </w:r>
    </w:p>
    <w:p w:rsidR="007329D7" w:rsidRDefault="007329D7" w:rsidP="00293D81">
      <w:pPr>
        <w:spacing w:line="276" w:lineRule="auto"/>
        <w:jc w:val="center"/>
        <w:rPr>
          <w:rFonts w:asciiTheme="majorHAnsi" w:hAnsiTheme="majorHAnsi"/>
          <w:b/>
          <w:sz w:val="20"/>
          <w:szCs w:val="20"/>
        </w:rPr>
      </w:pPr>
    </w:p>
    <w:p w:rsidR="005D5362" w:rsidRPr="00293D81" w:rsidRDefault="005D5362" w:rsidP="009F3F88">
      <w:pPr>
        <w:spacing w:line="276" w:lineRule="auto"/>
        <w:ind w:left="709"/>
        <w:rPr>
          <w:rFonts w:asciiTheme="majorHAnsi" w:hAnsiTheme="majorHAnsi"/>
          <w:b/>
          <w:sz w:val="20"/>
          <w:szCs w:val="20"/>
        </w:rPr>
      </w:pPr>
      <w:r w:rsidRPr="00293D81">
        <w:rPr>
          <w:rFonts w:ascii="Times New Roman" w:hAnsi="Times New Roman" w:cs="Times New Roman"/>
          <w:b/>
          <w:sz w:val="20"/>
          <w:szCs w:val="20"/>
        </w:rPr>
        <w:t>A</w:t>
      </w:r>
      <w:r w:rsidR="00253ED6">
        <w:rPr>
          <w:rFonts w:ascii="Times New Roman" w:hAnsi="Times New Roman" w:cs="Times New Roman"/>
          <w:b/>
          <w:sz w:val="20"/>
          <w:szCs w:val="20"/>
        </w:rPr>
        <w:t>bstrak</w:t>
      </w:r>
    </w:p>
    <w:p w:rsidR="00293D81" w:rsidRPr="00293D81" w:rsidRDefault="00293D81" w:rsidP="009F3F88">
      <w:pPr>
        <w:spacing w:line="240" w:lineRule="auto"/>
        <w:ind w:left="709"/>
        <w:rPr>
          <w:rFonts w:ascii="Times New Roman" w:eastAsia="Times New Roman" w:hAnsi="Times New Roman" w:cs="Times New Roman"/>
          <w:color w:val="000000"/>
          <w:sz w:val="20"/>
          <w:szCs w:val="20"/>
        </w:rPr>
      </w:pPr>
      <w:r w:rsidRPr="00293D81">
        <w:rPr>
          <w:rFonts w:ascii="Times New Roman" w:hAnsi="Times New Roman" w:cs="Times New Roman"/>
          <w:sz w:val="20"/>
          <w:szCs w:val="20"/>
        </w:rPr>
        <w:t>Penelitian ini bertujuan untuk meremediasi miskonsepsi siswa dengan m</w:t>
      </w:r>
      <w:r w:rsidR="00801F84">
        <w:rPr>
          <w:rFonts w:ascii="Times New Roman" w:hAnsi="Times New Roman" w:cs="Times New Roman"/>
          <w:sz w:val="20"/>
          <w:szCs w:val="20"/>
        </w:rPr>
        <w:t xml:space="preserve">enggunakan strategi </w:t>
      </w:r>
      <w:r w:rsidRPr="00293D81">
        <w:rPr>
          <w:rFonts w:ascii="Times New Roman" w:hAnsi="Times New Roman" w:cs="Times New Roman"/>
          <w:sz w:val="20"/>
          <w:szCs w:val="20"/>
        </w:rPr>
        <w:t xml:space="preserve">konflik kognitif. </w:t>
      </w:r>
      <w:r w:rsidRPr="00293D81">
        <w:rPr>
          <w:rFonts w:ascii="Times New Roman" w:eastAsia="Times New Roman" w:hAnsi="Times New Roman" w:cs="Times New Roman"/>
          <w:sz w:val="20"/>
          <w:szCs w:val="20"/>
          <w:lang w:eastAsia="id-ID"/>
        </w:rPr>
        <w:t xml:space="preserve">Desain penelitian ini yaitu </w:t>
      </w:r>
      <w:r w:rsidRPr="00293D81">
        <w:rPr>
          <w:rFonts w:ascii="Times New Roman" w:eastAsia="Times New Roman" w:hAnsi="Times New Roman" w:cs="Times New Roman"/>
          <w:i/>
          <w:iCs/>
          <w:sz w:val="20"/>
          <w:szCs w:val="20"/>
          <w:lang w:eastAsia="id-ID"/>
        </w:rPr>
        <w:t>one group pretest posttest</w:t>
      </w:r>
      <w:r w:rsidRPr="00293D81">
        <w:rPr>
          <w:rFonts w:ascii="Times New Roman" w:hAnsi="Times New Roman" w:cs="Times New Roman"/>
          <w:i/>
          <w:sz w:val="20"/>
          <w:szCs w:val="20"/>
        </w:rPr>
        <w:t xml:space="preserve">. </w:t>
      </w:r>
      <w:r w:rsidRPr="00293D81">
        <w:rPr>
          <w:rFonts w:ascii="Times New Roman" w:hAnsi="Times New Roman" w:cs="Times New Roman"/>
          <w:sz w:val="20"/>
          <w:szCs w:val="20"/>
        </w:rPr>
        <w:t xml:space="preserve">Sampel pada penelitian ini berjumlah 95 siswa yang terbagi dalam tiga kelas. Data pada penelitian ini berupa data kuantitatif dan kualitatif. </w:t>
      </w:r>
      <w:r w:rsidRPr="00293D81">
        <w:rPr>
          <w:rFonts w:ascii="Times New Roman" w:hAnsi="Times New Roman" w:cs="Times New Roman"/>
          <w:color w:val="000000"/>
          <w:sz w:val="20"/>
          <w:szCs w:val="20"/>
          <w:lang w:val="en-GB"/>
        </w:rPr>
        <w:t xml:space="preserve">Tes pemahaman konsep yang diberikan berupa </w:t>
      </w:r>
      <w:r w:rsidRPr="00293D81">
        <w:rPr>
          <w:rFonts w:ascii="Times New Roman" w:hAnsi="Times New Roman" w:cs="Times New Roman"/>
          <w:i/>
          <w:color w:val="000000"/>
          <w:sz w:val="20"/>
          <w:szCs w:val="20"/>
          <w:lang w:val="en-GB"/>
        </w:rPr>
        <w:t>three-tier diagnostic test</w:t>
      </w:r>
      <w:r w:rsidR="00801F84">
        <w:rPr>
          <w:rFonts w:ascii="Times New Roman" w:hAnsi="Times New Roman" w:cs="Times New Roman"/>
          <w:sz w:val="20"/>
          <w:szCs w:val="20"/>
        </w:rPr>
        <w:t xml:space="preserve">  yang sudah di uji validata</w:t>
      </w:r>
      <w:r w:rsidRPr="00293D81">
        <w:rPr>
          <w:rFonts w:ascii="Times New Roman" w:hAnsi="Times New Roman" w:cs="Times New Roman"/>
          <w:sz w:val="20"/>
          <w:szCs w:val="20"/>
        </w:rPr>
        <w:t>s dan r</w:t>
      </w:r>
      <w:r w:rsidR="00801F84">
        <w:rPr>
          <w:rFonts w:ascii="Times New Roman" w:hAnsi="Times New Roman" w:cs="Times New Roman"/>
          <w:sz w:val="20"/>
          <w:szCs w:val="20"/>
        </w:rPr>
        <w:t>e</w:t>
      </w:r>
      <w:r w:rsidRPr="00293D81">
        <w:rPr>
          <w:rFonts w:ascii="Times New Roman" w:hAnsi="Times New Roman" w:cs="Times New Roman"/>
          <w:sz w:val="20"/>
          <w:szCs w:val="20"/>
        </w:rPr>
        <w:t xml:space="preserve">libilitas. Tes yang digunakan </w:t>
      </w:r>
      <w:r w:rsidR="00801F84">
        <w:rPr>
          <w:rFonts w:ascii="Times New Roman" w:hAnsi="Times New Roman" w:cs="Times New Roman"/>
          <w:sz w:val="20"/>
          <w:szCs w:val="20"/>
        </w:rPr>
        <w:t>sudah dinyatakan valid oleh tim validator dengan kategori timggi (baik)</w:t>
      </w:r>
      <w:r w:rsidRPr="00293D81">
        <w:rPr>
          <w:rFonts w:ascii="Times New Roman" w:hAnsi="Times New Roman" w:cs="Times New Roman"/>
          <w:sz w:val="20"/>
          <w:szCs w:val="20"/>
        </w:rPr>
        <w:t xml:space="preserve"> realibilitas r = 0,88 (kategori tinggi) .</w:t>
      </w:r>
      <w:r w:rsidRPr="00293D81">
        <w:rPr>
          <w:rFonts w:ascii="Times New Roman" w:eastAsia="Times New Roman" w:hAnsi="Times New Roman" w:cs="Times New Roman"/>
          <w:sz w:val="20"/>
          <w:szCs w:val="20"/>
        </w:rPr>
        <w:t xml:space="preserve"> Analisis data </w:t>
      </w:r>
      <w:r w:rsidR="008B24F3">
        <w:rPr>
          <w:rFonts w:ascii="Times New Roman" w:eastAsia="Times New Roman" w:hAnsi="Times New Roman" w:cs="Times New Roman"/>
          <w:sz w:val="20"/>
          <w:szCs w:val="20"/>
        </w:rPr>
        <w:t xml:space="preserve">menggunakan uji </w:t>
      </w:r>
      <w:r w:rsidR="008B24F3">
        <w:rPr>
          <w:rFonts w:ascii="Times New Roman" w:eastAsia="Times New Roman" w:hAnsi="Times New Roman" w:cs="Times New Roman"/>
          <w:i/>
          <w:sz w:val="20"/>
          <w:szCs w:val="20"/>
        </w:rPr>
        <w:t xml:space="preserve">Wilcoxon signed-rank test </w:t>
      </w:r>
      <w:r w:rsidR="008B24F3">
        <w:rPr>
          <w:rFonts w:ascii="Times New Roman" w:eastAsia="Times New Roman" w:hAnsi="Times New Roman" w:cs="Times New Roman"/>
          <w:sz w:val="20"/>
          <w:szCs w:val="20"/>
        </w:rPr>
        <w:t xml:space="preserve">dengan taraf signifikasi </w:t>
      </w:r>
      <w:r w:rsidR="008B24F3" w:rsidRPr="00293D81">
        <w:rPr>
          <w:rFonts w:ascii="Times New Roman" w:eastAsia="Times New Roman" w:hAnsi="Times New Roman" w:cs="Times New Roman"/>
          <w:color w:val="000000"/>
          <w:sz w:val="20"/>
          <w:szCs w:val="20"/>
        </w:rPr>
        <w:t>α= 0,05</w:t>
      </w:r>
      <w:r w:rsidR="008B24F3">
        <w:rPr>
          <w:rFonts w:ascii="Times New Roman" w:eastAsia="Times New Roman" w:hAnsi="Times New Roman" w:cs="Times New Roman"/>
          <w:color w:val="000000"/>
          <w:sz w:val="20"/>
          <w:szCs w:val="20"/>
        </w:rPr>
        <w:t xml:space="preserve"> untuk melihat pergeeran miskonsepsi, uji </w:t>
      </w:r>
      <w:r w:rsidR="008B24F3">
        <w:rPr>
          <w:rFonts w:ascii="Times New Roman" w:eastAsia="Times New Roman" w:hAnsi="Times New Roman" w:cs="Times New Roman"/>
          <w:i/>
          <w:color w:val="000000"/>
          <w:sz w:val="20"/>
          <w:szCs w:val="20"/>
        </w:rPr>
        <w:t xml:space="preserve">Liliefors </w:t>
      </w:r>
      <w:r w:rsidR="008B24F3">
        <w:rPr>
          <w:rFonts w:ascii="Times New Roman" w:eastAsia="Times New Roman" w:hAnsi="Times New Roman" w:cs="Times New Roman"/>
          <w:color w:val="000000"/>
          <w:sz w:val="20"/>
          <w:szCs w:val="20"/>
        </w:rPr>
        <w:t>umuk menguji keterlaksanaan sintak</w:t>
      </w:r>
      <w:r w:rsidRPr="00293D81">
        <w:rPr>
          <w:rFonts w:ascii="Times New Roman" w:eastAsia="Times New Roman" w:hAnsi="Times New Roman" w:cs="Times New Roman"/>
          <w:sz w:val="20"/>
          <w:szCs w:val="20"/>
        </w:rPr>
        <w:t>. Penentuan kategori tingkat pemahaman siswa untuk mengidentifikasi konsepsi siswa digunakan pilihan ganda tiga tingkat (</w:t>
      </w:r>
      <w:r w:rsidRPr="00293D81">
        <w:rPr>
          <w:rFonts w:ascii="Times New Roman" w:eastAsia="Times New Roman" w:hAnsi="Times New Roman" w:cs="Times New Roman"/>
          <w:i/>
          <w:iCs/>
          <w:sz w:val="20"/>
          <w:szCs w:val="20"/>
        </w:rPr>
        <w:t>three- tier diagnostic test</w:t>
      </w:r>
      <w:r w:rsidR="008B24F3">
        <w:rPr>
          <w:rFonts w:ascii="Times New Roman" w:eastAsia="Times New Roman" w:hAnsi="Times New Roman" w:cs="Times New Roman"/>
          <w:sz w:val="20"/>
          <w:szCs w:val="20"/>
        </w:rPr>
        <w:t>)</w:t>
      </w:r>
      <w:r w:rsidRPr="00293D81">
        <w:rPr>
          <w:rFonts w:ascii="Times New Roman" w:hAnsi="Times New Roman" w:cs="Times New Roman"/>
          <w:sz w:val="20"/>
          <w:szCs w:val="20"/>
        </w:rPr>
        <w:t xml:space="preserve"> yang dilengkapi dengan </w:t>
      </w:r>
      <w:r w:rsidRPr="00293D81">
        <w:rPr>
          <w:rFonts w:ascii="Times New Roman" w:hAnsi="Times New Roman" w:cs="Times New Roman"/>
          <w:i/>
          <w:sz w:val="20"/>
          <w:szCs w:val="20"/>
        </w:rPr>
        <w:t xml:space="preserve">Certainty of Response Index </w:t>
      </w:r>
      <w:r w:rsidRPr="00293D81">
        <w:rPr>
          <w:rFonts w:ascii="Times New Roman" w:hAnsi="Times New Roman" w:cs="Times New Roman"/>
          <w:sz w:val="20"/>
          <w:szCs w:val="20"/>
        </w:rPr>
        <w:t xml:space="preserve">(CRI). </w:t>
      </w:r>
      <w:r w:rsidRPr="00293D81">
        <w:rPr>
          <w:rFonts w:ascii="Times New Roman" w:hAnsi="Times New Roman" w:cs="Times New Roman"/>
          <w:i/>
          <w:sz w:val="20"/>
          <w:szCs w:val="20"/>
        </w:rPr>
        <w:t xml:space="preserve">Certainty Of Response </w:t>
      </w:r>
      <w:r w:rsidR="008B24F3">
        <w:rPr>
          <w:rFonts w:ascii="Times New Roman" w:hAnsi="Times New Roman" w:cs="Times New Roman"/>
          <w:sz w:val="20"/>
          <w:szCs w:val="20"/>
        </w:rPr>
        <w:t xml:space="preserve">(CRI). Hasil </w:t>
      </w:r>
      <w:r w:rsidR="008B24F3">
        <w:rPr>
          <w:rFonts w:ascii="Times New Roman" w:eastAsia="Times New Roman" w:hAnsi="Times New Roman" w:cs="Times New Roman"/>
          <w:sz w:val="20"/>
          <w:szCs w:val="20"/>
        </w:rPr>
        <w:t xml:space="preserve">uji </w:t>
      </w:r>
      <w:r w:rsidR="008B24F3">
        <w:rPr>
          <w:rFonts w:ascii="Times New Roman" w:eastAsia="Times New Roman" w:hAnsi="Times New Roman" w:cs="Times New Roman"/>
          <w:i/>
          <w:sz w:val="20"/>
          <w:szCs w:val="20"/>
        </w:rPr>
        <w:t xml:space="preserve">Wilcoxon signed-rank test </w:t>
      </w:r>
      <w:r w:rsidRPr="00293D81">
        <w:rPr>
          <w:rFonts w:ascii="Times New Roman" w:hAnsi="Times New Roman" w:cs="Times New Roman"/>
          <w:sz w:val="20"/>
          <w:szCs w:val="20"/>
        </w:rPr>
        <w:t xml:space="preserve"> </w:t>
      </w:r>
      <w:r w:rsidRPr="00293D81">
        <w:rPr>
          <w:rFonts w:ascii="Times New Roman" w:hAnsi="Times New Roman" w:cs="Times New Roman"/>
          <w:color w:val="000000"/>
          <w:sz w:val="20"/>
          <w:szCs w:val="20"/>
          <w:lang w:val="en-GB"/>
        </w:rPr>
        <w:t xml:space="preserve">menunjukkan bahwa pada taraf signifikansi  </w:t>
      </w:r>
      <w:r w:rsidRPr="00293D81">
        <w:rPr>
          <w:rFonts w:ascii="Times New Roman" w:eastAsia="Times New Roman" w:hAnsi="Times New Roman" w:cs="Times New Roman"/>
          <w:color w:val="000000"/>
          <w:sz w:val="20"/>
          <w:szCs w:val="20"/>
        </w:rPr>
        <w:t xml:space="preserve">α= 0,05 memberikan hasil pada ketiga kelas secara individu masing-masing berada pada nilai 0,000 dan secara klasikal berada pada nilai </w:t>
      </w:r>
      <w:r w:rsidRPr="00293D81">
        <w:rPr>
          <w:rFonts w:ascii="Times New Roman" w:hAnsi="Times New Roman" w:cs="Times New Roman"/>
          <w:color w:val="000000"/>
          <w:sz w:val="20"/>
          <w:szCs w:val="20"/>
        </w:rPr>
        <w:t>0,002; 0,002 dan 0,002</w:t>
      </w:r>
      <w:r w:rsidR="008B24F3">
        <w:rPr>
          <w:rFonts w:ascii="Times New Roman" w:eastAsia="Times New Roman" w:hAnsi="Times New Roman" w:cs="Times New Roman"/>
          <w:color w:val="000000"/>
          <w:sz w:val="20"/>
          <w:szCs w:val="20"/>
        </w:rPr>
        <w:t>. Ini</w:t>
      </w:r>
      <w:r w:rsidRPr="00293D81">
        <w:rPr>
          <w:rFonts w:ascii="Times New Roman" w:eastAsia="Times New Roman" w:hAnsi="Times New Roman" w:cs="Times New Roman"/>
          <w:color w:val="000000"/>
          <w:sz w:val="20"/>
          <w:szCs w:val="20"/>
        </w:rPr>
        <w:t xml:space="preserve"> menunjukkan bahwa α -value yang diperoleh lebih kecil dari 0,05 sehingga H</w:t>
      </w:r>
      <w:r w:rsidRPr="00293D81">
        <w:rPr>
          <w:rFonts w:ascii="Times New Roman" w:eastAsia="Times New Roman" w:hAnsi="Times New Roman" w:cs="Times New Roman"/>
          <w:color w:val="000000"/>
          <w:sz w:val="20"/>
          <w:szCs w:val="20"/>
          <w:vertAlign w:val="subscript"/>
        </w:rPr>
        <w:t>0</w:t>
      </w:r>
      <w:r w:rsidRPr="00293D81">
        <w:rPr>
          <w:rFonts w:ascii="Times New Roman" w:eastAsia="Times New Roman" w:hAnsi="Times New Roman" w:cs="Times New Roman"/>
          <w:color w:val="000000"/>
          <w:sz w:val="20"/>
          <w:szCs w:val="20"/>
        </w:rPr>
        <w:t xml:space="preserve"> ditolak dan H</w:t>
      </w:r>
      <w:r w:rsidRPr="00293D81">
        <w:rPr>
          <w:rFonts w:ascii="Times New Roman" w:eastAsia="Times New Roman" w:hAnsi="Times New Roman" w:cs="Times New Roman"/>
          <w:color w:val="000000"/>
          <w:sz w:val="20"/>
          <w:szCs w:val="20"/>
          <w:vertAlign w:val="subscript"/>
        </w:rPr>
        <w:t xml:space="preserve">1 </w:t>
      </w:r>
      <w:r w:rsidRPr="00293D81">
        <w:rPr>
          <w:rFonts w:ascii="Times New Roman" w:eastAsia="Times New Roman" w:hAnsi="Times New Roman" w:cs="Times New Roman"/>
          <w:color w:val="000000"/>
          <w:sz w:val="20"/>
          <w:szCs w:val="20"/>
        </w:rPr>
        <w:t>diterima. Artinya, strategi konflik dapat mereduksi miskonsepsi siswa pada konsep larutan asam basa.</w:t>
      </w:r>
    </w:p>
    <w:p w:rsidR="00293D81" w:rsidRPr="00293D81" w:rsidRDefault="00293D81" w:rsidP="009F3F88">
      <w:pPr>
        <w:spacing w:line="240" w:lineRule="auto"/>
        <w:ind w:left="709"/>
        <w:rPr>
          <w:rFonts w:ascii="Times New Roman" w:eastAsia="Calibri" w:hAnsi="Times New Roman" w:cs="Times New Roman"/>
          <w:color w:val="000000"/>
          <w:sz w:val="20"/>
          <w:szCs w:val="20"/>
          <w:lang w:val="en-GB"/>
        </w:rPr>
      </w:pPr>
    </w:p>
    <w:p w:rsidR="00293D81" w:rsidRPr="00293D81" w:rsidRDefault="00293D81" w:rsidP="009F3F88">
      <w:pPr>
        <w:spacing w:line="240" w:lineRule="auto"/>
        <w:ind w:left="709"/>
        <w:rPr>
          <w:rFonts w:ascii="Times New Roman" w:eastAsia="Calibri" w:hAnsi="Times New Roman" w:cs="Times New Roman"/>
          <w:b/>
          <w:color w:val="000000"/>
          <w:sz w:val="20"/>
          <w:szCs w:val="20"/>
          <w:lang w:val="en-GB"/>
        </w:rPr>
      </w:pPr>
      <w:r w:rsidRPr="00293D81">
        <w:rPr>
          <w:rFonts w:ascii="Times New Roman" w:eastAsia="Calibri" w:hAnsi="Times New Roman" w:cs="Times New Roman"/>
          <w:b/>
          <w:color w:val="000000"/>
          <w:sz w:val="20"/>
          <w:szCs w:val="20"/>
          <w:lang w:val="en-GB"/>
        </w:rPr>
        <w:t xml:space="preserve">Kata Kunci: </w:t>
      </w:r>
      <w:r w:rsidRPr="00293D81">
        <w:rPr>
          <w:rFonts w:ascii="Times New Roman" w:hAnsi="Times New Roman" w:cs="Times New Roman"/>
          <w:sz w:val="20"/>
          <w:szCs w:val="20"/>
        </w:rPr>
        <w:t>Remediasi, Miskonsepsi, Strategi Konflik Kognitif, Larutan Asam Basa</w:t>
      </w:r>
    </w:p>
    <w:p w:rsidR="005D5362" w:rsidRDefault="005D5362" w:rsidP="009F3F88">
      <w:pPr>
        <w:spacing w:line="276" w:lineRule="auto"/>
        <w:ind w:left="709"/>
        <w:rPr>
          <w:rFonts w:asciiTheme="majorHAnsi" w:hAnsiTheme="majorHAnsi"/>
          <w:b/>
          <w:sz w:val="20"/>
          <w:szCs w:val="20"/>
        </w:rPr>
      </w:pPr>
    </w:p>
    <w:p w:rsidR="002D64C0" w:rsidRDefault="002D64C0" w:rsidP="002D64C0">
      <w:pPr>
        <w:spacing w:line="276" w:lineRule="auto"/>
        <w:rPr>
          <w:rFonts w:ascii="Times New Roman" w:hAnsi="Times New Roman" w:cs="Times New Roman"/>
          <w:b/>
        </w:rPr>
        <w:sectPr w:rsidR="002D64C0" w:rsidSect="005D5362">
          <w:footerReference w:type="default" r:id="rId8"/>
          <w:pgSz w:w="12240" w:h="15840"/>
          <w:pgMar w:top="1440" w:right="1440" w:bottom="1440" w:left="1440" w:header="720" w:footer="720" w:gutter="0"/>
          <w:cols w:space="720"/>
          <w:docGrid w:linePitch="360"/>
        </w:sectPr>
      </w:pPr>
    </w:p>
    <w:p w:rsidR="00293D81" w:rsidRPr="00741713" w:rsidRDefault="00293D81" w:rsidP="00741713">
      <w:pPr>
        <w:spacing w:line="276" w:lineRule="auto"/>
        <w:rPr>
          <w:rFonts w:ascii="Times New Roman" w:hAnsi="Times New Roman" w:cs="Times New Roman"/>
          <w:b/>
        </w:rPr>
      </w:pPr>
      <w:r w:rsidRPr="00741713">
        <w:rPr>
          <w:rFonts w:ascii="Times New Roman" w:hAnsi="Times New Roman" w:cs="Times New Roman"/>
          <w:b/>
        </w:rPr>
        <w:lastRenderedPageBreak/>
        <w:t>PENDAHULUAN</w:t>
      </w:r>
    </w:p>
    <w:p w:rsidR="00293D81" w:rsidRPr="00741713" w:rsidRDefault="00293D81" w:rsidP="00741713">
      <w:pPr>
        <w:spacing w:line="276" w:lineRule="auto"/>
        <w:ind w:firstLine="720"/>
        <w:rPr>
          <w:rFonts w:ascii="Times New Roman" w:hAnsi="Times New Roman" w:cs="Times New Roman"/>
          <w:bCs/>
        </w:rPr>
      </w:pPr>
      <w:r w:rsidRPr="00741713">
        <w:rPr>
          <w:rFonts w:ascii="Times New Roman" w:hAnsi="Times New Roman" w:cs="Times New Roman"/>
          <w:bCs/>
        </w:rPr>
        <w:t>Ilmu kimia dapat diibaratkan sebagai dunia yang dipenuhi dengan berbagai fenomena yang menarik, aktifitas eksperimen, dan pengetahuan berharga untuk memahami peristiwa-peristiwa alam. Meskipun demikian, kimia adalah dunia yang kompleks bagi siswa. Siswa tidak hanya harus memahami simbol, terminologi, dan teori, tetapi mereka juga harus mentransformasi materi yang diperoleh selama pembelajaran di dalam kelas menjadi repres</w:t>
      </w:r>
      <w:r w:rsidR="00602B31" w:rsidRPr="00741713">
        <w:rPr>
          <w:rFonts w:ascii="Times New Roman" w:hAnsi="Times New Roman" w:cs="Times New Roman"/>
          <w:bCs/>
        </w:rPr>
        <w:t>entasi yang bermakna (Chiu, 2007</w:t>
      </w:r>
      <w:r w:rsidRPr="00741713">
        <w:rPr>
          <w:rFonts w:ascii="Times New Roman" w:hAnsi="Times New Roman" w:cs="Times New Roman"/>
          <w:bCs/>
        </w:rPr>
        <w:t>).</w:t>
      </w:r>
    </w:p>
    <w:p w:rsidR="00293D81" w:rsidRPr="00741713" w:rsidRDefault="00293D81" w:rsidP="00741713">
      <w:pPr>
        <w:spacing w:line="276" w:lineRule="auto"/>
        <w:ind w:firstLine="720"/>
        <w:rPr>
          <w:rFonts w:ascii="Times New Roman" w:hAnsi="Times New Roman" w:cs="Times New Roman"/>
          <w:bCs/>
        </w:rPr>
      </w:pPr>
      <w:r w:rsidRPr="00741713">
        <w:rPr>
          <w:rFonts w:ascii="Times New Roman" w:hAnsi="Times New Roman" w:cs="Times New Roman"/>
          <w:bCs/>
        </w:rPr>
        <w:t xml:space="preserve">Miskonsepsi dalam suatu konsep tertentu dapat menghambat siswa dalam mempelajari konsep-konsep lain yang berkaitan serta menghambat siswa dalam memahami suatu ilmu secara utuh dan benar. Treagust &amp; </w:t>
      </w:r>
      <w:r w:rsidRPr="00741713">
        <w:rPr>
          <w:rFonts w:ascii="Times New Roman" w:hAnsi="Times New Roman" w:cs="Times New Roman"/>
          <w:bCs/>
        </w:rPr>
        <w:lastRenderedPageBreak/>
        <w:t xml:space="preserve">Duit (2009) juga mengemukakan bahwa miskonsepsi cenderung resistan untuk berubah dan </w:t>
      </w:r>
      <w:r w:rsidR="009F3F88" w:rsidRPr="00741713">
        <w:rPr>
          <w:rFonts w:ascii="Times New Roman" w:hAnsi="Times New Roman" w:cs="Times New Roman"/>
          <w:bCs/>
        </w:rPr>
        <w:t>memberi</w:t>
      </w:r>
      <w:r w:rsidRPr="00741713">
        <w:rPr>
          <w:rFonts w:ascii="Times New Roman" w:hAnsi="Times New Roman" w:cs="Times New Roman"/>
          <w:bCs/>
        </w:rPr>
        <w:t>kan tantangan bagi pendidik dan peneliti pendidikan sains untuk mengatasinya</w:t>
      </w:r>
      <w:r w:rsidR="009F3F88" w:rsidRPr="00741713">
        <w:rPr>
          <w:rFonts w:ascii="Times New Roman" w:hAnsi="Times New Roman" w:cs="Times New Roman"/>
          <w:bCs/>
        </w:rPr>
        <w:t>.</w:t>
      </w:r>
    </w:p>
    <w:p w:rsidR="009F3F88" w:rsidRPr="00741713" w:rsidRDefault="009F3F88" w:rsidP="00741713">
      <w:pPr>
        <w:spacing w:line="276" w:lineRule="auto"/>
        <w:rPr>
          <w:rFonts w:ascii="Times New Roman" w:hAnsi="Times New Roman" w:cs="Times New Roman"/>
          <w:bCs/>
        </w:rPr>
      </w:pPr>
      <w:r w:rsidRPr="00741713">
        <w:rPr>
          <w:rFonts w:ascii="Times New Roman" w:hAnsi="Times New Roman" w:cs="Times New Roman"/>
          <w:bCs/>
        </w:rPr>
        <w:tab/>
        <w:t xml:space="preserve">Berdasarkan hasil observasi di sekolah MAN 1 Kota Gorontalo, hasil belajar siswa kelas XI MIA dari hasil ujian akhir semester ganjil pada mata pelajaran kimia masih banyak siswa yang mendapatkan nilai dibawah kriteria ketuntasan minimal. Hasil belajar ini menunjukan ada sesuatu yang salah dan belum optimal dalam pembelajaran kimia. Beberapa faktor yang menyebabkan hasil belajar rendah yaitu kurangnya berfikir formal, menghafal, dan melakukan operasi matematika yang menyebabkan siswa mengalami kesulitan dalam mempelajari ilmu kimia dan memungkinkan </w:t>
      </w:r>
      <w:r w:rsidRPr="00741713">
        <w:rPr>
          <w:rFonts w:ascii="Times New Roman" w:hAnsi="Times New Roman" w:cs="Times New Roman"/>
          <w:bCs/>
        </w:rPr>
        <w:lastRenderedPageBreak/>
        <w:t xml:space="preserve">munculnya pemahaman yang tidak tepat tentang konsep kimia. </w:t>
      </w:r>
      <w:r w:rsidRPr="00741713">
        <w:rPr>
          <w:rFonts w:ascii="Times New Roman" w:hAnsi="Times New Roman" w:cs="Times New Roman"/>
          <w:color w:val="000000"/>
        </w:rPr>
        <w:t>Dar</w:t>
      </w:r>
      <w:r w:rsidR="008B24F3">
        <w:rPr>
          <w:rFonts w:ascii="Times New Roman" w:hAnsi="Times New Roman" w:cs="Times New Roman"/>
          <w:color w:val="000000"/>
        </w:rPr>
        <w:t>i penelitian terdahulu dapat di</w:t>
      </w:r>
      <w:r w:rsidRPr="00741713">
        <w:rPr>
          <w:rFonts w:ascii="Times New Roman" w:hAnsi="Times New Roman" w:cs="Times New Roman"/>
          <w:color w:val="000000"/>
        </w:rPr>
        <w:t xml:space="preserve">lihat masih saja terjadi miskonsepsi diberbagai konsep kimia diantaranya penelitian yang dilakukan oleh Monita (2016) menunjukkan bahwa terdapat miskonsepsi siswa konsep kesetimbangan dinamis </w:t>
      </w:r>
      <w:r w:rsidR="008B24F3">
        <w:rPr>
          <w:rFonts w:ascii="Times New Roman" w:hAnsi="Times New Roman" w:cs="Times New Roman"/>
          <w:color w:val="000000"/>
        </w:rPr>
        <w:t xml:space="preserve">dengan kategori </w:t>
      </w:r>
      <w:r w:rsidRPr="00741713">
        <w:rPr>
          <w:rFonts w:ascii="Times New Roman" w:hAnsi="Times New Roman" w:cs="Times New Roman"/>
          <w:color w:val="000000"/>
        </w:rPr>
        <w:t xml:space="preserve">rendah, konsep kesetimbangan homogen dan heterogen </w:t>
      </w:r>
      <w:r w:rsidR="008B24F3">
        <w:rPr>
          <w:rFonts w:ascii="Times New Roman" w:hAnsi="Times New Roman" w:cs="Times New Roman"/>
          <w:color w:val="000000"/>
        </w:rPr>
        <w:t>kategori</w:t>
      </w:r>
      <w:r w:rsidRPr="00741713">
        <w:rPr>
          <w:rFonts w:ascii="Times New Roman" w:hAnsi="Times New Roman" w:cs="Times New Roman"/>
          <w:color w:val="000000"/>
        </w:rPr>
        <w:t xml:space="preserve"> sedang, konsep tetapan kesetimbangan </w:t>
      </w:r>
      <w:r w:rsidR="008B24F3">
        <w:rPr>
          <w:rFonts w:ascii="Times New Roman" w:hAnsi="Times New Roman" w:cs="Times New Roman"/>
          <w:color w:val="000000"/>
        </w:rPr>
        <w:t>kategori</w:t>
      </w:r>
      <w:r w:rsidRPr="00741713">
        <w:rPr>
          <w:rFonts w:ascii="Times New Roman" w:hAnsi="Times New Roman" w:cs="Times New Roman"/>
          <w:color w:val="000000"/>
        </w:rPr>
        <w:t xml:space="preserve"> sedang, konsep hubungan kuantitatif antar komponen dalam reaksi kesetimbangan </w:t>
      </w:r>
      <w:r w:rsidR="008B24F3">
        <w:rPr>
          <w:rFonts w:ascii="Times New Roman" w:hAnsi="Times New Roman" w:cs="Times New Roman"/>
          <w:color w:val="000000"/>
        </w:rPr>
        <w:t>kategori</w:t>
      </w:r>
      <w:r w:rsidRPr="00741713">
        <w:rPr>
          <w:rFonts w:ascii="Times New Roman" w:hAnsi="Times New Roman" w:cs="Times New Roman"/>
          <w:color w:val="000000"/>
        </w:rPr>
        <w:t xml:space="preserve"> sedang, konsep pergeseran kesetimbangan </w:t>
      </w:r>
      <w:r w:rsidR="008B24F3">
        <w:rPr>
          <w:rFonts w:ascii="Times New Roman" w:hAnsi="Times New Roman" w:cs="Times New Roman"/>
          <w:color w:val="000000"/>
        </w:rPr>
        <w:t>kategori</w:t>
      </w:r>
      <w:r w:rsidRPr="00741713">
        <w:rPr>
          <w:rFonts w:ascii="Times New Roman" w:hAnsi="Times New Roman" w:cs="Times New Roman"/>
          <w:color w:val="000000"/>
        </w:rPr>
        <w:t xml:space="preserve"> sedang, konsep kesetimbangan kimia dalam proses industri </w:t>
      </w:r>
      <w:r w:rsidR="008B24F3">
        <w:rPr>
          <w:rFonts w:ascii="Times New Roman" w:hAnsi="Times New Roman" w:cs="Times New Roman"/>
          <w:color w:val="000000"/>
        </w:rPr>
        <w:t>kategori</w:t>
      </w:r>
      <w:r w:rsidRPr="00741713">
        <w:rPr>
          <w:rFonts w:ascii="Times New Roman" w:hAnsi="Times New Roman" w:cs="Times New Roman"/>
          <w:color w:val="000000"/>
        </w:rPr>
        <w:t xml:space="preserve"> sedang. Penyebab miskonsepsi siswa yang berasal siswa itu sendiri yaitu prakonsepsi, pemikiran asosiatif, pemahaman konsep abstrak, kemampuan siswa dan reasoning siswa yang salah. Penyebab miskonsepsi siswa yang berasal dari guru yang mengajar yaitu penggunaan bahasa verbal yang terlalu tinggi dan vokal yang kecil, guru tidak memberikan penjelasan yang mendalam dan penekanan pada konsep dan kekeliruan penjelasan guru.</w:t>
      </w:r>
    </w:p>
    <w:p w:rsidR="009F3F88" w:rsidRPr="00741713" w:rsidRDefault="009F3F88" w:rsidP="00741713">
      <w:pPr>
        <w:spacing w:line="276" w:lineRule="auto"/>
        <w:ind w:firstLine="720"/>
        <w:rPr>
          <w:rFonts w:ascii="Times New Roman" w:hAnsi="Times New Roman" w:cs="Times New Roman"/>
          <w:bCs/>
        </w:rPr>
      </w:pPr>
      <w:r w:rsidRPr="00741713">
        <w:rPr>
          <w:rFonts w:ascii="Times New Roman" w:hAnsi="Times New Roman" w:cs="Times New Roman"/>
          <w:bCs/>
        </w:rPr>
        <w:t>Menurut Sutrisno, Kresnadi dan Kartono (2007) remediasi adalah kegiatan yang dilaksanakan untuk membetulkan kekeliruan yang dilakukan siswa. Remediasi perlu dilakukan karena merupakan salah satu prinsip dari belajar tuntas yaitu sistem belajar yang mempersyaratkan siswa menguasai secara tuntas seluruh Standar Kompetensi maupun Kompetensi Dasar mata pelajaran tertentu. Siswa dikatakan tuntas belajarnya apabila siswa tersebut telah menguasai minimal 75% dari kompetensi dasar yang tela</w:t>
      </w:r>
      <w:r w:rsidR="00253ED6">
        <w:rPr>
          <w:rFonts w:ascii="Times New Roman" w:hAnsi="Times New Roman" w:cs="Times New Roman"/>
          <w:bCs/>
        </w:rPr>
        <w:t>h ditetapkan Depdiknas.</w:t>
      </w:r>
    </w:p>
    <w:p w:rsidR="009F3F88" w:rsidRDefault="009F3F88" w:rsidP="00741713">
      <w:pPr>
        <w:spacing w:line="276" w:lineRule="auto"/>
        <w:ind w:firstLine="720"/>
        <w:rPr>
          <w:rFonts w:ascii="Times New Roman" w:eastAsia="Times New Roman" w:hAnsi="Times New Roman" w:cs="Times New Roman"/>
          <w:lang w:eastAsia="id-ID"/>
        </w:rPr>
      </w:pPr>
      <w:r w:rsidRPr="00741713">
        <w:rPr>
          <w:rFonts w:ascii="Times New Roman" w:hAnsi="Times New Roman" w:cs="Times New Roman"/>
          <w:bCs/>
        </w:rPr>
        <w:t xml:space="preserve">Salah satu strategi yang dapat merangsang terjadinya perubahan konseptual adalah strategi konflik kognitif. Rangsangan konflik kognitif dalam pembelajaran sangat membantu proses asimilasi menjadi lebih </w:t>
      </w:r>
      <w:r w:rsidRPr="00741713">
        <w:rPr>
          <w:rFonts w:ascii="Times New Roman" w:hAnsi="Times New Roman" w:cs="Times New Roman"/>
          <w:bCs/>
        </w:rPr>
        <w:lastRenderedPageBreak/>
        <w:t>efektif dan bermakna dalam pergulatan intelektualitas siswa (Setyowati, 2011). Proses pembelajaran ini menciptakan ketidakpuasan dalam pikiran siswa dengan konsepsi yang mereka miliki (konflik kognitif) dan selanjutnya diikuti dengan memperkuat konsep yang diinginkan tentang konsep ilmiah. Pembelajaran ini diawali dengan menghadirkan situasi anomali, yaitu situasi yang bertentangan dengan pengetahuan awal siswa. Situasi anomali dapat diciptakan melalui percobaan atau demonstrasi yang bertentangan dengan prediksi siswa sebelumnya, pada saat inilah rasa ingin tahu siswa muncul sehingga siswa lebih termotivasi dalam belajar kimia. Jika konsepsi awal siswa tidak sesuai dengan hasil percobaan atau demonstrasi, maka siswa akan mengalami konflik kognitif. Melalui konflik kognitif ini, guru membimbing siswa untuk mengubah konsepsi awal yang keliru menjadi konsepsi ilmiah serta memperkuat konsep ilmiah tersebut (</w:t>
      </w:r>
      <w:r w:rsidRPr="00741713">
        <w:rPr>
          <w:rFonts w:ascii="Times New Roman" w:eastAsia="Times New Roman" w:hAnsi="Times New Roman" w:cs="Times New Roman"/>
          <w:lang w:eastAsia="id-ID"/>
        </w:rPr>
        <w:t>Effendy, 2002).</w:t>
      </w:r>
    </w:p>
    <w:p w:rsidR="00154410" w:rsidRPr="00741713" w:rsidRDefault="00154410" w:rsidP="00741713">
      <w:pPr>
        <w:spacing w:line="276" w:lineRule="auto"/>
        <w:ind w:firstLine="720"/>
        <w:rPr>
          <w:rFonts w:ascii="Times New Roman" w:hAnsi="Times New Roman" w:cs="Times New Roman"/>
          <w:bCs/>
        </w:rPr>
      </w:pPr>
      <w:r w:rsidRPr="00154410">
        <w:rPr>
          <w:rFonts w:ascii="Times New Roman" w:hAnsi="Times New Roman" w:cs="Times New Roman"/>
          <w:bCs/>
        </w:rPr>
        <w:t>Konsep-konsep kimia umumnya merupakan konsep-konsep berjenjang yang berkembang dari yang sederhana ke yang kompleks. Suatu konsep kompleks hanya dapat dikuasai dengan baik dan benar apabila konsep-konsep yang mendasari telah dikuasai dengan baik dan benar pula. Itulah sebabnya kesalahan konsep harus dicegah dan diluruskan. Salah satu caranya adalah melalui penerapan strategi pembelajaran dengan menggu</w:t>
      </w:r>
      <w:r>
        <w:rPr>
          <w:rFonts w:ascii="Times New Roman" w:hAnsi="Times New Roman" w:cs="Times New Roman"/>
          <w:bCs/>
        </w:rPr>
        <w:t>nakan startegi konflik kognitif (Pikoli, 2014).</w:t>
      </w:r>
    </w:p>
    <w:p w:rsidR="00293D81" w:rsidRPr="00741713" w:rsidRDefault="009F3F88" w:rsidP="00741713">
      <w:pPr>
        <w:spacing w:after="160" w:line="276" w:lineRule="auto"/>
        <w:ind w:firstLine="720"/>
        <w:rPr>
          <w:rFonts w:ascii="Times New Roman" w:hAnsi="Times New Roman" w:cs="Times New Roman"/>
          <w:bCs/>
        </w:rPr>
      </w:pPr>
      <w:r w:rsidRPr="00741713">
        <w:rPr>
          <w:rFonts w:ascii="Times New Roman" w:hAnsi="Times New Roman" w:cs="Times New Roman"/>
          <w:bCs/>
        </w:rPr>
        <w:t>Salah satu konsep penting yang diajarkan dalam pelajaran kimia adalah asam dan basa. Konsep asam dan basa mempelajari tentang teori-teori asam-basa, kekuatan asam-basa, pengukuran dan perhitungan pH serta reaksi-reaksi asambasa. Konsep-konsep dalam asam-basa adalah konsep yang berhubungan dengan kehidupan sehari-hari dan mudah untuk digeneralisasikan, sehingga seringkali siswa menghubungkannya dengan pengalaman sehari-</w:t>
      </w:r>
      <w:r w:rsidRPr="00741713">
        <w:rPr>
          <w:rFonts w:ascii="Times New Roman" w:hAnsi="Times New Roman" w:cs="Times New Roman"/>
          <w:bCs/>
        </w:rPr>
        <w:lastRenderedPageBreak/>
        <w:t>hari maupun dari lingkungan sekitarnya sehingga sering terjadi kesalahan pemahaman tentang konsep asam-basa yang sebenarnya (Nazarudin, 2017).</w:t>
      </w:r>
    </w:p>
    <w:p w:rsidR="009F3F88" w:rsidRPr="00741713" w:rsidRDefault="00B904E7" w:rsidP="00741713">
      <w:pPr>
        <w:spacing w:line="276" w:lineRule="auto"/>
        <w:rPr>
          <w:rFonts w:ascii="Times New Roman" w:hAnsi="Times New Roman" w:cs="Times New Roman"/>
          <w:b/>
          <w:bCs/>
        </w:rPr>
      </w:pPr>
      <w:r w:rsidRPr="00741713">
        <w:rPr>
          <w:rFonts w:ascii="Times New Roman" w:hAnsi="Times New Roman" w:cs="Times New Roman"/>
          <w:b/>
          <w:bCs/>
        </w:rPr>
        <w:t>METODE PENELITIAN</w:t>
      </w:r>
    </w:p>
    <w:p w:rsidR="00B904E7" w:rsidRPr="00741713" w:rsidRDefault="00B904E7" w:rsidP="00741713">
      <w:pPr>
        <w:spacing w:line="276" w:lineRule="auto"/>
        <w:rPr>
          <w:rFonts w:ascii="Times New Roman" w:hAnsi="Times New Roman" w:cs="Times New Roman"/>
          <w:b/>
          <w:bCs/>
        </w:rPr>
      </w:pPr>
      <w:r w:rsidRPr="00741713">
        <w:rPr>
          <w:rFonts w:ascii="Times New Roman" w:hAnsi="Times New Roman" w:cs="Times New Roman"/>
          <w:b/>
          <w:bCs/>
        </w:rPr>
        <w:t>Jenis Penelitian</w:t>
      </w:r>
    </w:p>
    <w:p w:rsidR="00B62B49" w:rsidRPr="00741713" w:rsidRDefault="00B62B49" w:rsidP="00741713">
      <w:pPr>
        <w:spacing w:after="160" w:line="276" w:lineRule="auto"/>
        <w:rPr>
          <w:rFonts w:ascii="Times New Roman" w:eastAsia="Times New Roman" w:hAnsi="Times New Roman" w:cs="Times New Roman"/>
          <w:lang w:eastAsia="id-ID"/>
        </w:rPr>
      </w:pPr>
      <w:r w:rsidRPr="00741713">
        <w:rPr>
          <w:rFonts w:ascii="Times New Roman" w:hAnsi="Times New Roman" w:cs="Times New Roman"/>
          <w:b/>
          <w:bCs/>
        </w:rPr>
        <w:tab/>
      </w:r>
      <w:r w:rsidRPr="00741713">
        <w:rPr>
          <w:rFonts w:ascii="Times New Roman" w:eastAsia="Times New Roman" w:hAnsi="Times New Roman" w:cs="Times New Roman"/>
          <w:lang w:eastAsia="id-ID"/>
        </w:rPr>
        <w:t xml:space="preserve">Jenis penelitian yang digunakan adalah </w:t>
      </w:r>
      <w:r w:rsidRPr="00741713">
        <w:rPr>
          <w:rFonts w:ascii="Times New Roman" w:eastAsia="Times New Roman" w:hAnsi="Times New Roman" w:cs="Times New Roman"/>
          <w:i/>
          <w:lang w:eastAsia="id-ID"/>
        </w:rPr>
        <w:t>Sequential Explanatory Design</w:t>
      </w:r>
      <w:r w:rsidR="001E5D25">
        <w:rPr>
          <w:rFonts w:ascii="Times New Roman" w:eastAsia="Times New Roman" w:hAnsi="Times New Roman" w:cs="Times New Roman"/>
          <w:i/>
          <w:lang w:eastAsia="id-ID"/>
        </w:rPr>
        <w:t xml:space="preserve"> </w:t>
      </w:r>
      <w:r w:rsidR="001E5D25">
        <w:rPr>
          <w:rFonts w:ascii="Times New Roman" w:eastAsia="Times New Roman" w:hAnsi="Times New Roman" w:cs="Times New Roman"/>
          <w:sz w:val="24"/>
          <w:szCs w:val="24"/>
          <w:lang w:eastAsia="id-ID"/>
        </w:rPr>
        <w:t>yaitu dengan terlebih dahulu mengumpulkan data kuantitatif kemudian dianalisis setelah itu mengumpulkan data kualitatif kemudian dianalisis, akan tetapi jenis penelitian ini lebih menekankan pada metode kuantitatif</w:t>
      </w:r>
      <w:r w:rsidR="001E5D25" w:rsidRPr="00B328BB">
        <w:rPr>
          <w:rFonts w:ascii="Times New Roman" w:eastAsia="Times New Roman" w:hAnsi="Times New Roman" w:cs="Times New Roman"/>
          <w:sz w:val="24"/>
          <w:szCs w:val="24"/>
          <w:lang w:eastAsia="id-ID"/>
        </w:rPr>
        <w:t>.</w:t>
      </w:r>
    </w:p>
    <w:p w:rsidR="00B62B49" w:rsidRPr="00741713" w:rsidRDefault="00B62B49" w:rsidP="00741713">
      <w:pPr>
        <w:spacing w:line="276" w:lineRule="auto"/>
        <w:rPr>
          <w:rFonts w:ascii="Times New Roman" w:hAnsi="Times New Roman" w:cs="Times New Roman"/>
          <w:b/>
          <w:color w:val="000000" w:themeColor="text1"/>
          <w:lang w:val="id-ID"/>
        </w:rPr>
      </w:pPr>
      <w:r w:rsidRPr="00741713">
        <w:rPr>
          <w:rFonts w:ascii="Times New Roman" w:hAnsi="Times New Roman" w:cs="Times New Roman"/>
          <w:b/>
          <w:color w:val="000000" w:themeColor="text1"/>
          <w:lang w:val="id-ID"/>
        </w:rPr>
        <w:t>Waktu dan Tempat Penelitian</w:t>
      </w:r>
    </w:p>
    <w:p w:rsidR="00B62B49" w:rsidRPr="00741713" w:rsidRDefault="00B62B49" w:rsidP="00741713">
      <w:pPr>
        <w:spacing w:after="160" w:line="276" w:lineRule="auto"/>
        <w:ind w:firstLine="720"/>
        <w:rPr>
          <w:rFonts w:ascii="Times New Roman" w:eastAsia="Times New Roman" w:hAnsi="Times New Roman" w:cs="Times New Roman"/>
          <w:lang w:eastAsia="id-ID"/>
        </w:rPr>
      </w:pPr>
      <w:r w:rsidRPr="00741713">
        <w:rPr>
          <w:rFonts w:ascii="Times New Roman" w:eastAsia="Times New Roman" w:hAnsi="Times New Roman" w:cs="Times New Roman"/>
          <w:lang w:eastAsia="id-ID"/>
        </w:rPr>
        <w:t>Penelitian ini dilakukan di MAN 1 Kota Gorontalo pada kelas XII MIA pada semester ganjil yakni tahun ajaran 2018/2019.</w:t>
      </w:r>
    </w:p>
    <w:p w:rsidR="00B62B49" w:rsidRPr="00741713" w:rsidRDefault="00B62B49" w:rsidP="00741713">
      <w:pPr>
        <w:spacing w:line="276" w:lineRule="auto"/>
        <w:rPr>
          <w:rFonts w:ascii="Times New Roman" w:hAnsi="Times New Roman" w:cs="Times New Roman"/>
          <w:b/>
          <w:color w:val="0D0D0D" w:themeColor="text1" w:themeTint="F2"/>
          <w:lang w:val="id-ID"/>
        </w:rPr>
      </w:pPr>
      <w:r w:rsidRPr="00741713">
        <w:rPr>
          <w:rFonts w:ascii="Times New Roman" w:hAnsi="Times New Roman" w:cs="Times New Roman"/>
          <w:b/>
          <w:color w:val="0D0D0D" w:themeColor="text1" w:themeTint="F2"/>
          <w:lang w:val="id-ID"/>
        </w:rPr>
        <w:t>Target/Subjek Penelitian</w:t>
      </w:r>
    </w:p>
    <w:p w:rsidR="00B62B49" w:rsidRPr="00741713" w:rsidRDefault="00B62B49" w:rsidP="00741713">
      <w:pPr>
        <w:autoSpaceDE w:val="0"/>
        <w:autoSpaceDN w:val="0"/>
        <w:adjustRightInd w:val="0"/>
        <w:spacing w:after="160" w:line="276" w:lineRule="auto"/>
        <w:ind w:firstLine="720"/>
        <w:rPr>
          <w:rFonts w:ascii="Times New Roman" w:hAnsi="Times New Roman" w:cs="Times New Roman"/>
          <w:color w:val="000000"/>
        </w:rPr>
      </w:pPr>
      <w:r w:rsidRPr="00741713">
        <w:rPr>
          <w:rFonts w:ascii="Times New Roman" w:hAnsi="Times New Roman" w:cs="Times New Roman"/>
        </w:rPr>
        <w:t xml:space="preserve">Populasi pada penelitian ini adalah seluruh siswa kelas XII MAN 1 Kota Gorontalo yang terdaftar sebagai siswa tahun pelajaran 2018/2019  yang berjumlah 143 siswa yang dibagi dalam empat kelas. </w:t>
      </w:r>
      <w:r w:rsidRPr="00741713">
        <w:rPr>
          <w:rFonts w:ascii="Times New Roman" w:hAnsi="Times New Roman" w:cs="Times New Roman"/>
          <w:color w:val="000000"/>
        </w:rPr>
        <w:t xml:space="preserve">Teknik yang digunakan untuk memperoleh sampel adalah </w:t>
      </w:r>
      <w:r w:rsidRPr="00741713">
        <w:rPr>
          <w:rFonts w:ascii="Times New Roman" w:hAnsi="Times New Roman" w:cs="Times New Roman"/>
          <w:i/>
          <w:color w:val="000000"/>
        </w:rPr>
        <w:t>sampling purposive</w:t>
      </w:r>
      <w:r w:rsidRPr="00741713">
        <w:rPr>
          <w:rFonts w:ascii="Times New Roman" w:hAnsi="Times New Roman" w:cs="Times New Roman"/>
          <w:color w:val="000000"/>
        </w:rPr>
        <w:t>, yaitu penentuan sampel dengan pertimbanag tertentu. Sampel yang digunakan adalah siswa kelas XII MIA 2, XII MIA 3, dan XII MIA 4 yang berjumlah 95 pada semester ganjil.</w:t>
      </w:r>
    </w:p>
    <w:p w:rsidR="00B62B49" w:rsidRPr="00741713" w:rsidRDefault="00B62B49" w:rsidP="00741713">
      <w:pPr>
        <w:spacing w:line="276" w:lineRule="auto"/>
        <w:rPr>
          <w:rFonts w:ascii="Times New Roman" w:hAnsi="Times New Roman" w:cs="Times New Roman"/>
          <w:b/>
          <w:color w:val="0D0D0D" w:themeColor="text1" w:themeTint="F2"/>
          <w:lang w:val="id-ID"/>
        </w:rPr>
      </w:pPr>
      <w:r w:rsidRPr="00741713">
        <w:rPr>
          <w:rFonts w:ascii="Times New Roman" w:hAnsi="Times New Roman" w:cs="Times New Roman"/>
          <w:b/>
          <w:color w:val="0D0D0D" w:themeColor="text1" w:themeTint="F2"/>
          <w:lang w:val="id-ID"/>
        </w:rPr>
        <w:t>Prosedur</w:t>
      </w:r>
    </w:p>
    <w:p w:rsidR="00B62B49" w:rsidRPr="00741713" w:rsidRDefault="00B62B49" w:rsidP="00741713">
      <w:pPr>
        <w:pStyle w:val="ListParagraph"/>
        <w:spacing w:line="276" w:lineRule="auto"/>
        <w:ind w:left="0" w:firstLine="540"/>
        <w:rPr>
          <w:rFonts w:ascii="Times New Roman" w:eastAsia="Times New Roman" w:hAnsi="Times New Roman" w:cs="Times New Roman"/>
          <w:lang w:val="en-US" w:eastAsia="id-ID"/>
        </w:rPr>
      </w:pPr>
      <w:r w:rsidRPr="00741713">
        <w:rPr>
          <w:rFonts w:ascii="Times New Roman" w:eastAsia="Times New Roman" w:hAnsi="Times New Roman" w:cs="Times New Roman"/>
          <w:lang w:val="en-US" w:eastAsia="id-ID"/>
        </w:rPr>
        <w:t>Dalam penelitian ini, subyek penelitian terlebih dahulu diberikan tes awal (</w:t>
      </w:r>
      <w:r w:rsidRPr="00741713">
        <w:rPr>
          <w:rFonts w:ascii="Times New Roman" w:eastAsia="Times New Roman" w:hAnsi="Times New Roman" w:cs="Times New Roman"/>
          <w:i/>
          <w:iCs/>
          <w:lang w:val="en-US" w:eastAsia="id-ID"/>
        </w:rPr>
        <w:t>pretest</w:t>
      </w:r>
      <w:r w:rsidRPr="00741713">
        <w:rPr>
          <w:rFonts w:ascii="Times New Roman" w:eastAsia="Times New Roman" w:hAnsi="Times New Roman" w:cs="Times New Roman"/>
          <w:lang w:val="en-US" w:eastAsia="id-ID"/>
        </w:rPr>
        <w:t xml:space="preserve">) untuk mengetahui sejauh mana miskonsepsi siswa sebelum diberikan pembelajaran remediasi dengan menggunakan strategi konflik kognitif. Setelah diberikan tes awal, selanjutnya kepada siswa tersebut diberikan perlakuan, yaitu pembelajaran remediasi dengan menggunakan strategi konflik kognitif . Setelah selesai, selanjutnya kepada seluruh siswa </w:t>
      </w:r>
      <w:r w:rsidRPr="00741713">
        <w:rPr>
          <w:rFonts w:ascii="Times New Roman" w:eastAsia="Times New Roman" w:hAnsi="Times New Roman" w:cs="Times New Roman"/>
          <w:lang w:val="en-US" w:eastAsia="id-ID"/>
        </w:rPr>
        <w:lastRenderedPageBreak/>
        <w:t>diberikan tes akhir (</w:t>
      </w:r>
      <w:r w:rsidRPr="00741713">
        <w:rPr>
          <w:rFonts w:ascii="Times New Roman" w:eastAsia="Times New Roman" w:hAnsi="Times New Roman" w:cs="Times New Roman"/>
          <w:i/>
          <w:iCs/>
          <w:lang w:val="en-US" w:eastAsia="id-ID"/>
        </w:rPr>
        <w:t>posttest</w:t>
      </w:r>
      <w:r w:rsidRPr="00741713">
        <w:rPr>
          <w:rFonts w:ascii="Times New Roman" w:eastAsia="Times New Roman" w:hAnsi="Times New Roman" w:cs="Times New Roman"/>
          <w:lang w:val="en-US" w:eastAsia="id-ID"/>
        </w:rPr>
        <w:t>) untuk mengetahui sejauh mana pengaruh strategi konflik kognitif untuk meremediasi miskonsepsi siswa pada materi asam dan basa. Secara sederhana, desain penelitian yang digunakan dapat digambarkan sebagai berikut:</w:t>
      </w:r>
    </w:p>
    <w:p w:rsidR="00B62B49" w:rsidRPr="00741713" w:rsidRDefault="00103519" w:rsidP="00741713">
      <w:pPr>
        <w:pStyle w:val="ListParagraph"/>
        <w:spacing w:line="276" w:lineRule="auto"/>
        <w:ind w:left="0" w:firstLine="540"/>
        <w:rPr>
          <w:rFonts w:ascii="Times New Roman" w:eastAsia="Times New Roman" w:hAnsi="Times New Roman" w:cs="Times New Roman"/>
          <w:lang w:val="en-US" w:eastAsia="id-ID"/>
        </w:rPr>
      </w:pPr>
      <w:r w:rsidRPr="00103519">
        <w:rPr>
          <w:rFonts w:ascii="Times New Roman" w:hAnsi="Times New Roman" w:cs="Times New Roman"/>
          <w:noProof/>
        </w:rPr>
        <w:pict>
          <v:rect id="Rectangle 66" o:spid="_x0000_s1027" style="position:absolute;left:0;text-align:left;margin-left:71.35pt;margin-top:.7pt;width:69.5pt;height:27.65pt;z-index:25165824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" filled="f" strokeweight=".25pt">
            <v:textbox style="mso-next-textbox:#Rectangle 66">
              <w:txbxContent>
                <w:p w:rsidR="00B62B49" w:rsidRPr="00352B5F" w:rsidRDefault="00B62B49" w:rsidP="00B62B49">
                  <w:pPr>
                    <w:jc w:val="center"/>
                    <w:rPr>
                      <w:rFonts w:ascii="Times New Roman" w:eastAsia="Times New Roman" w:hAnsi="Times New Roman" w:cs="Times New Roman"/>
                      <w:lang w:eastAsia="id-ID"/>
                    </w:rPr>
                  </w:pPr>
                  <w:r w:rsidRPr="00352B5F">
                    <w:rPr>
                      <w:rFonts w:ascii="Times New Roman" w:eastAsia="Times New Roman" w:hAnsi="Times New Roman" w:cs="Times New Roman"/>
                      <w:lang w:eastAsia="id-ID"/>
                    </w:rPr>
                    <w:t>O</w:t>
                  </w:r>
                  <w:r w:rsidRPr="00352B5F">
                    <w:rPr>
                      <w:rFonts w:ascii="Times New Roman" w:eastAsia="Times New Roman" w:hAnsi="Times New Roman" w:cs="Times New Roman"/>
                      <w:vertAlign w:val="subscript"/>
                      <w:lang w:eastAsia="id-ID"/>
                    </w:rPr>
                    <w:t>1</w:t>
                  </w:r>
                  <w:r w:rsidRPr="00352B5F">
                    <w:rPr>
                      <w:rFonts w:ascii="Times New Roman" w:eastAsia="Times New Roman" w:hAnsi="Times New Roman" w:cs="Times New Roman"/>
                      <w:lang w:eastAsia="id-ID"/>
                    </w:rPr>
                    <w:t xml:space="preserve"> X O</w:t>
                  </w:r>
                  <w:r w:rsidRPr="00352B5F">
                    <w:rPr>
                      <w:rFonts w:ascii="Times New Roman" w:eastAsia="Times New Roman" w:hAnsi="Times New Roman" w:cs="Times New Roman"/>
                      <w:vertAlign w:val="subscript"/>
                      <w:lang w:eastAsia="id-ID"/>
                    </w:rPr>
                    <w:t>2</w:t>
                  </w:r>
                </w:p>
                <w:p w:rsidR="00B62B49" w:rsidRPr="00352B5F" w:rsidRDefault="00B62B49" w:rsidP="00B62B49">
                  <w:pPr>
                    <w:jc w:val="center"/>
                  </w:pPr>
                </w:p>
              </w:txbxContent>
            </v:textbox>
          </v:rect>
        </w:pict>
      </w:r>
    </w:p>
    <w:p w:rsidR="00B62B49" w:rsidRPr="00741713" w:rsidRDefault="00B62B49" w:rsidP="00741713">
      <w:pPr>
        <w:pStyle w:val="ListParagraph"/>
        <w:spacing w:line="276" w:lineRule="auto"/>
        <w:ind w:left="0" w:firstLine="540"/>
        <w:rPr>
          <w:rFonts w:ascii="Times New Roman" w:eastAsia="Times New Roman" w:hAnsi="Times New Roman" w:cs="Times New Roman"/>
          <w:lang w:val="en-US" w:eastAsia="id-ID"/>
        </w:rPr>
      </w:pPr>
    </w:p>
    <w:p w:rsidR="00B62B49" w:rsidRPr="00741713" w:rsidRDefault="00B62B49" w:rsidP="00741713">
      <w:pPr>
        <w:pStyle w:val="ListParagraph"/>
        <w:spacing w:line="276" w:lineRule="auto"/>
        <w:ind w:left="0" w:firstLine="540"/>
        <w:rPr>
          <w:rFonts w:ascii="Times New Roman" w:eastAsia="Times New Roman" w:hAnsi="Times New Roman" w:cs="Times New Roman"/>
          <w:lang w:val="en-US" w:eastAsia="id-ID"/>
        </w:rPr>
      </w:pPr>
      <w:r w:rsidRPr="00741713">
        <w:rPr>
          <w:rFonts w:ascii="Times New Roman" w:eastAsia="Times New Roman" w:hAnsi="Times New Roman" w:cs="Times New Roman"/>
          <w:lang w:val="en-US" w:eastAsia="id-ID"/>
        </w:rPr>
        <w:t xml:space="preserve">Keterangan:  </w:t>
      </w:r>
    </w:p>
    <w:p w:rsidR="00B62B49" w:rsidRPr="00741713" w:rsidRDefault="00B62B49" w:rsidP="00741713">
      <w:pPr>
        <w:pStyle w:val="ListParagraph"/>
        <w:spacing w:line="276" w:lineRule="auto"/>
        <w:ind w:left="0" w:firstLine="540"/>
        <w:rPr>
          <w:rFonts w:ascii="Times New Roman" w:eastAsia="Times New Roman" w:hAnsi="Times New Roman" w:cs="Times New Roman"/>
          <w:lang w:val="en-US" w:eastAsia="id-ID"/>
        </w:rPr>
      </w:pPr>
      <w:r w:rsidRPr="00741713">
        <w:rPr>
          <w:rFonts w:ascii="Times New Roman" w:eastAsia="Times New Roman" w:hAnsi="Times New Roman" w:cs="Times New Roman"/>
          <w:lang w:val="en-US" w:eastAsia="id-ID"/>
        </w:rPr>
        <w:t>O</w:t>
      </w:r>
      <w:r w:rsidRPr="00741713">
        <w:rPr>
          <w:rFonts w:ascii="Times New Roman" w:eastAsia="Times New Roman" w:hAnsi="Times New Roman" w:cs="Times New Roman"/>
          <w:vertAlign w:val="subscript"/>
          <w:lang w:val="en-US" w:eastAsia="id-ID"/>
        </w:rPr>
        <w:t>1</w:t>
      </w:r>
      <w:r w:rsidRPr="00741713">
        <w:rPr>
          <w:rFonts w:ascii="Times New Roman" w:eastAsia="Times New Roman" w:hAnsi="Times New Roman" w:cs="Times New Roman"/>
          <w:lang w:val="en-US" w:eastAsia="id-ID"/>
        </w:rPr>
        <w:t xml:space="preserve"> : tes awal (pre test) </w:t>
      </w:r>
    </w:p>
    <w:p w:rsidR="00B62B49" w:rsidRPr="00741713" w:rsidRDefault="00B62B49" w:rsidP="00741713">
      <w:pPr>
        <w:pStyle w:val="ListParagraph"/>
        <w:spacing w:line="276" w:lineRule="auto"/>
        <w:ind w:left="0" w:firstLine="540"/>
        <w:rPr>
          <w:rFonts w:ascii="Times New Roman" w:eastAsia="Times New Roman" w:hAnsi="Times New Roman" w:cs="Times New Roman"/>
          <w:lang w:val="en-US" w:eastAsia="id-ID"/>
        </w:rPr>
      </w:pPr>
      <w:r w:rsidRPr="00741713">
        <w:rPr>
          <w:rFonts w:ascii="Times New Roman" w:eastAsia="Times New Roman" w:hAnsi="Times New Roman" w:cs="Times New Roman"/>
          <w:lang w:val="en-US" w:eastAsia="id-ID"/>
        </w:rPr>
        <w:t>O</w:t>
      </w:r>
      <w:r w:rsidRPr="00741713">
        <w:rPr>
          <w:rFonts w:ascii="Times New Roman" w:eastAsia="Times New Roman" w:hAnsi="Times New Roman" w:cs="Times New Roman"/>
          <w:vertAlign w:val="subscript"/>
          <w:lang w:val="en-US" w:eastAsia="id-ID"/>
        </w:rPr>
        <w:t>2</w:t>
      </w:r>
      <w:r w:rsidRPr="00741713">
        <w:rPr>
          <w:rFonts w:ascii="Times New Roman" w:eastAsia="Times New Roman" w:hAnsi="Times New Roman" w:cs="Times New Roman"/>
          <w:lang w:val="en-US" w:eastAsia="id-ID"/>
        </w:rPr>
        <w:t xml:space="preserve"> : tes akhir (post test) </w:t>
      </w:r>
    </w:p>
    <w:p w:rsidR="00B62B49" w:rsidRPr="00741713" w:rsidRDefault="00B62B49" w:rsidP="00741713">
      <w:pPr>
        <w:pStyle w:val="ListParagraph"/>
        <w:spacing w:after="160" w:line="276" w:lineRule="auto"/>
        <w:ind w:left="0" w:firstLine="540"/>
        <w:rPr>
          <w:rFonts w:ascii="Times New Roman" w:eastAsia="Times New Roman" w:hAnsi="Times New Roman" w:cs="Times New Roman"/>
          <w:lang w:val="en-US" w:eastAsia="id-ID"/>
        </w:rPr>
      </w:pPr>
      <w:r w:rsidRPr="00741713">
        <w:rPr>
          <w:rFonts w:ascii="Times New Roman" w:eastAsia="Times New Roman" w:hAnsi="Times New Roman" w:cs="Times New Roman"/>
          <w:lang w:val="en-US" w:eastAsia="id-ID"/>
        </w:rPr>
        <w:t>X : Perlakuan (pembelajaran remediasi dengan menggunakan strategi konflik kognitif) ( Sugiyono, 2014).</w:t>
      </w:r>
    </w:p>
    <w:p w:rsidR="00B62B49" w:rsidRPr="00741713" w:rsidRDefault="00B62B49" w:rsidP="00741713">
      <w:pPr>
        <w:spacing w:line="276" w:lineRule="auto"/>
        <w:rPr>
          <w:rFonts w:ascii="Times New Roman" w:hAnsi="Times New Roman" w:cs="Times New Roman"/>
          <w:b/>
          <w:color w:val="0D0D0D" w:themeColor="text1" w:themeTint="F2"/>
        </w:rPr>
      </w:pPr>
      <w:r w:rsidRPr="00741713">
        <w:rPr>
          <w:rFonts w:ascii="Times New Roman" w:hAnsi="Times New Roman" w:cs="Times New Roman"/>
          <w:b/>
          <w:color w:val="0D0D0D" w:themeColor="text1" w:themeTint="F2"/>
          <w:lang w:val="id-ID"/>
        </w:rPr>
        <w:t>Teknik Pengumpulan Data</w:t>
      </w:r>
    </w:p>
    <w:p w:rsidR="00B62B49" w:rsidRPr="00741713" w:rsidRDefault="00B62B49" w:rsidP="00741713">
      <w:pPr>
        <w:pStyle w:val="ListParagraph"/>
        <w:spacing w:after="160" w:line="276" w:lineRule="auto"/>
        <w:ind w:left="0" w:firstLine="709"/>
        <w:outlineLvl w:val="1"/>
        <w:rPr>
          <w:rFonts w:ascii="Times New Roman" w:eastAsia="Times New Roman" w:hAnsi="Times New Roman" w:cs="Times New Roman"/>
          <w:bCs/>
          <w:lang w:val="en-US" w:eastAsia="id-ID"/>
        </w:rPr>
      </w:pPr>
      <w:r w:rsidRPr="00741713">
        <w:rPr>
          <w:rFonts w:ascii="Times New Roman" w:eastAsia="Times New Roman" w:hAnsi="Times New Roman" w:cs="Times New Roman"/>
          <w:bCs/>
          <w:lang w:val="en-US" w:eastAsia="id-ID"/>
        </w:rPr>
        <w:t>Data pada penelitian ini berupa data kuantitatif dan data kualitatif. Data kuantitatif diperoleh dari pemberian tes sebanyak 2 kali yaitu sebelum perlakuan (</w:t>
      </w:r>
      <w:r w:rsidRPr="00741713">
        <w:rPr>
          <w:rFonts w:ascii="Times New Roman" w:eastAsia="Times New Roman" w:hAnsi="Times New Roman" w:cs="Times New Roman"/>
          <w:bCs/>
          <w:i/>
          <w:lang w:val="en-US" w:eastAsia="id-ID"/>
        </w:rPr>
        <w:t>pretest</w:t>
      </w:r>
      <w:r w:rsidRPr="00741713">
        <w:rPr>
          <w:rFonts w:ascii="Times New Roman" w:eastAsia="Times New Roman" w:hAnsi="Times New Roman" w:cs="Times New Roman"/>
          <w:bCs/>
          <w:lang w:val="en-US" w:eastAsia="id-ID"/>
        </w:rPr>
        <w:t>) dan susedah perlakuakn (</w:t>
      </w:r>
      <w:r w:rsidRPr="00741713">
        <w:rPr>
          <w:rFonts w:ascii="Times New Roman" w:eastAsia="Times New Roman" w:hAnsi="Times New Roman" w:cs="Times New Roman"/>
          <w:bCs/>
          <w:i/>
          <w:lang w:val="en-US" w:eastAsia="id-ID"/>
        </w:rPr>
        <w:t>posttest</w:t>
      </w:r>
      <w:r w:rsidRPr="00741713">
        <w:rPr>
          <w:rFonts w:ascii="Times New Roman" w:eastAsia="Times New Roman" w:hAnsi="Times New Roman" w:cs="Times New Roman"/>
          <w:bCs/>
          <w:lang w:val="en-US" w:eastAsia="id-ID"/>
        </w:rPr>
        <w:t>). Sedangkan data kualitatif diperoleh dari pengamatan keterlaksanaan sintak pembelajaran terhadap guru. Data dikumpulkan dengan menggunakan instrument test, observasi, dan dokumentasi.</w:t>
      </w:r>
    </w:p>
    <w:p w:rsidR="00B62B49" w:rsidRPr="00741713" w:rsidRDefault="00B62B49" w:rsidP="00741713">
      <w:pPr>
        <w:spacing w:line="276" w:lineRule="auto"/>
        <w:rPr>
          <w:rFonts w:ascii="Times New Roman" w:hAnsi="Times New Roman" w:cs="Times New Roman"/>
          <w:b/>
          <w:color w:val="0D0D0D" w:themeColor="text1" w:themeTint="F2"/>
          <w:lang w:val="id-ID"/>
        </w:rPr>
      </w:pPr>
      <w:r w:rsidRPr="00741713">
        <w:rPr>
          <w:rFonts w:ascii="Times New Roman" w:hAnsi="Times New Roman" w:cs="Times New Roman"/>
          <w:b/>
          <w:color w:val="0D0D0D" w:themeColor="text1" w:themeTint="F2"/>
          <w:lang w:val="id-ID"/>
        </w:rPr>
        <w:t>Teknik analisis data</w:t>
      </w:r>
    </w:p>
    <w:p w:rsidR="00B62B49" w:rsidRPr="00741713" w:rsidRDefault="00B62B49" w:rsidP="00741713">
      <w:pPr>
        <w:spacing w:line="276" w:lineRule="auto"/>
        <w:ind w:firstLine="720"/>
        <w:outlineLvl w:val="1"/>
        <w:rPr>
          <w:rFonts w:ascii="Times New Roman" w:hAnsi="Times New Roman" w:cs="Times New Roman"/>
        </w:rPr>
      </w:pPr>
      <w:r w:rsidRPr="00741713">
        <w:rPr>
          <w:rFonts w:ascii="Times New Roman" w:eastAsia="Times New Roman" w:hAnsi="Times New Roman" w:cs="Times New Roman"/>
        </w:rPr>
        <w:t>Semua pengolahan data analisis yang diidentifikasi dibantu dengan pengolahan data (</w:t>
      </w:r>
      <w:r w:rsidRPr="00741713">
        <w:rPr>
          <w:rFonts w:ascii="Times New Roman" w:eastAsia="Times New Roman" w:hAnsi="Times New Roman" w:cs="Times New Roman"/>
          <w:i/>
          <w:iCs/>
        </w:rPr>
        <w:t>software</w:t>
      </w:r>
      <w:r w:rsidRPr="00741713">
        <w:rPr>
          <w:rFonts w:ascii="Times New Roman" w:eastAsia="Times New Roman" w:hAnsi="Times New Roman" w:cs="Times New Roman"/>
        </w:rPr>
        <w:t xml:space="preserve">) </w:t>
      </w:r>
      <w:r w:rsidRPr="00741713">
        <w:rPr>
          <w:rFonts w:ascii="Times New Roman" w:eastAsia="Times New Roman" w:hAnsi="Times New Roman" w:cs="Times New Roman"/>
          <w:i/>
          <w:iCs/>
        </w:rPr>
        <w:t>excel</w:t>
      </w:r>
      <w:r w:rsidRPr="00741713">
        <w:rPr>
          <w:rFonts w:ascii="Times New Roman" w:eastAsia="Times New Roman" w:hAnsi="Times New Roman" w:cs="Times New Roman"/>
        </w:rPr>
        <w:t>. Penentuan kategori tingkat pemahaman siswa untuk mengidentifikasi konsepsi siswa digunakan pilihan ganda tiga tingkat (</w:t>
      </w:r>
      <w:r w:rsidRPr="00741713">
        <w:rPr>
          <w:rFonts w:ascii="Times New Roman" w:eastAsia="Times New Roman" w:hAnsi="Times New Roman" w:cs="Times New Roman"/>
          <w:i/>
          <w:iCs/>
        </w:rPr>
        <w:t>three- tier diagnostic test</w:t>
      </w:r>
      <w:r w:rsidRPr="00741713">
        <w:rPr>
          <w:rFonts w:ascii="Times New Roman" w:eastAsia="Times New Roman" w:hAnsi="Times New Roman" w:cs="Times New Roman"/>
        </w:rPr>
        <w:t xml:space="preserve">) </w:t>
      </w:r>
      <w:r w:rsidRPr="00741713">
        <w:rPr>
          <w:rFonts w:ascii="Times New Roman" w:hAnsi="Times New Roman" w:cs="Times New Roman"/>
        </w:rPr>
        <w:t xml:space="preserve">ganda yang dilengkapi dengan </w:t>
      </w:r>
      <w:r w:rsidRPr="00741713">
        <w:rPr>
          <w:rFonts w:ascii="Times New Roman" w:hAnsi="Times New Roman" w:cs="Times New Roman"/>
          <w:i/>
        </w:rPr>
        <w:t xml:space="preserve">Certainty of Response Index </w:t>
      </w:r>
      <w:r w:rsidRPr="00741713">
        <w:rPr>
          <w:rFonts w:ascii="Times New Roman" w:hAnsi="Times New Roman" w:cs="Times New Roman"/>
        </w:rPr>
        <w:t xml:space="preserve">(CRI). </w:t>
      </w:r>
      <w:r w:rsidRPr="00741713">
        <w:rPr>
          <w:rFonts w:ascii="Times New Roman" w:hAnsi="Times New Roman" w:cs="Times New Roman"/>
          <w:i/>
        </w:rPr>
        <w:t xml:space="preserve">Certainty Of Response </w:t>
      </w:r>
      <w:r w:rsidRPr="00741713">
        <w:rPr>
          <w:rFonts w:ascii="Times New Roman" w:hAnsi="Times New Roman" w:cs="Times New Roman"/>
        </w:rPr>
        <w:t>(CRI) didasarkan pada suatu skala dan diberikan bersamaan dengan setiap jawaban dalam suatu  soal.</w:t>
      </w:r>
    </w:p>
    <w:p w:rsidR="00B62B49" w:rsidRPr="00741713" w:rsidRDefault="00B62B49" w:rsidP="00741713">
      <w:pPr>
        <w:spacing w:line="276" w:lineRule="auto"/>
        <w:ind w:firstLine="720"/>
        <w:rPr>
          <w:rFonts w:ascii="Times New Roman" w:hAnsi="Times New Roman" w:cs="Times New Roman"/>
          <w:color w:val="000000"/>
        </w:rPr>
      </w:pPr>
      <w:r w:rsidRPr="00741713">
        <w:rPr>
          <w:rFonts w:ascii="Times New Roman" w:hAnsi="Times New Roman" w:cs="Times New Roman"/>
          <w:color w:val="000000"/>
        </w:rPr>
        <w:t>Pengolahan data untuk mengetahui penerapan strategi konflik kognitif</w:t>
      </w:r>
      <w:r w:rsidRPr="00741713">
        <w:rPr>
          <w:rFonts w:ascii="Times New Roman" w:hAnsi="Times New Roman" w:cs="Times New Roman"/>
          <w:i/>
          <w:color w:val="000000"/>
        </w:rPr>
        <w:t xml:space="preserve"> </w:t>
      </w:r>
      <w:r w:rsidRPr="00741713">
        <w:rPr>
          <w:rFonts w:ascii="Times New Roman" w:hAnsi="Times New Roman" w:cs="Times New Roman"/>
          <w:color w:val="000000"/>
        </w:rPr>
        <w:t>terhadap pergeseran konsepsi siswa di bantu dengan program pengolahan data (</w:t>
      </w:r>
      <w:r w:rsidRPr="00741713">
        <w:rPr>
          <w:rFonts w:ascii="Times New Roman" w:hAnsi="Times New Roman" w:cs="Times New Roman"/>
          <w:i/>
          <w:color w:val="000000"/>
        </w:rPr>
        <w:t>Statistical Product and Service Solutions</w:t>
      </w:r>
      <w:r w:rsidRPr="00741713">
        <w:rPr>
          <w:rFonts w:ascii="Times New Roman" w:hAnsi="Times New Roman" w:cs="Times New Roman"/>
          <w:color w:val="000000"/>
        </w:rPr>
        <w:t xml:space="preserve">) </w:t>
      </w:r>
      <w:r w:rsidRPr="00741713">
        <w:rPr>
          <w:rFonts w:ascii="Times New Roman" w:hAnsi="Times New Roman" w:cs="Times New Roman"/>
          <w:i/>
          <w:color w:val="000000"/>
        </w:rPr>
        <w:t xml:space="preserve">SPSS </w:t>
      </w:r>
      <w:r w:rsidRPr="00741713">
        <w:rPr>
          <w:rFonts w:ascii="Times New Roman" w:hAnsi="Times New Roman" w:cs="Times New Roman"/>
          <w:color w:val="000000"/>
        </w:rPr>
        <w:t>versi 22.</w:t>
      </w:r>
    </w:p>
    <w:p w:rsidR="00B62B49" w:rsidRPr="00741713" w:rsidRDefault="00B62B49" w:rsidP="00741713">
      <w:pPr>
        <w:spacing w:line="276" w:lineRule="auto"/>
        <w:ind w:firstLine="720"/>
        <w:rPr>
          <w:rFonts w:ascii="Times New Roman" w:hAnsi="Times New Roman" w:cs="Times New Roman"/>
        </w:rPr>
      </w:pPr>
      <w:r w:rsidRPr="00741713">
        <w:rPr>
          <w:rFonts w:ascii="Times New Roman" w:hAnsi="Times New Roman" w:cs="Times New Roman"/>
        </w:rPr>
        <w:t xml:space="preserve">Skala yang digunakan dalam CRI adalah sebagai berikut : </w:t>
      </w:r>
    </w:p>
    <w:p w:rsidR="002D64C0" w:rsidRPr="00741713" w:rsidRDefault="002D64C0" w:rsidP="00741713">
      <w:pPr>
        <w:spacing w:line="276" w:lineRule="auto"/>
        <w:rPr>
          <w:rFonts w:ascii="Times New Roman" w:hAnsi="Times New Roman" w:cs="Times New Roman"/>
        </w:rPr>
        <w:sectPr w:rsidR="002D64C0" w:rsidRPr="00741713" w:rsidSect="002D64C0">
          <w:type w:val="continuous"/>
          <w:pgSz w:w="12240" w:h="15840"/>
          <w:pgMar w:top="1440" w:right="1440" w:bottom="1440" w:left="1440" w:header="720" w:footer="720" w:gutter="0"/>
          <w:cols w:num="2" w:space="720"/>
          <w:docGrid w:linePitch="360"/>
        </w:sectPr>
      </w:pPr>
    </w:p>
    <w:p w:rsidR="00B62B49" w:rsidRPr="00741713" w:rsidRDefault="002D64C0" w:rsidP="00741713">
      <w:pPr>
        <w:spacing w:before="160" w:line="276" w:lineRule="auto"/>
        <w:rPr>
          <w:rFonts w:ascii="Times New Roman" w:hAnsi="Times New Roman" w:cs="Times New Roman"/>
        </w:rPr>
      </w:pPr>
      <w:r w:rsidRPr="00741713">
        <w:rPr>
          <w:rFonts w:ascii="Times New Roman" w:hAnsi="Times New Roman" w:cs="Times New Roman"/>
        </w:rPr>
        <w:lastRenderedPageBreak/>
        <w:t xml:space="preserve">Tabel 1. </w:t>
      </w:r>
      <w:r w:rsidR="00B62B49" w:rsidRPr="00741713">
        <w:rPr>
          <w:rFonts w:ascii="Times New Roman" w:hAnsi="Times New Roman" w:cs="Times New Roman"/>
        </w:rPr>
        <w:t>Skala dan Kriteria CRI</w:t>
      </w:r>
    </w:p>
    <w:tbl>
      <w:tblPr>
        <w:tblW w:w="9356" w:type="dxa"/>
        <w:tblInd w:w="108" w:type="dxa"/>
        <w:tblBorders>
          <w:top w:val="single" w:sz="4" w:space="0" w:color="000000"/>
          <w:bottom w:val="single" w:sz="4" w:space="0" w:color="000000"/>
        </w:tblBorders>
        <w:tblLayout w:type="fixed"/>
        <w:tblLook w:val="04A0"/>
      </w:tblPr>
      <w:tblGrid>
        <w:gridCol w:w="851"/>
        <w:gridCol w:w="2389"/>
        <w:gridCol w:w="6116"/>
      </w:tblGrid>
      <w:tr w:rsidR="00B62B49" w:rsidRPr="00741713" w:rsidTr="002D64C0">
        <w:tc>
          <w:tcPr>
            <w:tcW w:w="851" w:type="dxa"/>
            <w:tcBorders>
              <w:bottom w:val="single" w:sz="4" w:space="0" w:color="auto"/>
            </w:tcBorders>
            <w:shd w:val="clear" w:color="auto" w:fill="auto"/>
            <w:vAlign w:val="center"/>
          </w:tcPr>
          <w:p w:rsidR="00B62B49" w:rsidRPr="00741713" w:rsidRDefault="00B62B49" w:rsidP="00741713">
            <w:pPr>
              <w:spacing w:line="276" w:lineRule="auto"/>
              <w:jc w:val="center"/>
              <w:rPr>
                <w:rFonts w:ascii="Times New Roman" w:hAnsi="Times New Roman" w:cs="Times New Roman"/>
                <w:b/>
              </w:rPr>
            </w:pPr>
            <w:r w:rsidRPr="00741713">
              <w:rPr>
                <w:rFonts w:ascii="Times New Roman" w:hAnsi="Times New Roman" w:cs="Times New Roman"/>
                <w:b/>
              </w:rPr>
              <w:t>Skala</w:t>
            </w:r>
          </w:p>
        </w:tc>
        <w:tc>
          <w:tcPr>
            <w:tcW w:w="2389" w:type="dxa"/>
            <w:tcBorders>
              <w:bottom w:val="single" w:sz="4" w:space="0" w:color="auto"/>
            </w:tcBorders>
            <w:shd w:val="clear" w:color="auto" w:fill="auto"/>
            <w:vAlign w:val="center"/>
          </w:tcPr>
          <w:p w:rsidR="00B62B49" w:rsidRPr="00741713" w:rsidRDefault="00B62B49" w:rsidP="00741713">
            <w:pPr>
              <w:spacing w:line="276" w:lineRule="auto"/>
              <w:jc w:val="center"/>
              <w:rPr>
                <w:rFonts w:ascii="Times New Roman" w:hAnsi="Times New Roman" w:cs="Times New Roman"/>
                <w:b/>
              </w:rPr>
            </w:pPr>
            <w:r w:rsidRPr="00741713">
              <w:rPr>
                <w:rFonts w:ascii="Times New Roman" w:hAnsi="Times New Roman" w:cs="Times New Roman"/>
                <w:b/>
              </w:rPr>
              <w:t>Tingkat Keyakinan</w:t>
            </w:r>
          </w:p>
        </w:tc>
        <w:tc>
          <w:tcPr>
            <w:tcW w:w="6116" w:type="dxa"/>
            <w:tcBorders>
              <w:bottom w:val="single" w:sz="4" w:space="0" w:color="auto"/>
            </w:tcBorders>
            <w:shd w:val="clear" w:color="auto" w:fill="auto"/>
            <w:vAlign w:val="center"/>
          </w:tcPr>
          <w:p w:rsidR="00B62B49" w:rsidRPr="00741713" w:rsidRDefault="00B62B49" w:rsidP="00741713">
            <w:pPr>
              <w:spacing w:line="276" w:lineRule="auto"/>
              <w:jc w:val="center"/>
              <w:rPr>
                <w:rFonts w:ascii="Times New Roman" w:hAnsi="Times New Roman" w:cs="Times New Roman"/>
                <w:b/>
              </w:rPr>
            </w:pPr>
            <w:r w:rsidRPr="00741713">
              <w:rPr>
                <w:rFonts w:ascii="Times New Roman" w:hAnsi="Times New Roman" w:cs="Times New Roman"/>
                <w:b/>
              </w:rPr>
              <w:t>Keterangan</w:t>
            </w:r>
          </w:p>
        </w:tc>
      </w:tr>
      <w:tr w:rsidR="00B62B49" w:rsidRPr="00741713" w:rsidTr="002D64C0">
        <w:tc>
          <w:tcPr>
            <w:tcW w:w="851" w:type="dxa"/>
            <w:tcBorders>
              <w:top w:val="single" w:sz="4" w:space="0" w:color="auto"/>
            </w:tcBorders>
            <w:shd w:val="clear" w:color="auto" w:fill="auto"/>
            <w:vAlign w:val="center"/>
          </w:tcPr>
          <w:p w:rsidR="00B62B49" w:rsidRPr="00741713" w:rsidRDefault="00B62B49" w:rsidP="00741713">
            <w:pPr>
              <w:spacing w:line="276" w:lineRule="auto"/>
              <w:jc w:val="center"/>
              <w:rPr>
                <w:rFonts w:ascii="Times New Roman" w:hAnsi="Times New Roman" w:cs="Times New Roman"/>
              </w:rPr>
            </w:pPr>
            <w:r w:rsidRPr="00741713">
              <w:rPr>
                <w:rFonts w:ascii="Times New Roman" w:hAnsi="Times New Roman" w:cs="Times New Roman"/>
              </w:rPr>
              <w:t>0</w:t>
            </w:r>
          </w:p>
        </w:tc>
        <w:tc>
          <w:tcPr>
            <w:tcW w:w="2389" w:type="dxa"/>
            <w:tcBorders>
              <w:top w:val="single" w:sz="4" w:space="0" w:color="auto"/>
            </w:tcBorders>
            <w:shd w:val="clear" w:color="auto" w:fill="auto"/>
            <w:vAlign w:val="center"/>
          </w:tcPr>
          <w:p w:rsidR="00B62B49" w:rsidRPr="00741713" w:rsidRDefault="00B62B49" w:rsidP="00741713">
            <w:pPr>
              <w:tabs>
                <w:tab w:val="left" w:pos="1134"/>
              </w:tabs>
              <w:spacing w:line="276" w:lineRule="auto"/>
              <w:rPr>
                <w:rFonts w:ascii="Times New Roman" w:hAnsi="Times New Roman" w:cs="Times New Roman"/>
              </w:rPr>
            </w:pPr>
            <w:r w:rsidRPr="00741713">
              <w:rPr>
                <w:rFonts w:ascii="Times New Roman" w:hAnsi="Times New Roman" w:cs="Times New Roman"/>
              </w:rPr>
              <w:t>Menebak sepenuhnya</w:t>
            </w:r>
          </w:p>
        </w:tc>
        <w:tc>
          <w:tcPr>
            <w:tcW w:w="6116" w:type="dxa"/>
            <w:tcBorders>
              <w:top w:val="single" w:sz="4" w:space="0" w:color="auto"/>
            </w:tcBorders>
            <w:shd w:val="clear" w:color="auto" w:fill="auto"/>
          </w:tcPr>
          <w:p w:rsidR="00B62B49" w:rsidRPr="00741713" w:rsidRDefault="00B62B49" w:rsidP="00741713">
            <w:pPr>
              <w:tabs>
                <w:tab w:val="left" w:pos="1134"/>
              </w:tabs>
              <w:spacing w:line="276" w:lineRule="auto"/>
              <w:rPr>
                <w:rFonts w:ascii="Times New Roman" w:hAnsi="Times New Roman" w:cs="Times New Roman"/>
              </w:rPr>
            </w:pPr>
            <w:r w:rsidRPr="00741713">
              <w:rPr>
                <w:rFonts w:ascii="Times New Roman" w:hAnsi="Times New Roman" w:cs="Times New Roman"/>
              </w:rPr>
              <w:t>Jika menjawab soal 100% dengan menebak</w:t>
            </w:r>
          </w:p>
        </w:tc>
      </w:tr>
      <w:tr w:rsidR="00B62B49" w:rsidRPr="00741713" w:rsidTr="002D64C0">
        <w:tc>
          <w:tcPr>
            <w:tcW w:w="851" w:type="dxa"/>
            <w:shd w:val="clear" w:color="auto" w:fill="auto"/>
            <w:vAlign w:val="center"/>
          </w:tcPr>
          <w:p w:rsidR="00B62B49" w:rsidRPr="00741713" w:rsidRDefault="00B62B49" w:rsidP="00741713">
            <w:pPr>
              <w:spacing w:line="276" w:lineRule="auto"/>
              <w:jc w:val="center"/>
              <w:rPr>
                <w:rFonts w:ascii="Times New Roman" w:hAnsi="Times New Roman" w:cs="Times New Roman"/>
              </w:rPr>
            </w:pPr>
            <w:r w:rsidRPr="00741713">
              <w:rPr>
                <w:rFonts w:ascii="Times New Roman" w:hAnsi="Times New Roman" w:cs="Times New Roman"/>
              </w:rPr>
              <w:t>1</w:t>
            </w:r>
          </w:p>
        </w:tc>
        <w:tc>
          <w:tcPr>
            <w:tcW w:w="2389" w:type="dxa"/>
            <w:shd w:val="clear" w:color="auto" w:fill="auto"/>
            <w:vAlign w:val="center"/>
          </w:tcPr>
          <w:p w:rsidR="00B62B49" w:rsidRPr="00741713" w:rsidRDefault="00B62B49" w:rsidP="00741713">
            <w:pPr>
              <w:tabs>
                <w:tab w:val="left" w:pos="1134"/>
              </w:tabs>
              <w:spacing w:line="276" w:lineRule="auto"/>
              <w:jc w:val="center"/>
              <w:rPr>
                <w:rFonts w:ascii="Times New Roman" w:hAnsi="Times New Roman" w:cs="Times New Roman"/>
              </w:rPr>
            </w:pPr>
            <w:r w:rsidRPr="00741713">
              <w:rPr>
                <w:rFonts w:ascii="Times New Roman" w:hAnsi="Times New Roman" w:cs="Times New Roman"/>
              </w:rPr>
              <w:t>Hampir menebak</w:t>
            </w:r>
          </w:p>
        </w:tc>
        <w:tc>
          <w:tcPr>
            <w:tcW w:w="6116" w:type="dxa"/>
            <w:shd w:val="clear" w:color="auto" w:fill="auto"/>
          </w:tcPr>
          <w:p w:rsidR="00B62B49" w:rsidRPr="00741713" w:rsidRDefault="00B62B49" w:rsidP="00741713">
            <w:pPr>
              <w:tabs>
                <w:tab w:val="left" w:pos="1134"/>
              </w:tabs>
              <w:spacing w:line="276" w:lineRule="auto"/>
              <w:rPr>
                <w:rFonts w:ascii="Times New Roman" w:hAnsi="Times New Roman" w:cs="Times New Roman"/>
              </w:rPr>
            </w:pPr>
            <w:r w:rsidRPr="00741713">
              <w:rPr>
                <w:rFonts w:ascii="Times New Roman" w:hAnsi="Times New Roman" w:cs="Times New Roman"/>
              </w:rPr>
              <w:t>Jika dalam menjawab soal persentase unsur tebakan antara 75%-99%</w:t>
            </w:r>
          </w:p>
        </w:tc>
      </w:tr>
      <w:tr w:rsidR="00B62B49" w:rsidRPr="00741713" w:rsidTr="002D64C0">
        <w:tc>
          <w:tcPr>
            <w:tcW w:w="851" w:type="dxa"/>
            <w:shd w:val="clear" w:color="auto" w:fill="auto"/>
            <w:vAlign w:val="center"/>
          </w:tcPr>
          <w:p w:rsidR="00B62B49" w:rsidRPr="00741713" w:rsidRDefault="00B62B49" w:rsidP="00741713">
            <w:pPr>
              <w:spacing w:line="276" w:lineRule="auto"/>
              <w:jc w:val="center"/>
              <w:rPr>
                <w:rFonts w:ascii="Times New Roman" w:hAnsi="Times New Roman" w:cs="Times New Roman"/>
              </w:rPr>
            </w:pPr>
            <w:r w:rsidRPr="00741713">
              <w:rPr>
                <w:rFonts w:ascii="Times New Roman" w:hAnsi="Times New Roman" w:cs="Times New Roman"/>
              </w:rPr>
              <w:t>2</w:t>
            </w:r>
          </w:p>
        </w:tc>
        <w:tc>
          <w:tcPr>
            <w:tcW w:w="2389" w:type="dxa"/>
            <w:shd w:val="clear" w:color="auto" w:fill="auto"/>
            <w:vAlign w:val="center"/>
          </w:tcPr>
          <w:p w:rsidR="00B62B49" w:rsidRPr="00741713" w:rsidRDefault="00B62B49" w:rsidP="00741713">
            <w:pPr>
              <w:tabs>
                <w:tab w:val="left" w:pos="1134"/>
              </w:tabs>
              <w:spacing w:line="276" w:lineRule="auto"/>
              <w:jc w:val="center"/>
              <w:rPr>
                <w:rFonts w:ascii="Times New Roman" w:hAnsi="Times New Roman" w:cs="Times New Roman"/>
              </w:rPr>
            </w:pPr>
            <w:r w:rsidRPr="00741713">
              <w:rPr>
                <w:rFonts w:ascii="Times New Roman" w:hAnsi="Times New Roman" w:cs="Times New Roman"/>
              </w:rPr>
              <w:t>Tidak yakin</w:t>
            </w:r>
          </w:p>
        </w:tc>
        <w:tc>
          <w:tcPr>
            <w:tcW w:w="6116" w:type="dxa"/>
            <w:shd w:val="clear" w:color="auto" w:fill="auto"/>
          </w:tcPr>
          <w:p w:rsidR="00B62B49" w:rsidRPr="00741713" w:rsidRDefault="00B62B49" w:rsidP="00741713">
            <w:pPr>
              <w:tabs>
                <w:tab w:val="left" w:pos="1134"/>
              </w:tabs>
              <w:spacing w:line="276" w:lineRule="auto"/>
              <w:ind w:left="-18"/>
              <w:rPr>
                <w:rFonts w:ascii="Times New Roman" w:hAnsi="Times New Roman" w:cs="Times New Roman"/>
              </w:rPr>
            </w:pPr>
            <w:r w:rsidRPr="00741713">
              <w:rPr>
                <w:rFonts w:ascii="Times New Roman" w:hAnsi="Times New Roman" w:cs="Times New Roman"/>
              </w:rPr>
              <w:t>Jika dalam menjawab soal persentase unsur tebakan antara 50-74%</w:t>
            </w:r>
          </w:p>
        </w:tc>
      </w:tr>
      <w:tr w:rsidR="00B62B49" w:rsidRPr="00741713" w:rsidTr="002D64C0">
        <w:tc>
          <w:tcPr>
            <w:tcW w:w="851" w:type="dxa"/>
            <w:shd w:val="clear" w:color="auto" w:fill="auto"/>
            <w:vAlign w:val="center"/>
          </w:tcPr>
          <w:p w:rsidR="00B62B49" w:rsidRPr="00741713" w:rsidRDefault="00B62B49" w:rsidP="00741713">
            <w:pPr>
              <w:spacing w:line="276" w:lineRule="auto"/>
              <w:jc w:val="center"/>
              <w:rPr>
                <w:rFonts w:ascii="Times New Roman" w:hAnsi="Times New Roman" w:cs="Times New Roman"/>
              </w:rPr>
            </w:pPr>
            <w:r w:rsidRPr="00741713">
              <w:rPr>
                <w:rFonts w:ascii="Times New Roman" w:hAnsi="Times New Roman" w:cs="Times New Roman"/>
              </w:rPr>
              <w:t>3</w:t>
            </w:r>
          </w:p>
        </w:tc>
        <w:tc>
          <w:tcPr>
            <w:tcW w:w="2389" w:type="dxa"/>
            <w:shd w:val="clear" w:color="auto" w:fill="auto"/>
            <w:vAlign w:val="center"/>
          </w:tcPr>
          <w:p w:rsidR="00B62B49" w:rsidRPr="00741713" w:rsidRDefault="00B62B49" w:rsidP="00741713">
            <w:pPr>
              <w:tabs>
                <w:tab w:val="left" w:pos="1134"/>
              </w:tabs>
              <w:spacing w:line="276" w:lineRule="auto"/>
              <w:jc w:val="center"/>
              <w:rPr>
                <w:rFonts w:ascii="Times New Roman" w:hAnsi="Times New Roman" w:cs="Times New Roman"/>
              </w:rPr>
            </w:pPr>
            <w:r w:rsidRPr="00741713">
              <w:rPr>
                <w:rFonts w:ascii="Times New Roman" w:hAnsi="Times New Roman" w:cs="Times New Roman"/>
              </w:rPr>
              <w:t>Yakin</w:t>
            </w:r>
          </w:p>
        </w:tc>
        <w:tc>
          <w:tcPr>
            <w:tcW w:w="6116" w:type="dxa"/>
            <w:shd w:val="clear" w:color="auto" w:fill="auto"/>
          </w:tcPr>
          <w:p w:rsidR="00B62B49" w:rsidRPr="00741713" w:rsidRDefault="00B62B49" w:rsidP="00741713">
            <w:pPr>
              <w:tabs>
                <w:tab w:val="left" w:pos="1134"/>
              </w:tabs>
              <w:spacing w:line="276" w:lineRule="auto"/>
              <w:rPr>
                <w:rFonts w:ascii="Times New Roman" w:hAnsi="Times New Roman" w:cs="Times New Roman"/>
              </w:rPr>
            </w:pPr>
            <w:r w:rsidRPr="00741713">
              <w:rPr>
                <w:rFonts w:ascii="Times New Roman" w:hAnsi="Times New Roman" w:cs="Times New Roman"/>
              </w:rPr>
              <w:t>Jika dalam menjawab soal persentase unsur tebakan antara 25-49%</w:t>
            </w:r>
          </w:p>
        </w:tc>
      </w:tr>
      <w:tr w:rsidR="00B62B49" w:rsidRPr="00741713" w:rsidTr="002D64C0">
        <w:tc>
          <w:tcPr>
            <w:tcW w:w="851" w:type="dxa"/>
            <w:shd w:val="clear" w:color="auto" w:fill="auto"/>
            <w:vAlign w:val="center"/>
          </w:tcPr>
          <w:p w:rsidR="00B62B49" w:rsidRPr="00741713" w:rsidRDefault="00B62B49" w:rsidP="00741713">
            <w:pPr>
              <w:spacing w:line="276" w:lineRule="auto"/>
              <w:jc w:val="center"/>
              <w:rPr>
                <w:rFonts w:ascii="Times New Roman" w:hAnsi="Times New Roman" w:cs="Times New Roman"/>
              </w:rPr>
            </w:pPr>
            <w:r w:rsidRPr="00741713">
              <w:rPr>
                <w:rFonts w:ascii="Times New Roman" w:hAnsi="Times New Roman" w:cs="Times New Roman"/>
              </w:rPr>
              <w:t>4</w:t>
            </w:r>
          </w:p>
        </w:tc>
        <w:tc>
          <w:tcPr>
            <w:tcW w:w="2389" w:type="dxa"/>
            <w:shd w:val="clear" w:color="auto" w:fill="auto"/>
            <w:vAlign w:val="center"/>
          </w:tcPr>
          <w:p w:rsidR="00B62B49" w:rsidRPr="00741713" w:rsidRDefault="00B62B49" w:rsidP="00741713">
            <w:pPr>
              <w:tabs>
                <w:tab w:val="left" w:pos="1134"/>
              </w:tabs>
              <w:spacing w:line="276" w:lineRule="auto"/>
              <w:jc w:val="center"/>
              <w:rPr>
                <w:rFonts w:ascii="Times New Roman" w:hAnsi="Times New Roman" w:cs="Times New Roman"/>
              </w:rPr>
            </w:pPr>
            <w:r w:rsidRPr="00741713">
              <w:rPr>
                <w:rFonts w:ascii="Times New Roman" w:hAnsi="Times New Roman" w:cs="Times New Roman"/>
              </w:rPr>
              <w:t>Hampir pasti</w:t>
            </w:r>
          </w:p>
        </w:tc>
        <w:tc>
          <w:tcPr>
            <w:tcW w:w="6116" w:type="dxa"/>
            <w:shd w:val="clear" w:color="auto" w:fill="auto"/>
          </w:tcPr>
          <w:p w:rsidR="00B62B49" w:rsidRPr="00741713" w:rsidRDefault="00B62B49" w:rsidP="00741713">
            <w:pPr>
              <w:tabs>
                <w:tab w:val="left" w:pos="1134"/>
              </w:tabs>
              <w:spacing w:line="276" w:lineRule="auto"/>
              <w:rPr>
                <w:rFonts w:ascii="Times New Roman" w:hAnsi="Times New Roman" w:cs="Times New Roman"/>
              </w:rPr>
            </w:pPr>
            <w:r w:rsidRPr="00741713">
              <w:rPr>
                <w:rFonts w:ascii="Times New Roman" w:hAnsi="Times New Roman" w:cs="Times New Roman"/>
              </w:rPr>
              <w:t>Jika dalam menjawab soal persentase unsur tebakan antara 1-24%</w:t>
            </w:r>
          </w:p>
        </w:tc>
      </w:tr>
      <w:tr w:rsidR="00B62B49" w:rsidRPr="00741713" w:rsidTr="002D64C0">
        <w:tc>
          <w:tcPr>
            <w:tcW w:w="851" w:type="dxa"/>
            <w:shd w:val="clear" w:color="auto" w:fill="auto"/>
            <w:vAlign w:val="center"/>
          </w:tcPr>
          <w:p w:rsidR="00B62B49" w:rsidRPr="00741713" w:rsidRDefault="00B62B49" w:rsidP="00741713">
            <w:pPr>
              <w:spacing w:line="276" w:lineRule="auto"/>
              <w:jc w:val="center"/>
              <w:rPr>
                <w:rFonts w:ascii="Times New Roman" w:hAnsi="Times New Roman" w:cs="Times New Roman"/>
              </w:rPr>
            </w:pPr>
            <w:r w:rsidRPr="00741713">
              <w:rPr>
                <w:rFonts w:ascii="Times New Roman" w:hAnsi="Times New Roman" w:cs="Times New Roman"/>
              </w:rPr>
              <w:t>5</w:t>
            </w:r>
          </w:p>
        </w:tc>
        <w:tc>
          <w:tcPr>
            <w:tcW w:w="2389" w:type="dxa"/>
            <w:shd w:val="clear" w:color="auto" w:fill="auto"/>
            <w:vAlign w:val="center"/>
          </w:tcPr>
          <w:p w:rsidR="00B62B49" w:rsidRPr="00741713" w:rsidRDefault="00B62B49" w:rsidP="00741713">
            <w:pPr>
              <w:tabs>
                <w:tab w:val="left" w:pos="1134"/>
              </w:tabs>
              <w:spacing w:line="276" w:lineRule="auto"/>
              <w:jc w:val="center"/>
              <w:rPr>
                <w:rFonts w:ascii="Times New Roman" w:hAnsi="Times New Roman" w:cs="Times New Roman"/>
              </w:rPr>
            </w:pPr>
            <w:r w:rsidRPr="00741713">
              <w:rPr>
                <w:rFonts w:ascii="Times New Roman" w:hAnsi="Times New Roman" w:cs="Times New Roman"/>
              </w:rPr>
              <w:t>Pasti</w:t>
            </w:r>
          </w:p>
        </w:tc>
        <w:tc>
          <w:tcPr>
            <w:tcW w:w="6116" w:type="dxa"/>
            <w:shd w:val="clear" w:color="auto" w:fill="auto"/>
          </w:tcPr>
          <w:p w:rsidR="00B62B49" w:rsidRPr="00741713" w:rsidRDefault="00B62B49" w:rsidP="00741713">
            <w:pPr>
              <w:tabs>
                <w:tab w:val="left" w:pos="1134"/>
              </w:tabs>
              <w:spacing w:line="276" w:lineRule="auto"/>
              <w:ind w:left="-18"/>
              <w:rPr>
                <w:rFonts w:ascii="Times New Roman" w:hAnsi="Times New Roman" w:cs="Times New Roman"/>
              </w:rPr>
            </w:pPr>
            <w:r w:rsidRPr="00741713">
              <w:rPr>
                <w:rFonts w:ascii="Times New Roman" w:hAnsi="Times New Roman" w:cs="Times New Roman"/>
              </w:rPr>
              <w:t>Jika dalam menjawab soal tidak ada unsur tebakan sama sekali (0%)</w:t>
            </w:r>
          </w:p>
        </w:tc>
      </w:tr>
    </w:tbl>
    <w:p w:rsidR="00B62B49" w:rsidRPr="00741713" w:rsidRDefault="00B62B49" w:rsidP="00741713">
      <w:pPr>
        <w:spacing w:line="276" w:lineRule="auto"/>
        <w:jc w:val="right"/>
        <w:rPr>
          <w:rFonts w:ascii="Times New Roman" w:hAnsi="Times New Roman" w:cs="Times New Roman"/>
        </w:rPr>
      </w:pPr>
      <w:r w:rsidRPr="00741713">
        <w:rPr>
          <w:rFonts w:ascii="Times New Roman" w:hAnsi="Times New Roman" w:cs="Times New Roman"/>
        </w:rPr>
        <w:t xml:space="preserve">               (Hasan, </w:t>
      </w:r>
      <w:r w:rsidRPr="00741713">
        <w:rPr>
          <w:rFonts w:ascii="Times New Roman" w:hAnsi="Times New Roman" w:cs="Times New Roman"/>
          <w:i/>
        </w:rPr>
        <w:t>et al</w:t>
      </w:r>
      <w:r w:rsidRPr="00741713">
        <w:rPr>
          <w:rFonts w:ascii="Times New Roman" w:hAnsi="Times New Roman" w:cs="Times New Roman"/>
        </w:rPr>
        <w:t>., 1999)</w:t>
      </w:r>
    </w:p>
    <w:p w:rsidR="002D64C0" w:rsidRPr="00741713" w:rsidRDefault="002D64C0" w:rsidP="00741713">
      <w:pPr>
        <w:spacing w:line="276" w:lineRule="auto"/>
        <w:ind w:firstLine="720"/>
        <w:rPr>
          <w:rFonts w:ascii="Times New Roman" w:hAnsi="Times New Roman" w:cs="Times New Roman"/>
        </w:rPr>
        <w:sectPr w:rsidR="002D64C0" w:rsidRPr="00741713" w:rsidSect="002D64C0">
          <w:type w:val="continuous"/>
          <w:pgSz w:w="12240" w:h="15840"/>
          <w:pgMar w:top="1440" w:right="1440" w:bottom="1440" w:left="1440" w:header="720" w:footer="720" w:gutter="0"/>
          <w:cols w:space="720"/>
          <w:docGrid w:linePitch="360"/>
        </w:sectPr>
      </w:pPr>
    </w:p>
    <w:p w:rsidR="00B62B49" w:rsidRPr="00741713" w:rsidRDefault="00B62B49" w:rsidP="00253ED6">
      <w:pPr>
        <w:spacing w:after="120" w:line="276" w:lineRule="auto"/>
        <w:ind w:firstLine="720"/>
        <w:rPr>
          <w:rFonts w:ascii="Times New Roman" w:hAnsi="Times New Roman" w:cs="Times New Roman"/>
        </w:rPr>
      </w:pPr>
      <w:r w:rsidRPr="00741713">
        <w:rPr>
          <w:rFonts w:ascii="Times New Roman" w:hAnsi="Times New Roman" w:cs="Times New Roman"/>
        </w:rPr>
        <w:lastRenderedPageBreak/>
        <w:t xml:space="preserve">Penetapan siswa termasuk dalam kelompok tahu konsep (TK), tidak tahu konsep (TTK), atau miskonsepsi (MK) melalui kriteria </w:t>
      </w:r>
      <w:r w:rsidRPr="00741713">
        <w:rPr>
          <w:rFonts w:ascii="Times New Roman" w:hAnsi="Times New Roman" w:cs="Times New Roman"/>
        </w:rPr>
        <w:lastRenderedPageBreak/>
        <w:t>yang dibuat Hasan seperti yang dapat dilihat dalam Tabel 3. Berikut ini menunjukkan empat kemungkinan untuk jawaban dari siswa.</w:t>
      </w:r>
    </w:p>
    <w:p w:rsidR="002D64C0" w:rsidRPr="00741713" w:rsidRDefault="002D64C0" w:rsidP="00741713">
      <w:pPr>
        <w:spacing w:after="160" w:line="276" w:lineRule="auto"/>
        <w:ind w:left="993" w:hanging="993"/>
        <w:rPr>
          <w:rFonts w:ascii="Times New Roman" w:eastAsia="Times New Roman" w:hAnsi="Times New Roman" w:cs="Times New Roman"/>
        </w:rPr>
        <w:sectPr w:rsidR="002D64C0" w:rsidRPr="00741713" w:rsidSect="002D64C0">
          <w:type w:val="continuous"/>
          <w:pgSz w:w="12240" w:h="15840"/>
          <w:pgMar w:top="1440" w:right="1440" w:bottom="1440" w:left="1440" w:header="720" w:footer="720" w:gutter="0"/>
          <w:cols w:num="2" w:space="720"/>
          <w:docGrid w:linePitch="360"/>
        </w:sectPr>
      </w:pPr>
    </w:p>
    <w:p w:rsidR="00B62B49" w:rsidRPr="00741713" w:rsidRDefault="002D64C0" w:rsidP="00253ED6">
      <w:pPr>
        <w:spacing w:before="160" w:line="276" w:lineRule="auto"/>
        <w:ind w:left="993" w:hanging="993"/>
        <w:rPr>
          <w:rFonts w:ascii="Times New Roman" w:hAnsi="Times New Roman" w:cs="Times New Roman"/>
        </w:rPr>
      </w:pPr>
      <w:r w:rsidRPr="00741713">
        <w:rPr>
          <w:rFonts w:ascii="Times New Roman" w:eastAsia="Times New Roman" w:hAnsi="Times New Roman" w:cs="Times New Roman"/>
        </w:rPr>
        <w:lastRenderedPageBreak/>
        <w:t>Tabel 2.</w:t>
      </w:r>
      <w:r w:rsidR="00B62B49" w:rsidRPr="00741713">
        <w:rPr>
          <w:rFonts w:ascii="Times New Roman" w:eastAsia="Times New Roman" w:hAnsi="Times New Roman" w:cs="Times New Roman"/>
        </w:rPr>
        <w:t xml:space="preserve"> Ketentuan untuk Membedakan Antara Tahu Konsep, Miskonsepsi, dan Tidak Tahu Konsep</w:t>
      </w:r>
    </w:p>
    <w:tbl>
      <w:tblPr>
        <w:tblW w:w="9157" w:type="dxa"/>
        <w:jc w:val="center"/>
        <w:tblInd w:w="-1309" w:type="dxa"/>
        <w:tblBorders>
          <w:top w:val="single" w:sz="4" w:space="0" w:color="000000"/>
          <w:bottom w:val="single" w:sz="4" w:space="0" w:color="000000"/>
        </w:tblBorders>
        <w:tblLook w:val="04A0"/>
      </w:tblPr>
      <w:tblGrid>
        <w:gridCol w:w="3431"/>
        <w:gridCol w:w="2936"/>
        <w:gridCol w:w="2790"/>
      </w:tblGrid>
      <w:tr w:rsidR="00B62B49" w:rsidRPr="00741713" w:rsidTr="002D64C0">
        <w:trPr>
          <w:jc w:val="center"/>
        </w:trPr>
        <w:tc>
          <w:tcPr>
            <w:tcW w:w="3431" w:type="dxa"/>
            <w:tcBorders>
              <w:bottom w:val="single" w:sz="4" w:space="0" w:color="auto"/>
            </w:tcBorders>
            <w:shd w:val="clear" w:color="auto" w:fill="auto"/>
            <w:vAlign w:val="center"/>
          </w:tcPr>
          <w:p w:rsidR="00B62B49" w:rsidRPr="00741713" w:rsidRDefault="00B62B49" w:rsidP="00741713">
            <w:pPr>
              <w:spacing w:line="276" w:lineRule="auto"/>
              <w:jc w:val="center"/>
              <w:rPr>
                <w:rFonts w:ascii="Times New Roman" w:eastAsia="Times New Roman" w:hAnsi="Times New Roman" w:cs="Times New Roman"/>
                <w:b/>
              </w:rPr>
            </w:pPr>
            <w:r w:rsidRPr="00741713">
              <w:rPr>
                <w:rFonts w:ascii="Times New Roman" w:eastAsia="Times New Roman" w:hAnsi="Times New Roman" w:cs="Times New Roman"/>
                <w:b/>
              </w:rPr>
              <w:t>Kriteria Jawaban</w:t>
            </w:r>
          </w:p>
        </w:tc>
        <w:tc>
          <w:tcPr>
            <w:tcW w:w="2936" w:type="dxa"/>
            <w:tcBorders>
              <w:bottom w:val="single" w:sz="4" w:space="0" w:color="auto"/>
            </w:tcBorders>
            <w:shd w:val="clear" w:color="auto" w:fill="auto"/>
            <w:vAlign w:val="center"/>
          </w:tcPr>
          <w:p w:rsidR="00B62B49" w:rsidRPr="00741713" w:rsidRDefault="00B62B49" w:rsidP="00741713">
            <w:pPr>
              <w:spacing w:line="276" w:lineRule="auto"/>
              <w:jc w:val="center"/>
              <w:rPr>
                <w:rFonts w:ascii="Times New Roman" w:eastAsia="Times New Roman" w:hAnsi="Times New Roman" w:cs="Times New Roman"/>
                <w:b/>
              </w:rPr>
            </w:pPr>
            <w:r w:rsidRPr="00741713">
              <w:rPr>
                <w:rFonts w:ascii="Times New Roman" w:eastAsia="Times New Roman" w:hAnsi="Times New Roman" w:cs="Times New Roman"/>
                <w:b/>
              </w:rPr>
              <w:t>CRI Rendah (&lt;2,5)</w:t>
            </w:r>
          </w:p>
        </w:tc>
        <w:tc>
          <w:tcPr>
            <w:tcW w:w="2790" w:type="dxa"/>
            <w:tcBorders>
              <w:bottom w:val="single" w:sz="4" w:space="0" w:color="auto"/>
            </w:tcBorders>
            <w:shd w:val="clear" w:color="auto" w:fill="auto"/>
            <w:vAlign w:val="center"/>
          </w:tcPr>
          <w:p w:rsidR="00B62B49" w:rsidRPr="00741713" w:rsidRDefault="00B62B49" w:rsidP="00741713">
            <w:pPr>
              <w:pStyle w:val="ListParagraph"/>
              <w:spacing w:after="0" w:line="276" w:lineRule="auto"/>
              <w:ind w:left="0"/>
              <w:jc w:val="center"/>
              <w:rPr>
                <w:rFonts w:ascii="Times New Roman" w:eastAsia="Times New Roman" w:hAnsi="Times New Roman" w:cs="Times New Roman"/>
                <w:b/>
                <w:lang w:val="en-US"/>
              </w:rPr>
            </w:pPr>
            <w:r w:rsidRPr="00741713">
              <w:rPr>
                <w:rFonts w:ascii="Times New Roman" w:eastAsia="Times New Roman" w:hAnsi="Times New Roman" w:cs="Times New Roman"/>
                <w:b/>
                <w:lang w:val="en-US"/>
              </w:rPr>
              <w:t>CRI Tinggi (&gt;2,5)</w:t>
            </w:r>
          </w:p>
        </w:tc>
      </w:tr>
      <w:tr w:rsidR="00B62B49" w:rsidRPr="00741713" w:rsidTr="002D64C0">
        <w:trPr>
          <w:jc w:val="center"/>
        </w:trPr>
        <w:tc>
          <w:tcPr>
            <w:tcW w:w="3431" w:type="dxa"/>
            <w:tcBorders>
              <w:top w:val="single" w:sz="4" w:space="0" w:color="auto"/>
            </w:tcBorders>
            <w:shd w:val="clear" w:color="auto" w:fill="auto"/>
            <w:vAlign w:val="center"/>
          </w:tcPr>
          <w:p w:rsidR="00B62B49" w:rsidRPr="00741713" w:rsidRDefault="00B62B49" w:rsidP="00741713">
            <w:pPr>
              <w:spacing w:line="276" w:lineRule="auto"/>
              <w:jc w:val="center"/>
              <w:rPr>
                <w:rFonts w:ascii="Times New Roman" w:eastAsia="Times New Roman" w:hAnsi="Times New Roman" w:cs="Times New Roman"/>
              </w:rPr>
            </w:pPr>
            <w:r w:rsidRPr="00741713">
              <w:rPr>
                <w:rFonts w:ascii="Times New Roman" w:eastAsia="Times New Roman" w:hAnsi="Times New Roman" w:cs="Times New Roman"/>
              </w:rPr>
              <w:t>Jawaban benar</w:t>
            </w:r>
          </w:p>
        </w:tc>
        <w:tc>
          <w:tcPr>
            <w:tcW w:w="2936" w:type="dxa"/>
            <w:tcBorders>
              <w:top w:val="single" w:sz="4" w:space="0" w:color="auto"/>
            </w:tcBorders>
            <w:shd w:val="clear" w:color="auto" w:fill="auto"/>
            <w:vAlign w:val="center"/>
          </w:tcPr>
          <w:p w:rsidR="00B62B49" w:rsidRPr="00741713" w:rsidRDefault="00B62B49" w:rsidP="00741713">
            <w:pPr>
              <w:spacing w:line="276" w:lineRule="auto"/>
              <w:rPr>
                <w:rFonts w:ascii="Times New Roman" w:eastAsia="Times New Roman" w:hAnsi="Times New Roman" w:cs="Times New Roman"/>
              </w:rPr>
            </w:pPr>
            <w:r w:rsidRPr="00741713">
              <w:rPr>
                <w:rFonts w:ascii="Times New Roman" w:eastAsia="Times New Roman" w:hAnsi="Times New Roman" w:cs="Times New Roman"/>
              </w:rPr>
              <w:t>Rata-rata CRI rendah berarti tidak tahu konsep</w:t>
            </w:r>
          </w:p>
          <w:p w:rsidR="00B62B49" w:rsidRPr="00741713" w:rsidRDefault="00B62B49" w:rsidP="00741713">
            <w:pPr>
              <w:pStyle w:val="ListParagraph"/>
              <w:spacing w:after="0" w:line="276" w:lineRule="auto"/>
              <w:ind w:left="0"/>
              <w:jc w:val="center"/>
              <w:rPr>
                <w:rFonts w:ascii="Times New Roman" w:eastAsia="Times New Roman" w:hAnsi="Times New Roman" w:cs="Times New Roman"/>
                <w:lang w:val="en-US"/>
              </w:rPr>
            </w:pPr>
            <w:r w:rsidRPr="00741713">
              <w:rPr>
                <w:rFonts w:ascii="Times New Roman" w:eastAsia="Times New Roman" w:hAnsi="Times New Roman" w:cs="Times New Roman"/>
                <w:lang w:val="en-US"/>
              </w:rPr>
              <w:t>(lucky guess/menebak)</w:t>
            </w:r>
          </w:p>
        </w:tc>
        <w:tc>
          <w:tcPr>
            <w:tcW w:w="2790" w:type="dxa"/>
            <w:tcBorders>
              <w:top w:val="single" w:sz="4" w:space="0" w:color="auto"/>
            </w:tcBorders>
            <w:shd w:val="clear" w:color="auto" w:fill="auto"/>
            <w:vAlign w:val="center"/>
          </w:tcPr>
          <w:p w:rsidR="00B62B49" w:rsidRPr="00741713" w:rsidRDefault="00B62B49" w:rsidP="00741713">
            <w:pPr>
              <w:spacing w:line="276" w:lineRule="auto"/>
              <w:ind w:left="-18"/>
              <w:rPr>
                <w:rFonts w:ascii="Times New Roman" w:eastAsia="Times New Roman" w:hAnsi="Times New Roman" w:cs="Times New Roman"/>
              </w:rPr>
            </w:pPr>
            <w:r w:rsidRPr="00741713">
              <w:rPr>
                <w:rFonts w:ascii="Times New Roman" w:eastAsia="Times New Roman" w:hAnsi="Times New Roman" w:cs="Times New Roman"/>
              </w:rPr>
              <w:t>Rata-rata CRI tinggi berarti menguasai konsep dengan baik</w:t>
            </w:r>
          </w:p>
        </w:tc>
      </w:tr>
      <w:tr w:rsidR="00B62B49" w:rsidRPr="00741713" w:rsidTr="002D64C0">
        <w:trPr>
          <w:jc w:val="center"/>
        </w:trPr>
        <w:tc>
          <w:tcPr>
            <w:tcW w:w="3431" w:type="dxa"/>
            <w:shd w:val="clear" w:color="auto" w:fill="auto"/>
            <w:vAlign w:val="center"/>
          </w:tcPr>
          <w:p w:rsidR="00B62B49" w:rsidRPr="00741713" w:rsidRDefault="00B62B49" w:rsidP="00741713">
            <w:pPr>
              <w:spacing w:line="276" w:lineRule="auto"/>
              <w:jc w:val="center"/>
              <w:rPr>
                <w:rFonts w:ascii="Times New Roman" w:eastAsia="Times New Roman" w:hAnsi="Times New Roman" w:cs="Times New Roman"/>
              </w:rPr>
            </w:pPr>
            <w:r w:rsidRPr="00741713">
              <w:rPr>
                <w:rFonts w:ascii="Times New Roman" w:eastAsia="Times New Roman" w:hAnsi="Times New Roman" w:cs="Times New Roman"/>
              </w:rPr>
              <w:t>Jawaban salah</w:t>
            </w:r>
          </w:p>
        </w:tc>
        <w:tc>
          <w:tcPr>
            <w:tcW w:w="2936" w:type="dxa"/>
            <w:shd w:val="clear" w:color="auto" w:fill="auto"/>
            <w:vAlign w:val="center"/>
          </w:tcPr>
          <w:p w:rsidR="00B62B49" w:rsidRPr="00741713" w:rsidRDefault="00B62B49" w:rsidP="00741713">
            <w:pPr>
              <w:spacing w:line="276" w:lineRule="auto"/>
              <w:ind w:left="-18"/>
              <w:rPr>
                <w:rFonts w:ascii="Times New Roman" w:eastAsia="Times New Roman" w:hAnsi="Times New Roman" w:cs="Times New Roman"/>
              </w:rPr>
            </w:pPr>
            <w:r w:rsidRPr="00741713">
              <w:rPr>
                <w:rFonts w:ascii="Times New Roman" w:eastAsia="Times New Roman" w:hAnsi="Times New Roman" w:cs="Times New Roman"/>
              </w:rPr>
              <w:t>Rata-rata CRI rendah berarti tidak tahu konsep</w:t>
            </w:r>
          </w:p>
          <w:p w:rsidR="00B62B49" w:rsidRPr="00741713" w:rsidRDefault="00B62B49" w:rsidP="00741713">
            <w:pPr>
              <w:pStyle w:val="ListParagraph"/>
              <w:spacing w:after="0" w:line="276" w:lineRule="auto"/>
              <w:ind w:left="0"/>
              <w:jc w:val="center"/>
              <w:rPr>
                <w:rFonts w:ascii="Times New Roman" w:eastAsia="Times New Roman" w:hAnsi="Times New Roman" w:cs="Times New Roman"/>
                <w:lang w:val="en-US"/>
              </w:rPr>
            </w:pPr>
            <w:r w:rsidRPr="00741713">
              <w:rPr>
                <w:rFonts w:ascii="Times New Roman" w:eastAsia="Times New Roman" w:hAnsi="Times New Roman" w:cs="Times New Roman"/>
                <w:lang w:val="en-US"/>
              </w:rPr>
              <w:t>(lucky guess/menebak)</w:t>
            </w:r>
          </w:p>
        </w:tc>
        <w:tc>
          <w:tcPr>
            <w:tcW w:w="2790" w:type="dxa"/>
            <w:shd w:val="clear" w:color="auto" w:fill="auto"/>
          </w:tcPr>
          <w:p w:rsidR="00B62B49" w:rsidRPr="00741713" w:rsidRDefault="00B62B49" w:rsidP="00741713">
            <w:pPr>
              <w:spacing w:line="276" w:lineRule="auto"/>
              <w:jc w:val="left"/>
              <w:rPr>
                <w:rFonts w:ascii="Times New Roman" w:eastAsia="Times New Roman" w:hAnsi="Times New Roman" w:cs="Times New Roman"/>
              </w:rPr>
            </w:pPr>
            <w:r w:rsidRPr="00741713">
              <w:rPr>
                <w:rFonts w:ascii="Times New Roman" w:eastAsia="Times New Roman" w:hAnsi="Times New Roman" w:cs="Times New Roman"/>
              </w:rPr>
              <w:t>Rata-rata CRI tinggi berarti terjadi miskonsepsi</w:t>
            </w:r>
          </w:p>
        </w:tc>
      </w:tr>
    </w:tbl>
    <w:p w:rsidR="00B62B49" w:rsidRPr="00741713" w:rsidRDefault="00B62B49" w:rsidP="00741713">
      <w:pPr>
        <w:spacing w:line="276" w:lineRule="auto"/>
        <w:jc w:val="right"/>
        <w:rPr>
          <w:rFonts w:ascii="Times New Roman" w:hAnsi="Times New Roman" w:cs="Times New Roman"/>
        </w:rPr>
      </w:pPr>
      <w:r w:rsidRPr="00741713">
        <w:rPr>
          <w:rFonts w:ascii="Times New Roman" w:hAnsi="Times New Roman" w:cs="Times New Roman"/>
        </w:rPr>
        <w:t xml:space="preserve"> (Hasan, </w:t>
      </w:r>
      <w:r w:rsidRPr="00741713">
        <w:rPr>
          <w:rFonts w:ascii="Times New Roman" w:hAnsi="Times New Roman" w:cs="Times New Roman"/>
          <w:i/>
        </w:rPr>
        <w:t>et al</w:t>
      </w:r>
      <w:r w:rsidRPr="00741713">
        <w:rPr>
          <w:rFonts w:ascii="Times New Roman" w:hAnsi="Times New Roman" w:cs="Times New Roman"/>
        </w:rPr>
        <w:t>., 1999)</w:t>
      </w:r>
    </w:p>
    <w:p w:rsidR="002D64C0" w:rsidRPr="00741713" w:rsidRDefault="002D64C0" w:rsidP="00741713">
      <w:pPr>
        <w:pStyle w:val="NoSpacing"/>
        <w:tabs>
          <w:tab w:val="left" w:pos="1276"/>
        </w:tabs>
        <w:spacing w:line="276" w:lineRule="auto"/>
        <w:ind w:firstLine="709"/>
        <w:rPr>
          <w:rFonts w:ascii="Times New Roman" w:hAnsi="Times New Roman"/>
        </w:rPr>
        <w:sectPr w:rsidR="002D64C0" w:rsidRPr="00741713" w:rsidSect="002D64C0">
          <w:type w:val="continuous"/>
          <w:pgSz w:w="12240" w:h="15840"/>
          <w:pgMar w:top="1440" w:right="1440" w:bottom="1440" w:left="1440" w:header="720" w:footer="720" w:gutter="0"/>
          <w:cols w:space="720"/>
          <w:docGrid w:linePitch="360"/>
        </w:sectPr>
      </w:pPr>
    </w:p>
    <w:p w:rsidR="00B62B49" w:rsidRPr="00741713" w:rsidRDefault="00B62B49" w:rsidP="00741713">
      <w:pPr>
        <w:pStyle w:val="NoSpacing"/>
        <w:spacing w:line="276" w:lineRule="auto"/>
        <w:rPr>
          <w:rFonts w:ascii="Times New Roman" w:hAnsi="Times New Roman"/>
        </w:rPr>
      </w:pPr>
      <w:r w:rsidRPr="00741713">
        <w:rPr>
          <w:rFonts w:ascii="Times New Roman" w:hAnsi="Times New Roman"/>
        </w:rPr>
        <w:lastRenderedPageBreak/>
        <w:t>Rata-rata nilai CRI untuk jawaban benar disebut dengan CRIB dan rata-rata nilai CRI untuk jawaban salah disebut dengan CRIS. Hasil bagi antara siswa yang menjawab benar dengan jumlah total siswa disebut dengan fraksi benar. Rumus untuk perhitungan CRIB, CRIS dan fraksi benar adalah sebagai berikut:</w:t>
      </w:r>
      <w:r w:rsidRPr="00741713">
        <w:rPr>
          <w:rFonts w:ascii="Times New Roman" w:hAnsi="Times New Roman"/>
        </w:rPr>
        <w:tab/>
        <w:t xml:space="preserve">        </w:t>
      </w:r>
      <w:r w:rsidRPr="00741713">
        <w:rPr>
          <w:rFonts w:ascii="Times New Roman" w:hAnsi="Times New Roman"/>
        </w:rPr>
        <w:tab/>
      </w:r>
      <w:r w:rsidR="00945E26" w:rsidRPr="00741713">
        <w:rPr>
          <w:rFonts w:ascii="Times New Roman" w:hAnsi="Times New Roman"/>
        </w:rPr>
        <w:br/>
      </w:r>
      <m:oMathPara>
        <m:oMath>
          <m:r>
            <w:rPr>
              <w:rFonts w:ascii="Cambria Math" w:hAnsi="Cambria Math"/>
              <w:sz w:val="20"/>
              <w:szCs w:val="20"/>
            </w:rPr>
            <m:t>CRIB</m:t>
          </m:r>
          <m:r>
            <w:rPr>
              <w:rFonts w:ascii="Cambria Math" w:hAnsi="Times New Roman"/>
              <w:sz w:val="20"/>
              <w:szCs w:val="20"/>
            </w:rPr>
            <m:t>=</m:t>
          </m:r>
          <m:f>
            <m:fPr>
              <m:ctrlPr>
                <w:rPr>
                  <w:rFonts w:ascii="Cambria Math" w:hAnsi="Times New Roman"/>
                  <w:i/>
                  <w:sz w:val="20"/>
                  <w:szCs w:val="20"/>
                </w:rPr>
              </m:ctrlPr>
            </m:fPr>
            <m:num>
              <m:r>
                <w:rPr>
                  <w:rFonts w:ascii="Cambria Math" w:hAnsi="Cambria Math"/>
                  <w:sz w:val="20"/>
                  <w:szCs w:val="20"/>
                </w:rPr>
                <m:t>Total</m:t>
              </m:r>
              <m:r>
                <w:rPr>
                  <w:rFonts w:ascii="Cambria Math" w:hAnsi="Times New Roman"/>
                  <w:sz w:val="20"/>
                  <w:szCs w:val="20"/>
                </w:rPr>
                <m:t xml:space="preserve"> </m:t>
              </m:r>
              <m:r>
                <w:rPr>
                  <w:rFonts w:ascii="Cambria Math" w:hAnsi="Cambria Math"/>
                  <w:sz w:val="20"/>
                  <w:szCs w:val="20"/>
                </w:rPr>
                <m:t>jumla</m:t>
              </m:r>
              <m:r>
                <w:rPr>
                  <w:rFonts w:ascii="Times New Roman" w:hAnsi="Cambria Math"/>
                  <w:sz w:val="20"/>
                  <w:szCs w:val="20"/>
                </w:rPr>
                <m:t>h</m:t>
              </m:r>
              <m:r>
                <w:rPr>
                  <w:rFonts w:ascii="Cambria Math" w:hAnsi="Times New Roman"/>
                  <w:sz w:val="20"/>
                  <w:szCs w:val="20"/>
                </w:rPr>
                <m:t xml:space="preserve"> </m:t>
              </m:r>
              <m:r>
                <w:rPr>
                  <w:rFonts w:ascii="Cambria Math" w:hAnsi="Cambria Math"/>
                  <w:sz w:val="20"/>
                  <w:szCs w:val="20"/>
                </w:rPr>
                <m:t>CRI</m:t>
              </m:r>
              <m:r>
                <w:rPr>
                  <w:rFonts w:ascii="Cambria Math" w:hAnsi="Times New Roman"/>
                  <w:sz w:val="20"/>
                  <w:szCs w:val="20"/>
                </w:rPr>
                <m:t xml:space="preserve"> </m:t>
              </m:r>
              <m:r>
                <w:rPr>
                  <w:rFonts w:ascii="Cambria Math" w:hAnsi="Cambria Math"/>
                  <w:sz w:val="20"/>
                  <w:szCs w:val="20"/>
                </w:rPr>
                <m:t>dari</m:t>
              </m:r>
              <m:r>
                <w:rPr>
                  <w:rFonts w:ascii="Cambria Math" w:hAnsi="Times New Roman"/>
                  <w:sz w:val="20"/>
                  <w:szCs w:val="20"/>
                </w:rPr>
                <m:t xml:space="preserve"> </m:t>
              </m:r>
              <m:r>
                <w:rPr>
                  <w:rFonts w:ascii="Cambria Math" w:hAnsi="Cambria Math"/>
                  <w:sz w:val="20"/>
                  <w:szCs w:val="20"/>
                </w:rPr>
                <m:t>jawaban</m:t>
              </m:r>
              <m:r>
                <w:rPr>
                  <w:rFonts w:ascii="Cambria Math" w:hAnsi="Times New Roman"/>
                  <w:sz w:val="20"/>
                  <w:szCs w:val="20"/>
                </w:rPr>
                <m:t xml:space="preserve"> </m:t>
              </m:r>
              <m:r>
                <w:rPr>
                  <w:rFonts w:ascii="Cambria Math" w:hAnsi="Cambria Math"/>
                  <w:sz w:val="20"/>
                  <w:szCs w:val="20"/>
                </w:rPr>
                <m:t>benar</m:t>
              </m:r>
            </m:num>
            <m:den>
              <m:r>
                <w:rPr>
                  <w:rFonts w:ascii="Cambria Math" w:hAnsi="Cambria Math"/>
                  <w:sz w:val="20"/>
                  <w:szCs w:val="20"/>
                </w:rPr>
                <m:t>Jumla</m:t>
              </m:r>
              <m:r>
                <w:rPr>
                  <w:rFonts w:ascii="Times New Roman" w:hAnsi="Cambria Math"/>
                  <w:sz w:val="20"/>
                  <w:szCs w:val="20"/>
                </w:rPr>
                <m:t>h</m:t>
              </m:r>
              <m:r>
                <w:rPr>
                  <w:rFonts w:ascii="Cambria Math" w:hAnsi="Times New Roman"/>
                  <w:sz w:val="20"/>
                  <w:szCs w:val="20"/>
                </w:rPr>
                <m:t xml:space="preserve"> </m:t>
              </m:r>
              <m:r>
                <w:rPr>
                  <w:rFonts w:ascii="Cambria Math" w:hAnsi="Cambria Math"/>
                  <w:sz w:val="20"/>
                  <w:szCs w:val="20"/>
                </w:rPr>
                <m:t>siswa</m:t>
              </m:r>
              <m:r>
                <w:rPr>
                  <w:rFonts w:ascii="Cambria Math" w:hAnsi="Times New Roman"/>
                  <w:sz w:val="20"/>
                  <w:szCs w:val="20"/>
                </w:rPr>
                <m:t xml:space="preserve"> </m:t>
              </m:r>
              <m:r>
                <w:rPr>
                  <w:rFonts w:ascii="Cambria Math" w:hAnsi="Cambria Math"/>
                  <w:sz w:val="20"/>
                  <w:szCs w:val="20"/>
                </w:rPr>
                <m:t>yang</m:t>
              </m:r>
              <m:r>
                <w:rPr>
                  <w:rFonts w:ascii="Cambria Math" w:hAnsi="Times New Roman"/>
                  <w:sz w:val="20"/>
                  <w:szCs w:val="20"/>
                </w:rPr>
                <m:t xml:space="preserve"> </m:t>
              </m:r>
              <m:r>
                <w:rPr>
                  <w:rFonts w:ascii="Cambria Math" w:hAnsi="Cambria Math"/>
                  <w:sz w:val="20"/>
                  <w:szCs w:val="20"/>
                </w:rPr>
                <m:t>menjawab</m:t>
              </m:r>
              <m:r>
                <w:rPr>
                  <w:rFonts w:ascii="Cambria Math" w:hAnsi="Times New Roman"/>
                  <w:sz w:val="20"/>
                  <w:szCs w:val="20"/>
                </w:rPr>
                <m:t xml:space="preserve"> </m:t>
              </m:r>
              <m:r>
                <w:rPr>
                  <w:rFonts w:ascii="Cambria Math" w:hAnsi="Cambria Math"/>
                  <w:sz w:val="20"/>
                  <w:szCs w:val="20"/>
                </w:rPr>
                <m:t>benar</m:t>
              </m:r>
            </m:den>
          </m:f>
        </m:oMath>
      </m:oMathPara>
    </w:p>
    <w:p w:rsidR="00B62B49" w:rsidRPr="00253ED6" w:rsidRDefault="00B62B49" w:rsidP="00253ED6">
      <w:pPr>
        <w:pStyle w:val="NoSpacing"/>
        <w:tabs>
          <w:tab w:val="left" w:pos="1276"/>
        </w:tabs>
        <w:spacing w:line="276" w:lineRule="auto"/>
        <w:rPr>
          <w:rFonts w:ascii="Times New Roman" w:hAnsi="Times New Roman"/>
          <w:sz w:val="20"/>
          <w:szCs w:val="20"/>
        </w:rPr>
      </w:pPr>
      <w:r w:rsidRPr="00741713">
        <w:rPr>
          <w:rFonts w:ascii="Times New Roman" w:hAnsi="Times New Roman"/>
        </w:rPr>
        <w:t xml:space="preserve"> </w:t>
      </w:r>
      <w:r w:rsidR="00103519" w:rsidRPr="00103519">
        <w:rPr>
          <w:rFonts w:ascii="Times New Roman" w:hAnsi="Times New Roman"/>
        </w:rPr>
        <w:fldChar w:fldCharType="begin"/>
      </w:r>
      <w:r w:rsidRPr="00741713">
        <w:rPr>
          <w:rFonts w:ascii="Times New Roman" w:hAnsi="Times New Roman"/>
        </w:rPr>
        <w:instrText xml:space="preserve"> QUOTE </w:instrText>
      </w:r>
      <w:r w:rsidR="00103519" w:rsidRPr="00103519">
        <w:rPr>
          <w:rFonts w:ascii="Times New Roman" w:hAnsi="Times New Roman"/>
          <w:position w:val="-17"/>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5.9pt;height:24.7pt" equationxml="&lt;">
            <v:imagedata r:id="rId9" o:title="" chromakey="white"/>
          </v:shape>
        </w:pict>
      </w:r>
      <w:r w:rsidRPr="00741713">
        <w:rPr>
          <w:rFonts w:ascii="Times New Roman" w:hAnsi="Times New Roman"/>
        </w:rPr>
        <w:instrText xml:space="preserve"> </w:instrText>
      </w:r>
      <w:r w:rsidR="00103519" w:rsidRPr="00103519">
        <w:rPr>
          <w:rFonts w:ascii="Times New Roman" w:hAnsi="Times New Roman"/>
        </w:rPr>
        <w:fldChar w:fldCharType="separate"/>
      </w:r>
      <m:oMath>
        <m:r>
          <w:rPr>
            <w:rFonts w:ascii="Cambria Math" w:hAnsi="Times New Roman"/>
            <w:sz w:val="20"/>
            <w:szCs w:val="20"/>
          </w:rPr>
          <m:t xml:space="preserve"> </m:t>
        </m:r>
        <m:r>
          <w:rPr>
            <w:rFonts w:ascii="Cambria Math" w:hAnsi="Cambria Math"/>
            <w:sz w:val="20"/>
            <w:szCs w:val="20"/>
          </w:rPr>
          <m:t>CRIB</m:t>
        </m:r>
        <m:r>
          <w:rPr>
            <w:rFonts w:ascii="Cambria Math" w:hAnsi="Times New Roman"/>
            <w:sz w:val="20"/>
            <w:szCs w:val="20"/>
          </w:rPr>
          <m:t>=</m:t>
        </m:r>
        <m:f>
          <m:fPr>
            <m:ctrlPr>
              <w:rPr>
                <w:rFonts w:ascii="Cambria Math" w:hAnsi="Times New Roman"/>
                <w:i/>
                <w:sz w:val="20"/>
                <w:szCs w:val="20"/>
              </w:rPr>
            </m:ctrlPr>
          </m:fPr>
          <m:num>
            <m:r>
              <w:rPr>
                <w:rFonts w:ascii="Cambria Math" w:hAnsi="Cambria Math"/>
                <w:sz w:val="20"/>
                <w:szCs w:val="20"/>
              </w:rPr>
              <m:t>Total</m:t>
            </m:r>
            <m:r>
              <w:rPr>
                <w:rFonts w:ascii="Cambria Math" w:hAnsi="Times New Roman"/>
                <w:sz w:val="20"/>
                <w:szCs w:val="20"/>
              </w:rPr>
              <m:t xml:space="preserve"> </m:t>
            </m:r>
            <m:r>
              <w:rPr>
                <w:rFonts w:ascii="Cambria Math" w:hAnsi="Cambria Math"/>
                <w:sz w:val="20"/>
                <w:szCs w:val="20"/>
              </w:rPr>
              <m:t>jumla</m:t>
            </m:r>
            <m:r>
              <w:rPr>
                <w:rFonts w:ascii="Times New Roman" w:hAnsi="Cambria Math"/>
                <w:sz w:val="20"/>
                <w:szCs w:val="20"/>
              </w:rPr>
              <m:t>h</m:t>
            </m:r>
            <m:r>
              <w:rPr>
                <w:rFonts w:ascii="Cambria Math" w:hAnsi="Times New Roman"/>
                <w:sz w:val="20"/>
                <w:szCs w:val="20"/>
              </w:rPr>
              <m:t xml:space="preserve"> </m:t>
            </m:r>
            <m:r>
              <w:rPr>
                <w:rFonts w:ascii="Cambria Math" w:hAnsi="Cambria Math"/>
                <w:sz w:val="20"/>
                <w:szCs w:val="20"/>
              </w:rPr>
              <m:t>CRI</m:t>
            </m:r>
            <m:r>
              <w:rPr>
                <w:rFonts w:ascii="Cambria Math" w:hAnsi="Times New Roman"/>
                <w:sz w:val="20"/>
                <w:szCs w:val="20"/>
              </w:rPr>
              <m:t xml:space="preserve"> </m:t>
            </m:r>
            <m:r>
              <w:rPr>
                <w:rFonts w:ascii="Cambria Math" w:hAnsi="Cambria Math"/>
                <w:sz w:val="20"/>
                <w:szCs w:val="20"/>
              </w:rPr>
              <m:t>dari</m:t>
            </m:r>
            <m:r>
              <w:rPr>
                <w:rFonts w:ascii="Cambria Math" w:hAnsi="Times New Roman"/>
                <w:sz w:val="20"/>
                <w:szCs w:val="20"/>
              </w:rPr>
              <m:t xml:space="preserve"> </m:t>
            </m:r>
            <m:r>
              <w:rPr>
                <w:rFonts w:ascii="Cambria Math" w:hAnsi="Cambria Math"/>
                <w:sz w:val="20"/>
                <w:szCs w:val="20"/>
              </w:rPr>
              <m:t>jawaban</m:t>
            </m:r>
            <m:r>
              <w:rPr>
                <w:rFonts w:ascii="Cambria Math" w:hAnsi="Times New Roman"/>
                <w:sz w:val="20"/>
                <w:szCs w:val="20"/>
              </w:rPr>
              <m:t xml:space="preserve"> </m:t>
            </m:r>
            <m:r>
              <w:rPr>
                <w:rFonts w:ascii="Cambria Math" w:hAnsi="Cambria Math"/>
                <w:sz w:val="20"/>
                <w:szCs w:val="20"/>
              </w:rPr>
              <m:t>sala</m:t>
            </m:r>
            <m:r>
              <w:rPr>
                <w:rFonts w:ascii="Times New Roman" w:hAnsi="Cambria Math"/>
                <w:sz w:val="20"/>
                <w:szCs w:val="20"/>
              </w:rPr>
              <m:t>h</m:t>
            </m:r>
          </m:num>
          <m:den>
            <m:r>
              <w:rPr>
                <w:rFonts w:ascii="Cambria Math" w:hAnsi="Cambria Math"/>
                <w:sz w:val="20"/>
                <w:szCs w:val="20"/>
              </w:rPr>
              <m:t>Jumla</m:t>
            </m:r>
            <m:r>
              <w:rPr>
                <w:rFonts w:ascii="Times New Roman" w:hAnsi="Cambria Math"/>
                <w:sz w:val="20"/>
                <w:szCs w:val="20"/>
              </w:rPr>
              <m:t>h</m:t>
            </m:r>
            <m:r>
              <w:rPr>
                <w:rFonts w:ascii="Cambria Math" w:hAnsi="Times New Roman"/>
                <w:sz w:val="20"/>
                <w:szCs w:val="20"/>
              </w:rPr>
              <m:t xml:space="preserve"> </m:t>
            </m:r>
            <m:r>
              <w:rPr>
                <w:rFonts w:ascii="Cambria Math" w:hAnsi="Cambria Math"/>
                <w:sz w:val="20"/>
                <w:szCs w:val="20"/>
              </w:rPr>
              <m:t>siswa</m:t>
            </m:r>
            <m:r>
              <w:rPr>
                <w:rFonts w:ascii="Cambria Math" w:hAnsi="Times New Roman"/>
                <w:sz w:val="20"/>
                <w:szCs w:val="20"/>
              </w:rPr>
              <m:t xml:space="preserve"> </m:t>
            </m:r>
            <m:r>
              <w:rPr>
                <w:rFonts w:ascii="Cambria Math" w:hAnsi="Cambria Math"/>
                <w:sz w:val="20"/>
                <w:szCs w:val="20"/>
              </w:rPr>
              <m:t>yang</m:t>
            </m:r>
            <m:r>
              <w:rPr>
                <w:rFonts w:ascii="Cambria Math" w:hAnsi="Times New Roman"/>
                <w:sz w:val="20"/>
                <w:szCs w:val="20"/>
              </w:rPr>
              <m:t xml:space="preserve"> </m:t>
            </m:r>
            <m:r>
              <w:rPr>
                <w:rFonts w:ascii="Cambria Math" w:hAnsi="Cambria Math"/>
                <w:sz w:val="20"/>
                <w:szCs w:val="20"/>
              </w:rPr>
              <m:t>menjawab</m:t>
            </m:r>
            <m:r>
              <w:rPr>
                <w:rFonts w:ascii="Cambria Math" w:hAnsi="Times New Roman"/>
                <w:sz w:val="20"/>
                <w:szCs w:val="20"/>
              </w:rPr>
              <m:t xml:space="preserve"> </m:t>
            </m:r>
            <m:r>
              <w:rPr>
                <w:rFonts w:ascii="Cambria Math" w:hAnsi="Cambria Math"/>
                <w:sz w:val="20"/>
                <w:szCs w:val="20"/>
              </w:rPr>
              <m:t>sala</m:t>
            </m:r>
            <m:r>
              <w:rPr>
                <w:rFonts w:ascii="Times New Roman" w:hAnsi="Cambria Math"/>
                <w:sz w:val="20"/>
                <w:szCs w:val="20"/>
              </w:rPr>
              <m:t>h</m:t>
            </m:r>
          </m:den>
        </m:f>
      </m:oMath>
      <w:r w:rsidRPr="00253ED6">
        <w:rPr>
          <w:rFonts w:ascii="Times New Roman" w:hAnsi="Times New Roman"/>
          <w:sz w:val="20"/>
          <w:szCs w:val="20"/>
        </w:rPr>
        <w:t xml:space="preserve"> </w:t>
      </w:r>
      <w:r w:rsidR="00103519" w:rsidRPr="00253ED6">
        <w:rPr>
          <w:rFonts w:ascii="Times New Roman" w:hAnsi="Times New Roman"/>
          <w:sz w:val="20"/>
          <w:szCs w:val="20"/>
        </w:rPr>
        <w:fldChar w:fldCharType="begin"/>
      </w:r>
      <w:r w:rsidRPr="00253ED6">
        <w:rPr>
          <w:rFonts w:ascii="Times New Roman" w:hAnsi="Times New Roman"/>
          <w:sz w:val="20"/>
          <w:szCs w:val="20"/>
        </w:rPr>
        <w:instrText xml:space="preserve"> QUOTE </w:instrText>
      </w:r>
      <w:r w:rsidR="00103519" w:rsidRPr="00103519">
        <w:rPr>
          <w:rFonts w:ascii="Times New Roman" w:hAnsi="Times New Roman"/>
          <w:position w:val="-17"/>
          <w:sz w:val="20"/>
          <w:szCs w:val="20"/>
        </w:rPr>
        <w:pict>
          <v:shape id="_x0000_i1026" type="#_x0000_t75" style="width:193.45pt;height:24.7pt" equationxml="&lt;">
            <v:imagedata r:id="rId10" o:title="" chromakey="white"/>
          </v:shape>
        </w:pict>
      </w:r>
      <w:r w:rsidRPr="00253ED6">
        <w:rPr>
          <w:rFonts w:ascii="Times New Roman" w:hAnsi="Times New Roman"/>
          <w:sz w:val="20"/>
          <w:szCs w:val="20"/>
        </w:rPr>
        <w:instrText xml:space="preserve"> </w:instrText>
      </w:r>
      <w:r w:rsidR="00103519" w:rsidRPr="00253ED6">
        <w:rPr>
          <w:rFonts w:ascii="Times New Roman" w:hAnsi="Times New Roman"/>
          <w:sz w:val="20"/>
          <w:szCs w:val="20"/>
        </w:rPr>
        <w:fldChar w:fldCharType="end"/>
      </w:r>
      <w:r w:rsidRPr="00253ED6">
        <w:rPr>
          <w:rFonts w:ascii="Times New Roman" w:hAnsi="Times New Roman"/>
          <w:sz w:val="20"/>
          <w:szCs w:val="20"/>
        </w:rPr>
        <w:t xml:space="preserve">      </w:t>
      </w:r>
      <w:r w:rsidR="00103519" w:rsidRPr="00253ED6">
        <w:rPr>
          <w:rFonts w:ascii="Times New Roman" w:hAnsi="Times New Roman"/>
          <w:sz w:val="20"/>
          <w:szCs w:val="20"/>
        </w:rPr>
        <w:fldChar w:fldCharType="end"/>
      </w:r>
      <w:r w:rsidRPr="00253ED6">
        <w:rPr>
          <w:rFonts w:ascii="Times New Roman" w:hAnsi="Times New Roman"/>
          <w:sz w:val="20"/>
          <w:szCs w:val="20"/>
        </w:rPr>
        <w:t xml:space="preserve">        </w:t>
      </w:r>
    </w:p>
    <w:p w:rsidR="00B62B49" w:rsidRPr="00253ED6" w:rsidRDefault="00B62B49" w:rsidP="00253ED6">
      <w:pPr>
        <w:pStyle w:val="NoSpacing"/>
        <w:tabs>
          <w:tab w:val="left" w:pos="1276"/>
        </w:tabs>
        <w:spacing w:line="276" w:lineRule="auto"/>
        <w:rPr>
          <w:rFonts w:ascii="Times New Roman" w:hAnsi="Times New Roman"/>
          <w:sz w:val="20"/>
          <w:szCs w:val="20"/>
        </w:rPr>
      </w:pPr>
      <w:r w:rsidRPr="00741713">
        <w:rPr>
          <w:rFonts w:ascii="Times New Roman" w:hAnsi="Times New Roman"/>
        </w:rPr>
        <w:t xml:space="preserve"> </w:t>
      </w:r>
      <m:oMath>
        <m:r>
          <w:rPr>
            <w:rFonts w:ascii="Cambria Math" w:hAnsi="Cambria Math"/>
            <w:sz w:val="20"/>
            <w:szCs w:val="20"/>
          </w:rPr>
          <m:t>Fraksi</m:t>
        </m:r>
        <m:r>
          <w:rPr>
            <w:rFonts w:ascii="Cambria Math" w:hAnsi="Times New Roman"/>
            <w:sz w:val="20"/>
            <w:szCs w:val="20"/>
          </w:rPr>
          <m:t xml:space="preserve"> </m:t>
        </m:r>
        <m:r>
          <w:rPr>
            <w:rFonts w:ascii="Cambria Math" w:hAnsi="Cambria Math"/>
            <w:sz w:val="20"/>
            <w:szCs w:val="20"/>
          </w:rPr>
          <m:t>Benar</m:t>
        </m:r>
        <m:r>
          <w:rPr>
            <w:rFonts w:ascii="Cambria Math" w:hAnsi="Times New Roman"/>
            <w:sz w:val="20"/>
            <w:szCs w:val="20"/>
          </w:rPr>
          <m:t>=</m:t>
        </m:r>
        <m:f>
          <m:fPr>
            <m:ctrlPr>
              <w:rPr>
                <w:rFonts w:ascii="Cambria Math" w:hAnsi="Times New Roman"/>
                <w:i/>
                <w:sz w:val="20"/>
                <w:szCs w:val="20"/>
              </w:rPr>
            </m:ctrlPr>
          </m:fPr>
          <m:num>
            <m:r>
              <w:rPr>
                <w:rFonts w:ascii="Cambria Math" w:hAnsi="Cambria Math"/>
                <w:sz w:val="20"/>
                <w:szCs w:val="20"/>
              </w:rPr>
              <m:t>Jumla</m:t>
            </m:r>
            <m:r>
              <w:rPr>
                <w:rFonts w:ascii="Times New Roman" w:hAnsi="Cambria Math"/>
                <w:sz w:val="20"/>
                <w:szCs w:val="20"/>
              </w:rPr>
              <m:t>h</m:t>
            </m:r>
            <m:r>
              <w:rPr>
                <w:rFonts w:ascii="Cambria Math" w:hAnsi="Times New Roman"/>
                <w:sz w:val="20"/>
                <w:szCs w:val="20"/>
              </w:rPr>
              <m:t xml:space="preserve"> </m:t>
            </m:r>
            <m:r>
              <w:rPr>
                <w:rFonts w:ascii="Cambria Math" w:hAnsi="Cambria Math"/>
                <w:sz w:val="20"/>
                <w:szCs w:val="20"/>
              </w:rPr>
              <m:t>yang</m:t>
            </m:r>
            <m:r>
              <w:rPr>
                <w:rFonts w:ascii="Cambria Math" w:hAnsi="Times New Roman"/>
                <w:sz w:val="20"/>
                <w:szCs w:val="20"/>
              </w:rPr>
              <m:t xml:space="preserve"> </m:t>
            </m:r>
            <m:r>
              <w:rPr>
                <w:rFonts w:ascii="Cambria Math" w:hAnsi="Cambria Math"/>
                <w:sz w:val="20"/>
                <w:szCs w:val="20"/>
              </w:rPr>
              <m:t>menjawab</m:t>
            </m:r>
            <m:r>
              <w:rPr>
                <w:rFonts w:ascii="Cambria Math" w:hAnsi="Times New Roman"/>
                <w:sz w:val="20"/>
                <w:szCs w:val="20"/>
              </w:rPr>
              <m:t xml:space="preserve"> </m:t>
            </m:r>
            <m:r>
              <w:rPr>
                <w:rFonts w:ascii="Cambria Math" w:hAnsi="Cambria Math"/>
                <w:sz w:val="20"/>
                <w:szCs w:val="20"/>
              </w:rPr>
              <m:t>benar</m:t>
            </m:r>
          </m:num>
          <m:den>
            <m:r>
              <w:rPr>
                <w:rFonts w:ascii="Cambria Math" w:hAnsi="Cambria Math"/>
                <w:sz w:val="20"/>
                <w:szCs w:val="20"/>
              </w:rPr>
              <m:t>Total</m:t>
            </m:r>
            <m:r>
              <w:rPr>
                <w:rFonts w:ascii="Cambria Math" w:hAnsi="Times New Roman"/>
                <w:sz w:val="20"/>
                <w:szCs w:val="20"/>
              </w:rPr>
              <m:t xml:space="preserve"> </m:t>
            </m:r>
            <m:r>
              <w:rPr>
                <w:rFonts w:ascii="Cambria Math" w:hAnsi="Cambria Math"/>
                <w:sz w:val="20"/>
                <w:szCs w:val="20"/>
              </w:rPr>
              <m:t>jumla</m:t>
            </m:r>
            <m:r>
              <w:rPr>
                <w:rFonts w:ascii="Times New Roman" w:hAnsi="Cambria Math"/>
                <w:sz w:val="20"/>
                <w:szCs w:val="20"/>
              </w:rPr>
              <m:t>h</m:t>
            </m:r>
            <m:r>
              <w:rPr>
                <w:rFonts w:ascii="Cambria Math" w:hAnsi="Times New Roman"/>
                <w:sz w:val="20"/>
                <w:szCs w:val="20"/>
              </w:rPr>
              <m:t xml:space="preserve"> </m:t>
            </m:r>
            <m:r>
              <w:rPr>
                <w:rFonts w:ascii="Cambria Math" w:hAnsi="Cambria Math"/>
                <w:sz w:val="20"/>
                <w:szCs w:val="20"/>
              </w:rPr>
              <m:t>siswa</m:t>
            </m:r>
          </m:den>
        </m:f>
      </m:oMath>
      <w:r w:rsidRPr="00253ED6">
        <w:rPr>
          <w:rFonts w:ascii="Times New Roman" w:hAnsi="Times New Roman"/>
          <w:sz w:val="20"/>
          <w:szCs w:val="20"/>
        </w:rPr>
        <w:t xml:space="preserve"> </w:t>
      </w:r>
      <w:r w:rsidR="00103519" w:rsidRPr="00253ED6">
        <w:rPr>
          <w:rFonts w:ascii="Times New Roman" w:hAnsi="Times New Roman"/>
          <w:sz w:val="20"/>
          <w:szCs w:val="20"/>
        </w:rPr>
        <w:fldChar w:fldCharType="begin"/>
      </w:r>
      <w:r w:rsidRPr="00253ED6">
        <w:rPr>
          <w:rFonts w:ascii="Times New Roman" w:hAnsi="Times New Roman"/>
          <w:sz w:val="20"/>
          <w:szCs w:val="20"/>
        </w:rPr>
        <w:instrText xml:space="preserve"> QUOTE </w:instrText>
      </w:r>
      <w:r w:rsidR="00103519" w:rsidRPr="00103519">
        <w:rPr>
          <w:rFonts w:ascii="Times New Roman" w:hAnsi="Times New Roman"/>
          <w:position w:val="-17"/>
          <w:sz w:val="20"/>
          <w:szCs w:val="20"/>
        </w:rPr>
        <w:pict>
          <v:shape id="_x0000_i1027" type="#_x0000_t75" style="width:193.45pt;height:24.7pt" equationxml="&lt;">
            <v:imagedata r:id="rId10" o:title="" chromakey="white"/>
          </v:shape>
        </w:pict>
      </w:r>
      <w:r w:rsidRPr="00253ED6">
        <w:rPr>
          <w:rFonts w:ascii="Times New Roman" w:hAnsi="Times New Roman"/>
          <w:sz w:val="20"/>
          <w:szCs w:val="20"/>
        </w:rPr>
        <w:instrText xml:space="preserve"> </w:instrText>
      </w:r>
      <w:r w:rsidR="00103519" w:rsidRPr="00253ED6">
        <w:rPr>
          <w:rFonts w:ascii="Times New Roman" w:hAnsi="Times New Roman"/>
          <w:sz w:val="20"/>
          <w:szCs w:val="20"/>
        </w:rPr>
        <w:fldChar w:fldCharType="end"/>
      </w:r>
      <w:r w:rsidRPr="00253ED6">
        <w:rPr>
          <w:rFonts w:ascii="Times New Roman" w:hAnsi="Times New Roman"/>
          <w:sz w:val="20"/>
          <w:szCs w:val="20"/>
        </w:rPr>
        <w:t xml:space="preserve">                         </w:t>
      </w:r>
    </w:p>
    <w:p w:rsidR="00B62B49" w:rsidRPr="00741713" w:rsidRDefault="00B62B49" w:rsidP="00741713">
      <w:pPr>
        <w:pStyle w:val="NoSpacing"/>
        <w:tabs>
          <w:tab w:val="left" w:pos="1276"/>
        </w:tabs>
        <w:spacing w:after="160" w:line="276" w:lineRule="auto"/>
        <w:ind w:firstLine="709"/>
        <w:rPr>
          <w:rFonts w:ascii="Times New Roman" w:hAnsi="Times New Roman"/>
        </w:rPr>
      </w:pPr>
      <w:r w:rsidRPr="00741713">
        <w:rPr>
          <w:rFonts w:ascii="Times New Roman" w:hAnsi="Times New Roman"/>
        </w:rPr>
        <w:t xml:space="preserve">Apabila rata-rata CRI mendekati atau sama dengan 2,5 maka fraksi benar digunakan </w:t>
      </w:r>
      <w:r w:rsidRPr="00741713">
        <w:rPr>
          <w:rFonts w:ascii="Times New Roman" w:hAnsi="Times New Roman"/>
        </w:rPr>
        <w:lastRenderedPageBreak/>
        <w:t>untuk menentukan apakah rata-rata nilai CRI harus digolongkan rendah atau tinggi. Apabila rata-rata nilai CRIS yang mendekati atau sama dengan 2,5 dan fraksi benarnya rendah (&lt;0,5), maka CRIS tersebut dapat digolongkan CRI tinggi karena proporsi siswa yang menjawab salah lebih besar. Sebaliknya, jika pada CRIS tersebut fraksi benarnya tinggi (&gt;0,5), maka CRIS tersebut dapat digolongkan CRI rendah karena proporsi siswa yang menjawab benar lebih besar.</w:t>
      </w:r>
    </w:p>
    <w:p w:rsidR="00352B5F" w:rsidRPr="00741713" w:rsidRDefault="00352B5F" w:rsidP="00741713">
      <w:pPr>
        <w:spacing w:line="276" w:lineRule="auto"/>
        <w:rPr>
          <w:rFonts w:ascii="Times New Roman" w:hAnsi="Times New Roman" w:cs="Times New Roman"/>
          <w:b/>
          <w:lang w:val="id-ID"/>
        </w:rPr>
      </w:pPr>
      <w:r w:rsidRPr="00741713">
        <w:rPr>
          <w:rFonts w:ascii="Times New Roman" w:hAnsi="Times New Roman" w:cs="Times New Roman"/>
          <w:b/>
        </w:rPr>
        <w:t>HASIL DAN PEMBAHASAN</w:t>
      </w:r>
    </w:p>
    <w:p w:rsidR="00E306FD" w:rsidRPr="00741713" w:rsidRDefault="001D08A7" w:rsidP="001D08A7">
      <w:pPr>
        <w:pStyle w:val="NoSpacing"/>
        <w:spacing w:line="276" w:lineRule="auto"/>
        <w:rPr>
          <w:rFonts w:ascii="Times New Roman" w:hAnsi="Times New Roman"/>
          <w:color w:val="000000"/>
        </w:rPr>
      </w:pPr>
      <w:r>
        <w:rPr>
          <w:rFonts w:ascii="Times New Roman" w:hAnsi="Times New Roman"/>
          <w:color w:val="000000"/>
        </w:rPr>
        <w:tab/>
      </w:r>
      <w:r w:rsidR="00E306FD" w:rsidRPr="00741713">
        <w:rPr>
          <w:rFonts w:ascii="Times New Roman" w:hAnsi="Times New Roman"/>
          <w:color w:val="000000"/>
        </w:rPr>
        <w:t xml:space="preserve">Konsepsi awal siswa dapat dilihat dari profil pemahaman konsepsi awal mengenai materi asam basa sebelum pembelajaran dengan menggunakan strategi konflik kognitif. Pemberian tes disertai dengan tingkat keyakinan </w:t>
      </w:r>
      <w:r w:rsidR="00E306FD" w:rsidRPr="00741713">
        <w:rPr>
          <w:rFonts w:ascii="Times New Roman" w:hAnsi="Times New Roman"/>
          <w:color w:val="000000"/>
        </w:rPr>
        <w:lastRenderedPageBreak/>
        <w:t xml:space="preserve">menjawab soal yang mengacu pada teknik </w:t>
      </w:r>
      <w:r w:rsidR="00E306FD" w:rsidRPr="00741713">
        <w:rPr>
          <w:rFonts w:ascii="Times New Roman" w:hAnsi="Times New Roman"/>
          <w:i/>
          <w:color w:val="000000"/>
        </w:rPr>
        <w:t xml:space="preserve">Certainty of Response Index </w:t>
      </w:r>
      <w:r w:rsidR="00E306FD" w:rsidRPr="00741713">
        <w:rPr>
          <w:rFonts w:ascii="Times New Roman" w:hAnsi="Times New Roman"/>
          <w:color w:val="000000"/>
        </w:rPr>
        <w:t xml:space="preserve">(CRI). Konsepsi awal siswa ini berupa deskripsi persentase siswa secara individu yang termasuk miskonsepsi (MK) , tidak tahu konsep (TTK) dan tahu konsep (TK) dari 12 butir soal yang diberikan kepada siswa kelas XII MIA 2, XII MIA 3, XII </w:t>
      </w:r>
      <w:r w:rsidR="00E306FD" w:rsidRPr="00741713">
        <w:rPr>
          <w:rFonts w:ascii="Times New Roman" w:hAnsi="Times New Roman"/>
          <w:color w:val="000000"/>
        </w:rPr>
        <w:lastRenderedPageBreak/>
        <w:t>MIA 4 dimana soal nomor 1, 2, 3 mewakili konsep teori asam basa, nomor 4, 5, 6 mewakili konsep reaksi asam basa, nomor 7 mewakili konsep sifat asam basa, nomor 8,9,10,11 indikator asam basa dan nilai pH, sedangkan nomor 12 mewakili konsep kekuatan asam basa yang disajikan pada Gambar 1.</w:t>
      </w:r>
    </w:p>
    <w:p w:rsidR="002D64C0" w:rsidRPr="00741713" w:rsidRDefault="002D64C0" w:rsidP="00741713">
      <w:pPr>
        <w:spacing w:line="276" w:lineRule="auto"/>
        <w:jc w:val="center"/>
        <w:rPr>
          <w:rFonts w:ascii="Times New Roman" w:hAnsi="Times New Roman" w:cs="Times New Roman"/>
        </w:rPr>
        <w:sectPr w:rsidR="002D64C0" w:rsidRPr="00741713" w:rsidSect="002D64C0">
          <w:type w:val="continuous"/>
          <w:pgSz w:w="12240" w:h="15840"/>
          <w:pgMar w:top="1440" w:right="1440" w:bottom="1440" w:left="1440" w:header="720" w:footer="720" w:gutter="0"/>
          <w:cols w:num="2" w:space="720"/>
          <w:docGrid w:linePitch="360"/>
        </w:sectPr>
      </w:pPr>
    </w:p>
    <w:p w:rsidR="00E306FD" w:rsidRPr="00741713" w:rsidRDefault="00E306FD" w:rsidP="00741713">
      <w:pPr>
        <w:spacing w:line="276" w:lineRule="auto"/>
        <w:jc w:val="center"/>
        <w:rPr>
          <w:rFonts w:ascii="Times New Roman" w:hAnsi="Times New Roman" w:cs="Times New Roman"/>
        </w:rPr>
      </w:pPr>
      <w:r w:rsidRPr="00741713">
        <w:rPr>
          <w:rFonts w:ascii="Times New Roman" w:hAnsi="Times New Roman" w:cs="Times New Roman"/>
          <w:noProof/>
        </w:rPr>
        <w:lastRenderedPageBreak/>
        <w:drawing>
          <wp:inline distT="0" distB="0" distL="0" distR="0">
            <wp:extent cx="1440000" cy="1222744"/>
            <wp:effectExtent l="19050" t="0" r="2685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r w:rsidRPr="00741713">
        <w:rPr>
          <w:rFonts w:ascii="Times New Roman" w:hAnsi="Times New Roman" w:cs="Times New Roman"/>
          <w:noProof/>
        </w:rPr>
        <w:drawing>
          <wp:inline distT="0" distB="0" distL="0" distR="0">
            <wp:extent cx="1440000" cy="1222744"/>
            <wp:effectExtent l="19050" t="0" r="26850" b="0"/>
            <wp:docPr id="4"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r w:rsidRPr="00741713">
        <w:rPr>
          <w:rFonts w:ascii="Times New Roman" w:hAnsi="Times New Roman" w:cs="Times New Roman"/>
          <w:noProof/>
        </w:rPr>
        <w:drawing>
          <wp:inline distT="0" distB="0" distL="0" distR="0">
            <wp:extent cx="1440000" cy="1222744"/>
            <wp:effectExtent l="19050" t="0" r="26850" b="0"/>
            <wp:docPr id="15"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E306FD" w:rsidRPr="00741713" w:rsidRDefault="00E306FD" w:rsidP="00253ED6">
      <w:pPr>
        <w:spacing w:line="276" w:lineRule="auto"/>
        <w:ind w:left="1134" w:hanging="1134"/>
        <w:rPr>
          <w:rFonts w:ascii="Times New Roman" w:hAnsi="Times New Roman" w:cs="Times New Roman"/>
          <w:bCs/>
        </w:rPr>
      </w:pPr>
      <w:bookmarkStart w:id="0" w:name="_Toc15557675"/>
      <w:r w:rsidRPr="00741713">
        <w:rPr>
          <w:rFonts w:ascii="Times New Roman" w:hAnsi="Times New Roman" w:cs="Times New Roman"/>
          <w:bCs/>
        </w:rPr>
        <w:t xml:space="preserve">Gambar </w:t>
      </w:r>
      <w:r w:rsidR="00103519" w:rsidRPr="00741713">
        <w:rPr>
          <w:rFonts w:ascii="Times New Roman" w:hAnsi="Times New Roman" w:cs="Times New Roman"/>
          <w:bCs/>
        </w:rPr>
        <w:fldChar w:fldCharType="begin"/>
      </w:r>
      <w:r w:rsidRPr="00741713">
        <w:rPr>
          <w:rFonts w:ascii="Times New Roman" w:hAnsi="Times New Roman" w:cs="Times New Roman"/>
          <w:bCs/>
        </w:rPr>
        <w:instrText xml:space="preserve"> SEQ Gambar_4. \* ARABIC </w:instrText>
      </w:r>
      <w:r w:rsidR="00103519" w:rsidRPr="00741713">
        <w:rPr>
          <w:rFonts w:ascii="Times New Roman" w:hAnsi="Times New Roman" w:cs="Times New Roman"/>
          <w:bCs/>
        </w:rPr>
        <w:fldChar w:fldCharType="separate"/>
      </w:r>
      <w:r w:rsidR="008F5AF8">
        <w:rPr>
          <w:rFonts w:ascii="Times New Roman" w:hAnsi="Times New Roman" w:cs="Times New Roman"/>
          <w:bCs/>
          <w:noProof/>
        </w:rPr>
        <w:t>1</w:t>
      </w:r>
      <w:r w:rsidR="00103519" w:rsidRPr="00741713">
        <w:rPr>
          <w:rFonts w:ascii="Times New Roman" w:hAnsi="Times New Roman" w:cs="Times New Roman"/>
          <w:bCs/>
        </w:rPr>
        <w:fldChar w:fldCharType="end"/>
      </w:r>
      <w:r w:rsidR="00945E26" w:rsidRPr="00741713">
        <w:rPr>
          <w:rFonts w:ascii="Times New Roman" w:hAnsi="Times New Roman" w:cs="Times New Roman"/>
          <w:bCs/>
        </w:rPr>
        <w:t>.</w:t>
      </w:r>
      <w:r w:rsidR="001E5D25">
        <w:rPr>
          <w:rFonts w:ascii="Times New Roman" w:hAnsi="Times New Roman" w:cs="Times New Roman"/>
          <w:bCs/>
        </w:rPr>
        <w:t xml:space="preserve"> Persentase </w:t>
      </w:r>
      <w:r w:rsidRPr="00741713">
        <w:rPr>
          <w:rFonts w:ascii="Times New Roman" w:hAnsi="Times New Roman" w:cs="Times New Roman"/>
          <w:bCs/>
        </w:rPr>
        <w:t>konsepsi Siswa</w:t>
      </w:r>
      <w:bookmarkEnd w:id="0"/>
      <w:r w:rsidRPr="00741713">
        <w:rPr>
          <w:rFonts w:ascii="Times New Roman" w:hAnsi="Times New Roman" w:cs="Times New Roman"/>
          <w:bCs/>
        </w:rPr>
        <w:t xml:space="preserve"> Sebelum Menggunakan Strategi Pembelajarn Konflik Kognitif</w:t>
      </w:r>
    </w:p>
    <w:p w:rsidR="00945E26" w:rsidRPr="00741713" w:rsidRDefault="00945E26" w:rsidP="00741713">
      <w:pPr>
        <w:spacing w:line="276" w:lineRule="auto"/>
        <w:ind w:firstLine="720"/>
        <w:rPr>
          <w:rFonts w:ascii="Times New Roman" w:hAnsi="Times New Roman" w:cs="Times New Roman"/>
          <w:color w:val="000000"/>
        </w:rPr>
        <w:sectPr w:rsidR="00945E26" w:rsidRPr="00741713" w:rsidSect="002D64C0">
          <w:type w:val="continuous"/>
          <w:pgSz w:w="12240" w:h="15840"/>
          <w:pgMar w:top="1440" w:right="1440" w:bottom="1440" w:left="1440" w:header="720" w:footer="720" w:gutter="0"/>
          <w:cols w:space="720"/>
          <w:docGrid w:linePitch="360"/>
        </w:sectPr>
      </w:pPr>
    </w:p>
    <w:p w:rsidR="00E306FD" w:rsidRPr="00741713" w:rsidRDefault="001D08A7" w:rsidP="00741713">
      <w:pPr>
        <w:spacing w:line="276" w:lineRule="auto"/>
        <w:ind w:firstLine="720"/>
        <w:rPr>
          <w:rFonts w:ascii="Times New Roman" w:hAnsi="Times New Roman" w:cs="Times New Roman"/>
          <w:color w:val="000000"/>
        </w:rPr>
      </w:pPr>
      <w:r>
        <w:rPr>
          <w:rFonts w:ascii="Times New Roman" w:hAnsi="Times New Roman" w:cs="Times New Roman"/>
          <w:color w:val="000000"/>
        </w:rPr>
        <w:lastRenderedPageBreak/>
        <w:t xml:space="preserve">Berdasarkan Gambar 4 </w:t>
      </w:r>
      <w:r w:rsidR="00E306FD" w:rsidRPr="00741713">
        <w:rPr>
          <w:rFonts w:ascii="Times New Roman" w:hAnsi="Times New Roman" w:cs="Times New Roman"/>
          <w:color w:val="000000"/>
        </w:rPr>
        <w:t xml:space="preserve">dapat dilihat bahwa konsepsi awal siswa dari ketiga kelas secara berturut-turut adalah MK ≥ TTK ≥ TK, dengan hal ini konsepsi awal kelas XII MIA  2,  XII MIA 3, dan XII MIA 4 sama. Pada Gambar 4.1 dapat dianalisis bahwa, siswa pada ketiga kelas memiliki miskonsepsi  pada setiap butir soal yang telah diberikan. Siswa yang miskonsepsi ini merupakan hal  yang wajar terjadi pada setiap siswa sebab siswa sebelumnya telah mempunyai konsepsi. </w:t>
      </w:r>
      <w:r w:rsidR="00E306FD" w:rsidRPr="00741713">
        <w:rPr>
          <w:rFonts w:ascii="Times New Roman" w:hAnsi="Times New Roman" w:cs="Times New Roman"/>
          <w:color w:val="000000"/>
        </w:rPr>
        <w:lastRenderedPageBreak/>
        <w:t>Konsepsi ini biasanya tidak konsisten atau sebagian konsisten dengan pengetahuan ilmiah yang diterima saat ini.</w:t>
      </w:r>
    </w:p>
    <w:p w:rsidR="00E306FD" w:rsidRPr="00741713" w:rsidRDefault="00E306FD" w:rsidP="00741713">
      <w:pPr>
        <w:spacing w:line="276" w:lineRule="auto"/>
        <w:ind w:firstLine="720"/>
        <w:rPr>
          <w:rFonts w:ascii="Times New Roman" w:hAnsi="Times New Roman" w:cs="Times New Roman"/>
          <w:color w:val="000000"/>
        </w:rPr>
      </w:pPr>
      <w:r w:rsidRPr="00741713">
        <w:rPr>
          <w:rFonts w:ascii="Times New Roman" w:hAnsi="Times New Roman" w:cs="Times New Roman"/>
          <w:color w:val="000000"/>
        </w:rPr>
        <w:t>Berdasarkan data yang diperoleh dilakukan analisis secara berkelompok untuk menetapkan konsep mana yang direspon secara miskonsepsi paling kuat oleh siswa, direspon secara miskonsepsi, atau direspon secara tahu konsep oleh siswa setiap kelas. Hasil anali</w:t>
      </w:r>
      <w:r w:rsidR="00945E26" w:rsidRPr="00741713">
        <w:rPr>
          <w:rFonts w:ascii="Times New Roman" w:hAnsi="Times New Roman" w:cs="Times New Roman"/>
          <w:color w:val="000000"/>
        </w:rPr>
        <w:t xml:space="preserve">sis dapat dilihat pada Gambar </w:t>
      </w:r>
      <w:r w:rsidRPr="00741713">
        <w:rPr>
          <w:rFonts w:ascii="Times New Roman" w:hAnsi="Times New Roman" w:cs="Times New Roman"/>
          <w:color w:val="000000"/>
        </w:rPr>
        <w:t>2.</w:t>
      </w:r>
    </w:p>
    <w:p w:rsidR="00945E26" w:rsidRPr="00741713" w:rsidRDefault="00945E26" w:rsidP="00741713">
      <w:pPr>
        <w:pStyle w:val="NoSpacing"/>
        <w:tabs>
          <w:tab w:val="left" w:pos="1276"/>
        </w:tabs>
        <w:spacing w:line="276" w:lineRule="auto"/>
        <w:rPr>
          <w:rFonts w:ascii="Times New Roman" w:hAnsi="Times New Roman"/>
        </w:rPr>
        <w:sectPr w:rsidR="00945E26" w:rsidRPr="00741713" w:rsidSect="00945E26">
          <w:type w:val="continuous"/>
          <w:pgSz w:w="12240" w:h="15840"/>
          <w:pgMar w:top="1440" w:right="1440" w:bottom="1440" w:left="1440" w:header="720" w:footer="720" w:gutter="0"/>
          <w:cols w:num="2" w:space="720"/>
          <w:docGrid w:linePitch="360"/>
        </w:sectPr>
      </w:pPr>
    </w:p>
    <w:p w:rsidR="00E306FD" w:rsidRPr="00741713" w:rsidRDefault="00E306FD" w:rsidP="00741713">
      <w:pPr>
        <w:pStyle w:val="NoSpacing"/>
        <w:tabs>
          <w:tab w:val="left" w:pos="1276"/>
        </w:tabs>
        <w:spacing w:line="276" w:lineRule="auto"/>
        <w:jc w:val="center"/>
        <w:rPr>
          <w:rFonts w:ascii="Times New Roman" w:hAnsi="Times New Roman"/>
        </w:rPr>
      </w:pPr>
      <w:r w:rsidRPr="00741713">
        <w:rPr>
          <w:rFonts w:ascii="Times New Roman" w:hAnsi="Times New Roman"/>
          <w:noProof/>
        </w:rPr>
        <w:lastRenderedPageBreak/>
        <w:drawing>
          <wp:inline distT="0" distB="0" distL="0" distR="0">
            <wp:extent cx="5227394" cy="1728000"/>
            <wp:effectExtent l="19050" t="0" r="11356" b="5550"/>
            <wp:docPr id="22"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E306FD" w:rsidRPr="00741713" w:rsidRDefault="00AE25DC" w:rsidP="00AE25DC">
      <w:pPr>
        <w:spacing w:line="276" w:lineRule="auto"/>
        <w:ind w:left="993" w:hanging="993"/>
        <w:rPr>
          <w:rFonts w:ascii="Times New Roman" w:hAnsi="Times New Roman" w:cs="Times New Roman"/>
          <w:color w:val="000000"/>
        </w:rPr>
      </w:pPr>
      <w:r>
        <w:rPr>
          <w:rFonts w:ascii="Times New Roman" w:hAnsi="Times New Roman" w:cs="Times New Roman"/>
          <w:color w:val="000000"/>
        </w:rPr>
        <w:t xml:space="preserve">Gambar </w:t>
      </w:r>
      <w:r w:rsidR="00E306FD" w:rsidRPr="00741713">
        <w:rPr>
          <w:rFonts w:ascii="Times New Roman" w:hAnsi="Times New Roman" w:cs="Times New Roman"/>
          <w:color w:val="000000"/>
        </w:rPr>
        <w:t>2. Perbandingan Rata-rata CRIB,CRIS, serta Fraksi Benar pada Tes Pemahaman Konsepsi Awal Siswa untuk 3 kelas</w:t>
      </w:r>
    </w:p>
    <w:p w:rsidR="00945E26" w:rsidRPr="00741713" w:rsidRDefault="00945E26" w:rsidP="00741713">
      <w:pPr>
        <w:spacing w:line="276" w:lineRule="auto"/>
        <w:ind w:firstLine="720"/>
        <w:rPr>
          <w:rFonts w:ascii="Times New Roman" w:hAnsi="Times New Roman" w:cs="Times New Roman"/>
          <w:color w:val="000000"/>
        </w:rPr>
        <w:sectPr w:rsidR="00945E26" w:rsidRPr="00741713" w:rsidSect="002D64C0">
          <w:type w:val="continuous"/>
          <w:pgSz w:w="12240" w:h="15840"/>
          <w:pgMar w:top="1440" w:right="1440" w:bottom="1440" w:left="1440" w:header="720" w:footer="720" w:gutter="0"/>
          <w:cols w:space="720"/>
          <w:docGrid w:linePitch="360"/>
        </w:sectPr>
      </w:pPr>
    </w:p>
    <w:p w:rsidR="00E306FD" w:rsidRPr="00741713" w:rsidRDefault="00945E26" w:rsidP="00741713">
      <w:pPr>
        <w:spacing w:line="276" w:lineRule="auto"/>
        <w:ind w:firstLine="720"/>
        <w:rPr>
          <w:rFonts w:ascii="Times New Roman" w:hAnsi="Times New Roman" w:cs="Times New Roman"/>
          <w:color w:val="000000"/>
        </w:rPr>
      </w:pPr>
      <w:r w:rsidRPr="00741713">
        <w:rPr>
          <w:rFonts w:ascii="Times New Roman" w:hAnsi="Times New Roman" w:cs="Times New Roman"/>
          <w:color w:val="000000"/>
        </w:rPr>
        <w:lastRenderedPageBreak/>
        <w:t xml:space="preserve">Dari Gambar 2 </w:t>
      </w:r>
      <w:r w:rsidR="00E306FD" w:rsidRPr="00741713">
        <w:rPr>
          <w:rFonts w:ascii="Times New Roman" w:hAnsi="Times New Roman" w:cs="Times New Roman"/>
          <w:color w:val="000000"/>
        </w:rPr>
        <w:t xml:space="preserve">menunjukkan semua konsep memiliki nilai rata-rata CRIS &gt;2,5 dengan nilai Fb&lt;0,5 atau semua nilai CRIS berada diatas garis putus-putus dan Fb berada dibawah garis putus-putus. Hal ini </w:t>
      </w:r>
      <w:r w:rsidR="00E306FD" w:rsidRPr="00741713">
        <w:rPr>
          <w:rFonts w:ascii="Times New Roman" w:hAnsi="Times New Roman" w:cs="Times New Roman"/>
          <w:color w:val="000000"/>
        </w:rPr>
        <w:lastRenderedPageBreak/>
        <w:t xml:space="preserve">menunjukkan bahwa soal-soal tersebut dipahami secara miskonsepsi mendalam oleh siswa. Soal-soal tersebut mewakili konsep teori asam basa, reaksi asam basa, sifat sifat asam </w:t>
      </w:r>
      <w:r w:rsidR="00E306FD" w:rsidRPr="00741713">
        <w:rPr>
          <w:rFonts w:ascii="Times New Roman" w:hAnsi="Times New Roman" w:cs="Times New Roman"/>
          <w:color w:val="000000"/>
        </w:rPr>
        <w:lastRenderedPageBreak/>
        <w:t>basa,  indikator asam basa &amp; nilai pH dan kekuatan asam basa.</w:t>
      </w:r>
    </w:p>
    <w:p w:rsidR="00E306FD" w:rsidRPr="00741713" w:rsidRDefault="00E306FD" w:rsidP="00AE25DC">
      <w:pPr>
        <w:widowControl w:val="0"/>
        <w:autoSpaceDE w:val="0"/>
        <w:autoSpaceDN w:val="0"/>
        <w:adjustRightInd w:val="0"/>
        <w:spacing w:line="276" w:lineRule="auto"/>
        <w:ind w:firstLine="720"/>
        <w:rPr>
          <w:rFonts w:ascii="Times New Roman" w:hAnsi="Times New Roman" w:cs="Times New Roman"/>
          <w:color w:val="000000"/>
        </w:rPr>
      </w:pPr>
      <w:r w:rsidRPr="00741713">
        <w:rPr>
          <w:rFonts w:ascii="Times New Roman" w:hAnsi="Times New Roman" w:cs="Times New Roman"/>
          <w:color w:val="000000"/>
        </w:rPr>
        <w:t xml:space="preserve">Konsepsi siswa sesudah melakukan pembelajaran remediasi dengan menggunakan strategi pembelajaran konflik kognitif pada </w:t>
      </w:r>
      <w:r w:rsidRPr="00741713">
        <w:rPr>
          <w:rFonts w:ascii="Times New Roman" w:hAnsi="Times New Roman" w:cs="Times New Roman"/>
          <w:color w:val="000000"/>
        </w:rPr>
        <w:lastRenderedPageBreak/>
        <w:t>kelas XII MIA  2, XII MIA  3, dan XII MIA  4 deskripsi presentase jumlah sisw</w:t>
      </w:r>
      <w:r w:rsidR="00AE25DC">
        <w:rPr>
          <w:rFonts w:ascii="Times New Roman" w:hAnsi="Times New Roman" w:cs="Times New Roman"/>
          <w:color w:val="000000"/>
        </w:rPr>
        <w:t xml:space="preserve">a MK , TTK, dan TK pada ketiga </w:t>
      </w:r>
      <w:r w:rsidRPr="00741713">
        <w:rPr>
          <w:rFonts w:ascii="Times New Roman" w:hAnsi="Times New Roman" w:cs="Times New Roman"/>
          <w:color w:val="000000"/>
        </w:rPr>
        <w:t>kel</w:t>
      </w:r>
      <w:r w:rsidR="00945E26" w:rsidRPr="00741713">
        <w:rPr>
          <w:rFonts w:ascii="Times New Roman" w:hAnsi="Times New Roman" w:cs="Times New Roman"/>
          <w:color w:val="000000"/>
        </w:rPr>
        <w:t xml:space="preserve">as disajikan pada Gambar </w:t>
      </w:r>
      <w:r w:rsidRPr="00741713">
        <w:rPr>
          <w:rFonts w:ascii="Times New Roman" w:hAnsi="Times New Roman" w:cs="Times New Roman"/>
          <w:color w:val="000000"/>
        </w:rPr>
        <w:t>3.</w:t>
      </w:r>
    </w:p>
    <w:p w:rsidR="00945E26" w:rsidRPr="00741713" w:rsidRDefault="00945E26" w:rsidP="00741713">
      <w:pPr>
        <w:spacing w:line="276" w:lineRule="auto"/>
        <w:rPr>
          <w:rFonts w:ascii="Times New Roman" w:hAnsi="Times New Roman" w:cs="Times New Roman"/>
        </w:rPr>
        <w:sectPr w:rsidR="00945E26" w:rsidRPr="00741713" w:rsidSect="00945E26">
          <w:type w:val="continuous"/>
          <w:pgSz w:w="12240" w:h="15840"/>
          <w:pgMar w:top="1440" w:right="1440" w:bottom="1440" w:left="1440" w:header="720" w:footer="720" w:gutter="0"/>
          <w:cols w:num="2" w:space="720"/>
          <w:docGrid w:linePitch="360"/>
        </w:sectPr>
      </w:pPr>
    </w:p>
    <w:p w:rsidR="00E306FD" w:rsidRPr="00741713" w:rsidRDefault="00E306FD" w:rsidP="00741713">
      <w:pPr>
        <w:spacing w:line="276" w:lineRule="auto"/>
        <w:jc w:val="center"/>
        <w:rPr>
          <w:rFonts w:ascii="Times New Roman" w:hAnsi="Times New Roman" w:cs="Times New Roman"/>
        </w:rPr>
      </w:pPr>
      <w:r w:rsidRPr="00741713">
        <w:rPr>
          <w:rFonts w:ascii="Times New Roman" w:hAnsi="Times New Roman" w:cs="Times New Roman"/>
          <w:noProof/>
        </w:rPr>
        <w:lastRenderedPageBreak/>
        <w:drawing>
          <wp:inline distT="0" distB="0" distL="0" distR="0">
            <wp:extent cx="1440000" cy="1222744"/>
            <wp:effectExtent l="19050" t="0" r="26850" b="0"/>
            <wp:docPr id="16"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r w:rsidRPr="00741713">
        <w:rPr>
          <w:rFonts w:ascii="Times New Roman" w:hAnsi="Times New Roman" w:cs="Times New Roman"/>
          <w:noProof/>
        </w:rPr>
        <w:drawing>
          <wp:inline distT="0" distB="0" distL="0" distR="0">
            <wp:extent cx="1440000" cy="1222744"/>
            <wp:effectExtent l="19050" t="0" r="26850" b="0"/>
            <wp:docPr id="17"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r w:rsidRPr="00741713">
        <w:rPr>
          <w:rFonts w:ascii="Times New Roman" w:hAnsi="Times New Roman" w:cs="Times New Roman"/>
          <w:noProof/>
        </w:rPr>
        <w:drawing>
          <wp:inline distT="0" distB="0" distL="0" distR="0">
            <wp:extent cx="1440000" cy="1222744"/>
            <wp:effectExtent l="19050" t="0" r="26850" b="0"/>
            <wp:docPr id="18"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E306FD" w:rsidRPr="00741713" w:rsidRDefault="00945E26" w:rsidP="00AE25DC">
      <w:pPr>
        <w:spacing w:line="276" w:lineRule="auto"/>
        <w:ind w:left="1418" w:hanging="1418"/>
        <w:rPr>
          <w:rFonts w:ascii="Times New Roman" w:hAnsi="Times New Roman" w:cs="Times New Roman"/>
          <w:bCs/>
          <w:i/>
        </w:rPr>
      </w:pPr>
      <w:bookmarkStart w:id="1" w:name="_Toc15557676"/>
      <w:r w:rsidRPr="00741713">
        <w:rPr>
          <w:rFonts w:ascii="Times New Roman" w:hAnsi="Times New Roman" w:cs="Times New Roman"/>
          <w:bCs/>
        </w:rPr>
        <w:t xml:space="preserve">Gambar </w:t>
      </w:r>
      <w:r w:rsidR="00E306FD" w:rsidRPr="00741713">
        <w:rPr>
          <w:rFonts w:ascii="Times New Roman" w:hAnsi="Times New Roman" w:cs="Times New Roman"/>
          <w:bCs/>
        </w:rPr>
        <w:t>3.</w:t>
      </w:r>
      <w:r w:rsidR="001E5D25">
        <w:rPr>
          <w:rFonts w:ascii="Times New Roman" w:hAnsi="Times New Roman" w:cs="Times New Roman"/>
          <w:bCs/>
        </w:rPr>
        <w:t xml:space="preserve"> Persentase </w:t>
      </w:r>
      <w:r w:rsidR="00E306FD" w:rsidRPr="00741713">
        <w:rPr>
          <w:rFonts w:ascii="Times New Roman" w:hAnsi="Times New Roman" w:cs="Times New Roman"/>
          <w:bCs/>
        </w:rPr>
        <w:t>Konsepsi Siswa Sesudah Menggunakan Strategi Pembelajaran</w:t>
      </w:r>
      <w:bookmarkEnd w:id="1"/>
      <w:r w:rsidR="00E306FD" w:rsidRPr="00741713">
        <w:rPr>
          <w:rFonts w:ascii="Times New Roman" w:hAnsi="Times New Roman" w:cs="Times New Roman"/>
          <w:bCs/>
        </w:rPr>
        <w:t>Konflik Kognitif</w:t>
      </w:r>
    </w:p>
    <w:p w:rsidR="00945E26" w:rsidRPr="00741713" w:rsidRDefault="00E306FD" w:rsidP="00741713">
      <w:pPr>
        <w:pStyle w:val="NoSpacing"/>
        <w:spacing w:after="0" w:line="276" w:lineRule="auto"/>
        <w:rPr>
          <w:rFonts w:ascii="Times New Roman" w:hAnsi="Times New Roman"/>
          <w:color w:val="000000"/>
        </w:rPr>
        <w:sectPr w:rsidR="00945E26" w:rsidRPr="00741713" w:rsidSect="002D64C0">
          <w:type w:val="continuous"/>
          <w:pgSz w:w="12240" w:h="15840"/>
          <w:pgMar w:top="1440" w:right="1440" w:bottom="1440" w:left="1440" w:header="720" w:footer="720" w:gutter="0"/>
          <w:cols w:space="720"/>
          <w:docGrid w:linePitch="360"/>
        </w:sectPr>
      </w:pPr>
      <w:r w:rsidRPr="00741713">
        <w:rPr>
          <w:rFonts w:ascii="Times New Roman" w:hAnsi="Times New Roman"/>
          <w:color w:val="000000"/>
        </w:rPr>
        <w:tab/>
      </w:r>
    </w:p>
    <w:p w:rsidR="00E306FD" w:rsidRPr="00741713" w:rsidRDefault="00945E26" w:rsidP="00741713">
      <w:pPr>
        <w:pStyle w:val="NoSpacing"/>
        <w:spacing w:after="0" w:line="276" w:lineRule="auto"/>
        <w:rPr>
          <w:rFonts w:ascii="Times New Roman" w:hAnsi="Times New Roman"/>
          <w:color w:val="000000"/>
        </w:rPr>
      </w:pPr>
      <w:r w:rsidRPr="00741713">
        <w:rPr>
          <w:rFonts w:ascii="Times New Roman" w:hAnsi="Times New Roman"/>
          <w:color w:val="000000"/>
        </w:rPr>
        <w:lastRenderedPageBreak/>
        <w:t>Berdasarkan data pada Gambar 3</w:t>
      </w:r>
      <w:r w:rsidR="00E306FD" w:rsidRPr="00741713">
        <w:rPr>
          <w:rFonts w:ascii="Times New Roman" w:hAnsi="Times New Roman"/>
          <w:color w:val="000000"/>
        </w:rPr>
        <w:t xml:space="preserve"> dapat dianalisis bahwa pada 12 soal yang telah diujikan pada ketiga kelas mengalami kenaikan yang sangat tinggi pada presentase TK . Jumlah siswa yang tahu konsep (TK) melebihi jumlah siswa yang MK dan TTK. Meskipun masih menyisahkan siswa MK dan TTK pada 12 soal yang telah diujikan, presentase TTK sangat sedikit dari ketiga  kelas tersebut. Pada kelas XII MIA 2 siswa yang mempunyai miskonsespi yang paling banyak dibandingkan kelas XII MIA 3 dan XII MIA 4. Konsepsi siswa secara berturut-turut pada XII MIA 2, XII MIA 3, dan XII MIA 4 adalah TK&gt;TTK&gt;MK.</w:t>
      </w:r>
    </w:p>
    <w:p w:rsidR="00E306FD" w:rsidRPr="00741713" w:rsidRDefault="00E306FD" w:rsidP="00741713">
      <w:pPr>
        <w:widowControl w:val="0"/>
        <w:autoSpaceDE w:val="0"/>
        <w:autoSpaceDN w:val="0"/>
        <w:adjustRightInd w:val="0"/>
        <w:spacing w:line="276" w:lineRule="auto"/>
        <w:ind w:firstLine="720"/>
        <w:rPr>
          <w:rFonts w:ascii="Times New Roman" w:hAnsi="Times New Roman" w:cs="Times New Roman"/>
          <w:color w:val="000000"/>
        </w:rPr>
      </w:pPr>
      <w:r w:rsidRPr="00741713">
        <w:rPr>
          <w:rFonts w:ascii="Times New Roman" w:hAnsi="Times New Roman" w:cs="Times New Roman"/>
          <w:color w:val="000000"/>
        </w:rPr>
        <w:t xml:space="preserve">Soal-soal yang masih terdapat miskonsepsi merupakan konsep abstrak yang menyebabkan masih ada siswa yang kesulitan dalam memahami materi tersebut. Kondisi ini </w:t>
      </w:r>
      <w:r w:rsidRPr="00741713">
        <w:rPr>
          <w:rFonts w:ascii="Times New Roman" w:hAnsi="Times New Roman" w:cs="Times New Roman"/>
          <w:color w:val="000000"/>
        </w:rPr>
        <w:lastRenderedPageBreak/>
        <w:t>menunjukkan bahwa konsep tersebut banyak siswa yang menjawab salah dengan disertai tingkat keyakinan jawaban yang tinggi. Persentase miskonsepsi terkecil dari soal terdapat pada soal nomor 1 yang mewakili konsep asam basa Arhenius sebesar 0,00. Hal ini menunjukkan bahwa pada konsep tersebut sebagian besar siswa sudah memahami konsep dengan baik dan tidak ada siswa yang mengalami miskonsepsi.</w:t>
      </w:r>
    </w:p>
    <w:p w:rsidR="00E306FD" w:rsidRPr="00741713" w:rsidRDefault="00E306FD" w:rsidP="00741713">
      <w:pPr>
        <w:widowControl w:val="0"/>
        <w:autoSpaceDE w:val="0"/>
        <w:autoSpaceDN w:val="0"/>
        <w:adjustRightInd w:val="0"/>
        <w:spacing w:line="276" w:lineRule="auto"/>
        <w:ind w:firstLine="720"/>
        <w:rPr>
          <w:rFonts w:ascii="Times New Roman" w:hAnsi="Times New Roman" w:cs="Times New Roman"/>
          <w:color w:val="000000"/>
        </w:rPr>
      </w:pPr>
      <w:r w:rsidRPr="00741713">
        <w:rPr>
          <w:rFonts w:ascii="Times New Roman" w:hAnsi="Times New Roman" w:cs="Times New Roman"/>
          <w:color w:val="000000"/>
        </w:rPr>
        <w:t>Berdasarkan data yang diperoleh dilakukan analisis secara berkelompok untuk menetapkan konsep mana yang direspon secara miskonsepsi paling kuat oleh siswa, direspon secara tidak tahu konsep, atau direspon secara tahu konsep oleh siswa setiap kelas. Hasil analis</w:t>
      </w:r>
      <w:r w:rsidR="004606E1" w:rsidRPr="00741713">
        <w:rPr>
          <w:rFonts w:ascii="Times New Roman" w:hAnsi="Times New Roman" w:cs="Times New Roman"/>
          <w:color w:val="000000"/>
        </w:rPr>
        <w:t xml:space="preserve">is dapat dilihat pada Gambar </w:t>
      </w:r>
      <w:r w:rsidRPr="00741713">
        <w:rPr>
          <w:rFonts w:ascii="Times New Roman" w:hAnsi="Times New Roman" w:cs="Times New Roman"/>
          <w:color w:val="000000"/>
        </w:rPr>
        <w:t>4.</w:t>
      </w:r>
    </w:p>
    <w:p w:rsidR="00945E26" w:rsidRPr="00741713" w:rsidRDefault="00945E26" w:rsidP="00741713">
      <w:pPr>
        <w:widowControl w:val="0"/>
        <w:autoSpaceDE w:val="0"/>
        <w:autoSpaceDN w:val="0"/>
        <w:adjustRightInd w:val="0"/>
        <w:spacing w:line="276" w:lineRule="auto"/>
        <w:rPr>
          <w:rFonts w:ascii="Times New Roman" w:hAnsi="Times New Roman" w:cs="Times New Roman"/>
          <w:color w:val="000000"/>
        </w:rPr>
        <w:sectPr w:rsidR="00945E26" w:rsidRPr="00741713" w:rsidSect="00945E26">
          <w:type w:val="continuous"/>
          <w:pgSz w:w="12240" w:h="15840"/>
          <w:pgMar w:top="1440" w:right="1440" w:bottom="1440" w:left="1440" w:header="720" w:footer="720" w:gutter="0"/>
          <w:cols w:num="2" w:space="720"/>
          <w:docGrid w:linePitch="360"/>
        </w:sectPr>
      </w:pPr>
    </w:p>
    <w:p w:rsidR="00E306FD" w:rsidRPr="00741713" w:rsidRDefault="00E306FD" w:rsidP="00741713">
      <w:pPr>
        <w:widowControl w:val="0"/>
        <w:autoSpaceDE w:val="0"/>
        <w:autoSpaceDN w:val="0"/>
        <w:adjustRightInd w:val="0"/>
        <w:spacing w:line="276" w:lineRule="auto"/>
        <w:jc w:val="center"/>
        <w:rPr>
          <w:rFonts w:ascii="Times New Roman" w:hAnsi="Times New Roman" w:cs="Times New Roman"/>
          <w:color w:val="000000"/>
        </w:rPr>
      </w:pPr>
      <w:r w:rsidRPr="00741713">
        <w:rPr>
          <w:rFonts w:ascii="Times New Roman" w:hAnsi="Times New Roman" w:cs="Times New Roman"/>
          <w:noProof/>
          <w:color w:val="000000"/>
        </w:rPr>
        <w:lastRenderedPageBreak/>
        <w:drawing>
          <wp:inline distT="0" distB="0" distL="0" distR="0">
            <wp:extent cx="5132971" cy="1728000"/>
            <wp:effectExtent l="19050" t="0" r="10529" b="5550"/>
            <wp:docPr id="2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E306FD" w:rsidRPr="00741713" w:rsidRDefault="00E306FD" w:rsidP="00741713">
      <w:pPr>
        <w:widowControl w:val="0"/>
        <w:autoSpaceDE w:val="0"/>
        <w:autoSpaceDN w:val="0"/>
        <w:adjustRightInd w:val="0"/>
        <w:spacing w:after="120" w:line="276" w:lineRule="auto"/>
        <w:ind w:left="993" w:hanging="993"/>
        <w:rPr>
          <w:rFonts w:ascii="Times New Roman" w:hAnsi="Times New Roman" w:cs="Times New Roman"/>
          <w:color w:val="000000"/>
        </w:rPr>
      </w:pPr>
      <w:r w:rsidRPr="00741713">
        <w:rPr>
          <w:rFonts w:ascii="Times New Roman" w:hAnsi="Times New Roman" w:cs="Times New Roman"/>
          <w:color w:val="000000"/>
        </w:rPr>
        <w:t>Gambar 4.</w:t>
      </w:r>
      <w:r w:rsidR="004606E1" w:rsidRPr="00741713">
        <w:rPr>
          <w:rFonts w:ascii="Times New Roman" w:hAnsi="Times New Roman" w:cs="Times New Roman"/>
          <w:color w:val="000000"/>
        </w:rPr>
        <w:t xml:space="preserve"> </w:t>
      </w:r>
      <w:r w:rsidRPr="00741713">
        <w:rPr>
          <w:rFonts w:ascii="Times New Roman" w:hAnsi="Times New Roman" w:cs="Times New Roman"/>
          <w:color w:val="000000"/>
        </w:rPr>
        <w:t>Perbandingan Rata-rata CRIB,CRIS, serta Fraksi Benar pa</w:t>
      </w:r>
      <w:r w:rsidR="004606E1" w:rsidRPr="00741713">
        <w:rPr>
          <w:rFonts w:ascii="Times New Roman" w:hAnsi="Times New Roman" w:cs="Times New Roman"/>
          <w:color w:val="000000"/>
        </w:rPr>
        <w:t xml:space="preserve">da Tes Pemahaman Konsepsi akhir </w:t>
      </w:r>
      <w:r w:rsidRPr="00741713">
        <w:rPr>
          <w:rFonts w:ascii="Times New Roman" w:hAnsi="Times New Roman" w:cs="Times New Roman"/>
          <w:color w:val="000000"/>
        </w:rPr>
        <w:t>Siswa XII MIA 2, XII MIA 3, dan XII MIA 4</w:t>
      </w:r>
    </w:p>
    <w:p w:rsidR="004606E1" w:rsidRPr="00741713" w:rsidRDefault="004606E1" w:rsidP="00741713">
      <w:pPr>
        <w:widowControl w:val="0"/>
        <w:autoSpaceDE w:val="0"/>
        <w:autoSpaceDN w:val="0"/>
        <w:adjustRightInd w:val="0"/>
        <w:spacing w:line="276" w:lineRule="auto"/>
        <w:ind w:firstLine="720"/>
        <w:rPr>
          <w:rFonts w:ascii="Times New Roman" w:hAnsi="Times New Roman" w:cs="Times New Roman"/>
          <w:color w:val="000000"/>
        </w:rPr>
        <w:sectPr w:rsidR="004606E1" w:rsidRPr="00741713" w:rsidSect="002D64C0">
          <w:type w:val="continuous"/>
          <w:pgSz w:w="12240" w:h="15840"/>
          <w:pgMar w:top="1440" w:right="1440" w:bottom="1440" w:left="1440" w:header="720" w:footer="720" w:gutter="0"/>
          <w:cols w:space="720"/>
          <w:docGrid w:linePitch="360"/>
        </w:sectPr>
      </w:pPr>
    </w:p>
    <w:p w:rsidR="00E306FD" w:rsidRPr="00741713" w:rsidRDefault="004606E1" w:rsidP="00741713">
      <w:pPr>
        <w:widowControl w:val="0"/>
        <w:autoSpaceDE w:val="0"/>
        <w:autoSpaceDN w:val="0"/>
        <w:adjustRightInd w:val="0"/>
        <w:spacing w:line="276" w:lineRule="auto"/>
        <w:ind w:firstLine="720"/>
        <w:rPr>
          <w:rFonts w:ascii="Times New Roman" w:hAnsi="Times New Roman" w:cs="Times New Roman"/>
          <w:color w:val="000000"/>
        </w:rPr>
      </w:pPr>
      <w:r w:rsidRPr="00741713">
        <w:rPr>
          <w:rFonts w:ascii="Times New Roman" w:hAnsi="Times New Roman" w:cs="Times New Roman"/>
          <w:color w:val="000000"/>
        </w:rPr>
        <w:lastRenderedPageBreak/>
        <w:t xml:space="preserve">Berdasarkan  Gambar 4 </w:t>
      </w:r>
      <w:r w:rsidR="00E306FD" w:rsidRPr="00741713">
        <w:rPr>
          <w:rFonts w:ascii="Times New Roman" w:hAnsi="Times New Roman" w:cs="Times New Roman"/>
          <w:color w:val="000000"/>
        </w:rPr>
        <w:t>nilai CRIS  dinyatakan terjadi miskonsepsi jika 2,5&lt;CRIS ≤5 dan derajat atau dampak miskonsepsi dinyatakan kuat jika nilai CRIS besar dan</w:t>
      </w:r>
      <w:r w:rsidR="001E5D25">
        <w:rPr>
          <w:rFonts w:ascii="Times New Roman" w:hAnsi="Times New Roman" w:cs="Times New Roman"/>
          <w:color w:val="000000"/>
        </w:rPr>
        <w:t xml:space="preserve"> nilai Fb kecil. Dari Gambar 4</w:t>
      </w:r>
      <w:r w:rsidR="00E306FD" w:rsidRPr="00741713">
        <w:rPr>
          <w:rFonts w:ascii="Times New Roman" w:hAnsi="Times New Roman" w:cs="Times New Roman"/>
          <w:color w:val="000000"/>
        </w:rPr>
        <w:t xml:space="preserve"> dilihat bahwa  tidak ada soal yang dipahami secara miskonsepsi mendalam  oleh  siswa, karena dari data  diatas tidak ada konsep yang memiliki nilai rata-rata dengan Fb&lt;0,5. Terlihat bahwa rata-rata nilai Fb berada diatas garis putus-putus ini menunjukkan  siswa sudah memahami semua konsep dari tiap soal yang diberikan walaupun masih terdapat nilai CRIS yang berada diatas garis putus-putus. Walaupun menyisakan CRIS </w:t>
      </w:r>
      <w:r w:rsidR="00E306FD" w:rsidRPr="00741713">
        <w:rPr>
          <w:rFonts w:ascii="Times New Roman" w:hAnsi="Times New Roman" w:cs="Times New Roman"/>
          <w:color w:val="000000"/>
        </w:rPr>
        <w:lastRenderedPageBreak/>
        <w:t xml:space="preserve">yang tinggi namun ini tidak menunjukkan terjadi miskonsepsi keselurahan pada semua konsep akan tetapi hanya ada beberapa siswa yang mengalami miskonsepsi pada konsep tersebut. </w:t>
      </w:r>
    </w:p>
    <w:p w:rsidR="00E306FD" w:rsidRPr="00741713" w:rsidRDefault="00FF0094" w:rsidP="00741713">
      <w:pPr>
        <w:widowControl w:val="0"/>
        <w:autoSpaceDE w:val="0"/>
        <w:autoSpaceDN w:val="0"/>
        <w:adjustRightInd w:val="0"/>
        <w:spacing w:line="276" w:lineRule="auto"/>
        <w:ind w:firstLine="720"/>
        <w:rPr>
          <w:rFonts w:ascii="Times New Roman" w:hAnsi="Times New Roman" w:cs="Times New Roman"/>
          <w:color w:val="000000"/>
        </w:rPr>
      </w:pPr>
      <w:r w:rsidRPr="00741713">
        <w:rPr>
          <w:rFonts w:ascii="Times New Roman" w:hAnsi="Times New Roman" w:cs="Times New Roman"/>
          <w:color w:val="000000"/>
        </w:rPr>
        <w:t>Setelah dilakukan pembelajaran menggunakan strategi konflik kognitif siswa yang tidak tahu konsep ataupun yang miskonsepsi berkurang meskipun ada beberapa soal siswa yang cenderung bertahan dan sulit diubah kekuatan miskonsepsinya. Adapun reduksi miskonsepsi sis</w:t>
      </w:r>
      <w:r w:rsidR="004606E1" w:rsidRPr="00741713">
        <w:rPr>
          <w:rFonts w:ascii="Times New Roman" w:hAnsi="Times New Roman" w:cs="Times New Roman"/>
          <w:color w:val="000000"/>
        </w:rPr>
        <w:t xml:space="preserve">wa dapat dilihat pada Gambar </w:t>
      </w:r>
      <w:r w:rsidRPr="00741713">
        <w:rPr>
          <w:rFonts w:ascii="Times New Roman" w:hAnsi="Times New Roman" w:cs="Times New Roman"/>
          <w:color w:val="000000"/>
        </w:rPr>
        <w:t>5.</w:t>
      </w:r>
    </w:p>
    <w:p w:rsidR="004606E1" w:rsidRPr="00741713" w:rsidRDefault="004606E1" w:rsidP="00741713">
      <w:pPr>
        <w:spacing w:line="276" w:lineRule="auto"/>
        <w:ind w:left="1350" w:hanging="1350"/>
        <w:rPr>
          <w:rFonts w:ascii="Times New Roman" w:hAnsi="Times New Roman" w:cs="Times New Roman"/>
          <w:bCs/>
        </w:rPr>
        <w:sectPr w:rsidR="004606E1" w:rsidRPr="00741713" w:rsidSect="004606E1">
          <w:type w:val="continuous"/>
          <w:pgSz w:w="12240" w:h="15840"/>
          <w:pgMar w:top="1440" w:right="1440" w:bottom="1440" w:left="1440" w:header="720" w:footer="720" w:gutter="0"/>
          <w:cols w:num="2" w:space="720"/>
          <w:docGrid w:linePitch="360"/>
        </w:sectPr>
      </w:pPr>
      <w:bookmarkStart w:id="2" w:name="_Toc15557677"/>
    </w:p>
    <w:p w:rsidR="00FF0094" w:rsidRPr="00741713" w:rsidRDefault="00FF0094" w:rsidP="00741713">
      <w:pPr>
        <w:spacing w:line="276" w:lineRule="auto"/>
        <w:ind w:left="1350" w:hanging="1350"/>
        <w:jc w:val="center"/>
        <w:rPr>
          <w:rFonts w:ascii="Times New Roman" w:hAnsi="Times New Roman" w:cs="Times New Roman"/>
          <w:bCs/>
        </w:rPr>
      </w:pPr>
      <w:r w:rsidRPr="00741713">
        <w:rPr>
          <w:rFonts w:ascii="Times New Roman" w:hAnsi="Times New Roman" w:cs="Times New Roman"/>
          <w:noProof/>
        </w:rPr>
        <w:lastRenderedPageBreak/>
        <w:drawing>
          <wp:inline distT="0" distB="0" distL="0" distR="0">
            <wp:extent cx="5112000" cy="2573079"/>
            <wp:effectExtent l="19050" t="0" r="12450" b="0"/>
            <wp:docPr id="256"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FF0094" w:rsidRPr="00741713" w:rsidRDefault="004606E1" w:rsidP="00741713">
      <w:pPr>
        <w:spacing w:line="276" w:lineRule="auto"/>
        <w:ind w:left="1350" w:hanging="1350"/>
        <w:rPr>
          <w:rFonts w:ascii="Times New Roman" w:hAnsi="Times New Roman" w:cs="Times New Roman"/>
          <w:bCs/>
        </w:rPr>
      </w:pPr>
      <w:r w:rsidRPr="00741713">
        <w:rPr>
          <w:rFonts w:ascii="Times New Roman" w:hAnsi="Times New Roman" w:cs="Times New Roman"/>
          <w:bCs/>
        </w:rPr>
        <w:t xml:space="preserve">Gambar  </w:t>
      </w:r>
      <w:r w:rsidR="00FF0094" w:rsidRPr="00741713">
        <w:rPr>
          <w:rFonts w:ascii="Times New Roman" w:hAnsi="Times New Roman" w:cs="Times New Roman"/>
          <w:bCs/>
        </w:rPr>
        <w:t xml:space="preserve">5. Persentase Sebelum dan Sesudah diterapkan Strategi Konflik Kognitif pada Kelas XII MIA  2 </w:t>
      </w:r>
      <w:bookmarkEnd w:id="2"/>
      <w:r w:rsidR="00FF0094" w:rsidRPr="00741713">
        <w:rPr>
          <w:rFonts w:ascii="Times New Roman" w:hAnsi="Times New Roman" w:cs="Times New Roman"/>
        </w:rPr>
        <w:tab/>
      </w:r>
    </w:p>
    <w:p w:rsidR="004606E1" w:rsidRPr="00741713" w:rsidRDefault="004606E1" w:rsidP="00741713">
      <w:pPr>
        <w:spacing w:line="276" w:lineRule="auto"/>
        <w:ind w:firstLine="720"/>
        <w:rPr>
          <w:rFonts w:ascii="Times New Roman" w:hAnsi="Times New Roman" w:cs="Times New Roman"/>
        </w:rPr>
        <w:sectPr w:rsidR="004606E1" w:rsidRPr="00741713" w:rsidSect="002D64C0">
          <w:type w:val="continuous"/>
          <w:pgSz w:w="12240" w:h="15840"/>
          <w:pgMar w:top="1440" w:right="1440" w:bottom="1440" w:left="1440" w:header="720" w:footer="720" w:gutter="0"/>
          <w:cols w:space="720"/>
          <w:docGrid w:linePitch="360"/>
        </w:sectPr>
      </w:pPr>
    </w:p>
    <w:p w:rsidR="00FF0094" w:rsidRPr="00741713" w:rsidRDefault="00FF0094" w:rsidP="00741713">
      <w:pPr>
        <w:spacing w:line="276" w:lineRule="auto"/>
        <w:ind w:firstLine="720"/>
        <w:rPr>
          <w:rFonts w:ascii="Times New Roman" w:hAnsi="Times New Roman" w:cs="Times New Roman"/>
        </w:rPr>
      </w:pPr>
      <w:r w:rsidRPr="00741713">
        <w:rPr>
          <w:rFonts w:ascii="Times New Roman" w:hAnsi="Times New Roman" w:cs="Times New Roman"/>
        </w:rPr>
        <w:lastRenderedPageBreak/>
        <w:t>B</w:t>
      </w:r>
      <w:r w:rsidR="004606E1" w:rsidRPr="00741713">
        <w:rPr>
          <w:rFonts w:ascii="Times New Roman" w:hAnsi="Times New Roman" w:cs="Times New Roman"/>
        </w:rPr>
        <w:t xml:space="preserve">erdasarkan data pada Gambar </w:t>
      </w:r>
      <w:r w:rsidRPr="00741713">
        <w:rPr>
          <w:rFonts w:ascii="Times New Roman" w:hAnsi="Times New Roman" w:cs="Times New Roman"/>
        </w:rPr>
        <w:t xml:space="preserve">5 dapat dianalisis bahwa pada kelas XII MIA 2, dari 33 orang jumlah siswa yang mengalami penurunan atau reduksi miskonsepsi sebesar 27%, dan tidak tahu konsep sebesar 35% menuju arah tahu konsep sebesar 62%. Pada kelas XII MIA 3, dari 30 orang jumlah siswa yang mengalami penurunan atau reduksi miskonsepsi sebesar 50%, dan tidak tahu konsep sebesar 13% menuju arah tahu konsep sebesar 63%. Serta pada kelas XII MIA 4, dari 32 orang jumlah siswa yang mengalami penurunan atau reduksi miskonsepsi sebesar 40%, dan tidak tahu </w:t>
      </w:r>
      <w:r w:rsidRPr="00741713">
        <w:rPr>
          <w:rFonts w:ascii="Times New Roman" w:hAnsi="Times New Roman" w:cs="Times New Roman"/>
        </w:rPr>
        <w:lastRenderedPageBreak/>
        <w:t>konsep sebesar 29% menuju arah tahu konsep sebesar 72%.</w:t>
      </w:r>
    </w:p>
    <w:p w:rsidR="00FF0094" w:rsidRPr="00741713" w:rsidRDefault="00FF0094" w:rsidP="00741713">
      <w:pPr>
        <w:spacing w:after="160" w:line="276" w:lineRule="auto"/>
        <w:ind w:firstLine="720"/>
        <w:rPr>
          <w:rFonts w:ascii="Times New Roman" w:hAnsi="Times New Roman" w:cs="Times New Roman"/>
          <w:color w:val="000000"/>
        </w:rPr>
      </w:pPr>
      <w:r w:rsidRPr="00741713">
        <w:rPr>
          <w:rFonts w:ascii="Times New Roman" w:eastAsia="Times New Roman" w:hAnsi="Times New Roman" w:cs="Times New Roman"/>
          <w:color w:val="000000"/>
        </w:rPr>
        <w:t xml:space="preserve">Uji hipotesis yang digunakan adalah </w:t>
      </w:r>
      <w:r w:rsidRPr="00741713">
        <w:rPr>
          <w:rFonts w:ascii="Times New Roman" w:hAnsi="Times New Roman" w:cs="Times New Roman"/>
          <w:i/>
          <w:color w:val="000000"/>
        </w:rPr>
        <w:t xml:space="preserve">wilcoxon segned rank test. </w:t>
      </w:r>
      <w:r w:rsidRPr="00741713">
        <w:rPr>
          <w:rFonts w:ascii="Times New Roman" w:hAnsi="Times New Roman" w:cs="Times New Roman"/>
          <w:color w:val="000000"/>
        </w:rPr>
        <w:t xml:space="preserve">Perhitungan pada uji ini menggunakan </w:t>
      </w:r>
      <w:r w:rsidRPr="00741713">
        <w:rPr>
          <w:rFonts w:ascii="Times New Roman" w:hAnsi="Times New Roman" w:cs="Times New Roman"/>
          <w:iCs/>
          <w:color w:val="000000"/>
        </w:rPr>
        <w:t xml:space="preserve">SPSS versi 25. </w:t>
      </w:r>
      <w:r w:rsidRPr="00741713">
        <w:rPr>
          <w:rFonts w:ascii="Times New Roman" w:eastAsia="Times New Roman" w:hAnsi="Times New Roman" w:cs="Times New Roman"/>
          <w:color w:val="000000"/>
        </w:rPr>
        <w:t xml:space="preserve">Taraf signifikansi yang digunakan adalah α = 0,05. Uji hipotesis konsepsi siswa dilakukan secara individu dan klasikal. </w:t>
      </w:r>
      <w:r w:rsidRPr="00741713">
        <w:rPr>
          <w:rFonts w:ascii="Times New Roman" w:hAnsi="Times New Roman" w:cs="Times New Roman"/>
          <w:color w:val="000000"/>
        </w:rPr>
        <w:t xml:space="preserve">Hasil uji </w:t>
      </w:r>
      <w:r w:rsidRPr="00741713">
        <w:rPr>
          <w:rFonts w:ascii="Times New Roman" w:hAnsi="Times New Roman" w:cs="Times New Roman"/>
          <w:i/>
          <w:color w:val="000000"/>
        </w:rPr>
        <w:t>wilcoxon segned rank test</w:t>
      </w:r>
      <w:r w:rsidRPr="00741713">
        <w:rPr>
          <w:rFonts w:ascii="Times New Roman" w:hAnsi="Times New Roman" w:cs="Times New Roman"/>
          <w:color w:val="000000"/>
        </w:rPr>
        <w:t xml:space="preserve"> menunjukkan miskonsepsi siswa secara individu untuk ketiga kelas yaitu 0,000. Sehingga dapat disimpulkan bahwa untuk ketiga kelas, α &lt; 0,05 maka terdapat penurunan atau reduksi miskonsepsi siswa sebelum dan </w:t>
      </w:r>
      <w:r w:rsidRPr="00741713">
        <w:rPr>
          <w:rFonts w:ascii="Times New Roman" w:hAnsi="Times New Roman" w:cs="Times New Roman"/>
          <w:color w:val="000000"/>
        </w:rPr>
        <w:lastRenderedPageBreak/>
        <w:t>sesudah pembelajaran dengan menggunakan strategi konflik kognitif. Hal ini menunjukkan bahwa strategi konflik kognitif mampu mereduksi miskonsepsi siswa pada materi larutan asam basa.</w:t>
      </w:r>
    </w:p>
    <w:p w:rsidR="00FF0094" w:rsidRPr="00741713" w:rsidRDefault="00FF0094" w:rsidP="00741713">
      <w:pPr>
        <w:spacing w:line="276" w:lineRule="auto"/>
        <w:rPr>
          <w:rFonts w:ascii="Times New Roman" w:hAnsi="Times New Roman" w:cs="Times New Roman"/>
          <w:b/>
          <w:color w:val="000000"/>
        </w:rPr>
      </w:pPr>
      <w:r w:rsidRPr="00741713">
        <w:rPr>
          <w:rFonts w:ascii="Times New Roman" w:hAnsi="Times New Roman" w:cs="Times New Roman"/>
          <w:b/>
          <w:color w:val="000000"/>
        </w:rPr>
        <w:t>KESIMPULAN</w:t>
      </w:r>
    </w:p>
    <w:p w:rsidR="00FF0094" w:rsidRPr="00741713" w:rsidRDefault="00FF0094" w:rsidP="00741713">
      <w:pPr>
        <w:spacing w:after="160" w:line="276" w:lineRule="auto"/>
        <w:ind w:firstLine="720"/>
        <w:rPr>
          <w:rFonts w:ascii="Times New Roman" w:hAnsi="Times New Roman" w:cs="Times New Roman"/>
          <w:color w:val="000000"/>
          <w:lang w:val="en-GB"/>
        </w:rPr>
      </w:pPr>
      <w:r w:rsidRPr="00741713">
        <w:rPr>
          <w:rFonts w:ascii="Times New Roman" w:hAnsi="Times New Roman" w:cs="Times New Roman"/>
        </w:rPr>
        <w:t xml:space="preserve">Berdasarkan hasil penelitian dan pembahasan maka </w:t>
      </w:r>
      <w:r w:rsidRPr="00741713">
        <w:rPr>
          <w:rFonts w:ascii="Times New Roman" w:hAnsi="Times New Roman" w:cs="Times New Roman"/>
          <w:color w:val="000000"/>
          <w:lang w:val="en-GB"/>
        </w:rPr>
        <w:t xml:space="preserve">Reduksi miskonsepsi siswa sebelum dan sesudah penerapan pembelajaran dengan menggunakan strategi konflik kognitif pada konsep larutan asam basa didapatkan hasil uji </w:t>
      </w:r>
      <w:r w:rsidRPr="00741713">
        <w:rPr>
          <w:rFonts w:ascii="Times New Roman" w:hAnsi="Times New Roman" w:cs="Times New Roman"/>
          <w:i/>
          <w:color w:val="000000"/>
          <w:lang w:val="en-GB"/>
        </w:rPr>
        <w:t>wilcoxon signed-Rank test</w:t>
      </w:r>
      <w:r w:rsidRPr="00741713">
        <w:rPr>
          <w:rFonts w:ascii="Times New Roman" w:hAnsi="Times New Roman" w:cs="Times New Roman"/>
          <w:color w:val="000000"/>
          <w:lang w:val="en-GB"/>
        </w:rPr>
        <w:t xml:space="preserve"> dengan taraf signifikansi  </w:t>
      </w:r>
      <w:r w:rsidRPr="00741713">
        <w:rPr>
          <w:rFonts w:ascii="Times New Roman" w:eastAsia="Times New Roman" w:hAnsi="Times New Roman" w:cs="Times New Roman"/>
          <w:color w:val="000000"/>
        </w:rPr>
        <w:t xml:space="preserve">α= 0,05 memberikan hasil pada ketiga kelas secara individu masing-masing berada pada nilai 0,000 dan secara klasikal berada pada nilai </w:t>
      </w:r>
      <w:r w:rsidRPr="00741713">
        <w:rPr>
          <w:rFonts w:ascii="Times New Roman" w:hAnsi="Times New Roman" w:cs="Times New Roman"/>
          <w:color w:val="000000"/>
        </w:rPr>
        <w:t>0,002; 0,002 dan 0,002</w:t>
      </w:r>
      <w:r w:rsidRPr="00741713">
        <w:rPr>
          <w:rFonts w:ascii="Times New Roman" w:eastAsia="Times New Roman" w:hAnsi="Times New Roman" w:cs="Times New Roman"/>
          <w:color w:val="000000"/>
        </w:rPr>
        <w:t xml:space="preserve">. </w:t>
      </w:r>
      <w:r w:rsidRPr="00741713">
        <w:rPr>
          <w:rFonts w:ascii="Times New Roman" w:hAnsi="Times New Roman" w:cs="Times New Roman"/>
          <w:color w:val="000000"/>
        </w:rPr>
        <w:t xml:space="preserve"> </w:t>
      </w:r>
      <w:r w:rsidRPr="00741713">
        <w:rPr>
          <w:rFonts w:ascii="Times New Roman" w:eastAsia="Times New Roman" w:hAnsi="Times New Roman" w:cs="Times New Roman"/>
          <w:color w:val="000000"/>
        </w:rPr>
        <w:t>Dari hasil uji menunjukkan bahwa α -value yang diperoleh lebih kecil dari 0,05 sehingga H</w:t>
      </w:r>
      <w:r w:rsidRPr="00741713">
        <w:rPr>
          <w:rFonts w:ascii="Times New Roman" w:eastAsia="Times New Roman" w:hAnsi="Times New Roman" w:cs="Times New Roman"/>
          <w:color w:val="000000"/>
          <w:vertAlign w:val="subscript"/>
        </w:rPr>
        <w:t>0</w:t>
      </w:r>
      <w:r w:rsidRPr="00741713">
        <w:rPr>
          <w:rFonts w:ascii="Times New Roman" w:eastAsia="Times New Roman" w:hAnsi="Times New Roman" w:cs="Times New Roman"/>
          <w:color w:val="000000"/>
        </w:rPr>
        <w:t xml:space="preserve"> ditolak dan H</w:t>
      </w:r>
      <w:r w:rsidRPr="00741713">
        <w:rPr>
          <w:rFonts w:ascii="Times New Roman" w:eastAsia="Times New Roman" w:hAnsi="Times New Roman" w:cs="Times New Roman"/>
          <w:color w:val="000000"/>
          <w:vertAlign w:val="subscript"/>
        </w:rPr>
        <w:t xml:space="preserve">1 </w:t>
      </w:r>
      <w:r w:rsidRPr="00741713">
        <w:rPr>
          <w:rFonts w:ascii="Times New Roman" w:eastAsia="Times New Roman" w:hAnsi="Times New Roman" w:cs="Times New Roman"/>
          <w:color w:val="000000"/>
        </w:rPr>
        <w:t>diterima. Artinya, strategi konflik dapat mereduksi miskonsepsi siswa pada konsep larutan asam basa.</w:t>
      </w:r>
    </w:p>
    <w:p w:rsidR="00FF0094" w:rsidRPr="00741713" w:rsidRDefault="00FF0094" w:rsidP="00741713">
      <w:pPr>
        <w:spacing w:line="276" w:lineRule="auto"/>
        <w:rPr>
          <w:rFonts w:ascii="Times New Roman" w:hAnsi="Times New Roman" w:cs="Times New Roman"/>
          <w:b/>
          <w:lang w:val="id-ID"/>
        </w:rPr>
      </w:pPr>
      <w:r w:rsidRPr="00741713">
        <w:rPr>
          <w:rFonts w:ascii="Times New Roman" w:hAnsi="Times New Roman" w:cs="Times New Roman"/>
          <w:b/>
          <w:lang w:val="id-ID"/>
        </w:rPr>
        <w:t>UCAPAN TERIMA KASIH</w:t>
      </w:r>
    </w:p>
    <w:p w:rsidR="00FF0094" w:rsidRPr="00154410" w:rsidRDefault="00154410" w:rsidP="00741713">
      <w:pPr>
        <w:spacing w:after="160" w:line="276" w:lineRule="auto"/>
        <w:ind w:firstLine="567"/>
        <w:rPr>
          <w:rFonts w:ascii="Times New Roman" w:hAnsi="Times New Roman" w:cs="Times New Roman"/>
        </w:rPr>
      </w:pPr>
      <w:r>
        <w:rPr>
          <w:rFonts w:ascii="Times New Roman" w:hAnsi="Times New Roman" w:cs="Times New Roman"/>
        </w:rPr>
        <w:t>Kepada semua pihak yang telah membantu dalam proses penelitian ini.</w:t>
      </w:r>
    </w:p>
    <w:p w:rsidR="002D64C0" w:rsidRPr="00741713" w:rsidRDefault="00FF0094" w:rsidP="00741713">
      <w:pPr>
        <w:spacing w:line="276" w:lineRule="auto"/>
        <w:rPr>
          <w:rFonts w:ascii="Times New Roman" w:hAnsi="Times New Roman" w:cs="Times New Roman"/>
          <w:b/>
        </w:rPr>
      </w:pPr>
      <w:r w:rsidRPr="00741713">
        <w:rPr>
          <w:rFonts w:ascii="Times New Roman" w:hAnsi="Times New Roman" w:cs="Times New Roman"/>
          <w:b/>
          <w:lang w:val="id-ID"/>
        </w:rPr>
        <w:t>DAFTAR PUSTAKA</w:t>
      </w:r>
    </w:p>
    <w:p w:rsidR="002D64C0" w:rsidRPr="00741713" w:rsidRDefault="002D64C0" w:rsidP="00741713">
      <w:pPr>
        <w:spacing w:line="276" w:lineRule="auto"/>
        <w:ind w:left="709" w:hanging="709"/>
        <w:rPr>
          <w:rFonts w:ascii="Times New Roman" w:eastAsia="Times New Roman" w:hAnsi="Times New Roman" w:cs="Times New Roman"/>
        </w:rPr>
      </w:pPr>
      <w:r w:rsidRPr="00741713">
        <w:rPr>
          <w:rFonts w:ascii="Times New Roman" w:eastAsia="Times New Roman" w:hAnsi="Times New Roman" w:cs="Times New Roman"/>
        </w:rPr>
        <w:t xml:space="preserve">Chiu, M.H. 2007. A National Survey of Student’s Conceptions in Chemistry in Taiwan. </w:t>
      </w:r>
      <w:r w:rsidRPr="00741713">
        <w:rPr>
          <w:rFonts w:ascii="Times New Roman" w:eastAsia="Times New Roman" w:hAnsi="Times New Roman" w:cs="Times New Roman"/>
          <w:i/>
          <w:iCs/>
        </w:rPr>
        <w:t>International Journal of Science Education</w:t>
      </w:r>
      <w:r w:rsidRPr="00741713">
        <w:rPr>
          <w:rFonts w:ascii="Times New Roman" w:eastAsia="Times New Roman" w:hAnsi="Times New Roman" w:cs="Times New Roman"/>
        </w:rPr>
        <w:t>. 29(4):421-452.</w:t>
      </w:r>
    </w:p>
    <w:p w:rsidR="002D64C0" w:rsidRPr="00741713" w:rsidRDefault="002D64C0" w:rsidP="00741713">
      <w:pPr>
        <w:spacing w:line="276" w:lineRule="auto"/>
        <w:ind w:left="709" w:hanging="709"/>
        <w:rPr>
          <w:rFonts w:ascii="Times New Roman" w:eastAsia="Times New Roman" w:hAnsi="Times New Roman" w:cs="Times New Roman"/>
          <w:lang w:eastAsia="id-ID"/>
        </w:rPr>
      </w:pPr>
      <w:r w:rsidRPr="00741713">
        <w:rPr>
          <w:rFonts w:ascii="Times New Roman" w:eastAsia="Times New Roman" w:hAnsi="Times New Roman" w:cs="Times New Roman"/>
          <w:lang w:eastAsia="id-ID"/>
        </w:rPr>
        <w:t xml:space="preserve">Effendy.  2002.  Upaya  untuk  Mengatasi Kesalahan  Konsep  dalam  Pengajaran Kimia  </w:t>
      </w:r>
      <w:r w:rsidRPr="00741713">
        <w:rPr>
          <w:rFonts w:ascii="Times New Roman" w:eastAsia="Times New Roman" w:hAnsi="Times New Roman" w:cs="Times New Roman"/>
        </w:rPr>
        <w:t>dengan</w:t>
      </w:r>
      <w:r w:rsidRPr="00741713">
        <w:rPr>
          <w:rFonts w:ascii="Times New Roman" w:eastAsia="Times New Roman" w:hAnsi="Times New Roman" w:cs="Times New Roman"/>
          <w:lang w:eastAsia="id-ID"/>
        </w:rPr>
        <w:t xml:space="preserve">  Menggunakan  Strategi Konflik  Kognitif. </w:t>
      </w:r>
      <w:r w:rsidRPr="00741713">
        <w:rPr>
          <w:rFonts w:ascii="Times New Roman" w:eastAsia="Times New Roman" w:hAnsi="Times New Roman" w:cs="Times New Roman"/>
          <w:i/>
          <w:iCs/>
          <w:lang w:eastAsia="id-ID"/>
        </w:rPr>
        <w:t>Jurnal  Media Komunikasi Kimia</w:t>
      </w:r>
      <w:r w:rsidRPr="00741713">
        <w:rPr>
          <w:rFonts w:ascii="Times New Roman" w:eastAsia="Times New Roman" w:hAnsi="Times New Roman" w:cs="Times New Roman"/>
          <w:lang w:eastAsia="id-ID"/>
        </w:rPr>
        <w:t>, No. 2, th 6.</w:t>
      </w:r>
    </w:p>
    <w:p w:rsidR="002D64C0" w:rsidRPr="00741713" w:rsidRDefault="002D64C0" w:rsidP="00741713">
      <w:pPr>
        <w:spacing w:line="276" w:lineRule="auto"/>
        <w:ind w:left="720" w:hanging="720"/>
        <w:rPr>
          <w:rFonts w:ascii="Times New Roman" w:eastAsia="Times New Roman" w:hAnsi="Times New Roman" w:cs="Times New Roman"/>
          <w:lang w:eastAsia="id-ID"/>
        </w:rPr>
      </w:pPr>
      <w:r w:rsidRPr="00741713">
        <w:rPr>
          <w:rFonts w:ascii="Times New Roman" w:eastAsia="Times New Roman" w:hAnsi="Times New Roman" w:cs="Times New Roman"/>
          <w:lang w:eastAsia="id-ID"/>
        </w:rPr>
        <w:t xml:space="preserve">Monita, Friesta Ade &amp; Bambang Suharto. 2016. Identifikasi dan Analisis Miskonsepsi Siswa menggunakan Three-Tier Multiple Choice Diagnostic Instrument pada Konsep Kesetimbangan Kimia. </w:t>
      </w:r>
      <w:r w:rsidRPr="00741713">
        <w:rPr>
          <w:rFonts w:ascii="Times New Roman" w:eastAsia="Times New Roman" w:hAnsi="Times New Roman" w:cs="Times New Roman"/>
          <w:i/>
          <w:iCs/>
          <w:lang w:eastAsia="id-ID"/>
        </w:rPr>
        <w:t>Jurnal Inovasi Pendidikan Sains</w:t>
      </w:r>
      <w:r w:rsidRPr="00741713">
        <w:rPr>
          <w:rFonts w:ascii="Times New Roman" w:eastAsia="Times New Roman" w:hAnsi="Times New Roman" w:cs="Times New Roman"/>
          <w:lang w:eastAsia="id-ID"/>
        </w:rPr>
        <w:t>, Vol.7, No.1, hlm. 27-38.</w:t>
      </w:r>
    </w:p>
    <w:p w:rsidR="002D64C0" w:rsidRDefault="002D64C0" w:rsidP="00741713">
      <w:pPr>
        <w:spacing w:line="276" w:lineRule="auto"/>
        <w:ind w:left="720" w:hanging="720"/>
        <w:rPr>
          <w:rFonts w:ascii="Times New Roman" w:eastAsia="Times New Roman" w:hAnsi="Times New Roman" w:cs="Times New Roman"/>
          <w:lang w:eastAsia="id-ID"/>
        </w:rPr>
      </w:pPr>
      <w:r w:rsidRPr="00741713">
        <w:rPr>
          <w:rFonts w:ascii="Times New Roman" w:eastAsia="Times New Roman" w:hAnsi="Times New Roman" w:cs="Times New Roman"/>
          <w:lang w:eastAsia="id-ID"/>
        </w:rPr>
        <w:lastRenderedPageBreak/>
        <w:t xml:space="preserve">Nazarudin , Nizar &amp; Sukarmin. 2017. Penerapan Pembelajaran dengan Strategi Konflik Kognitif untuk Mereduksi Miskonsepsi Siswa pada Materi pokok Asam dan Basa di Kelas XI MAN Mojosari Kota Mojokerto. </w:t>
      </w:r>
      <w:r w:rsidRPr="00741713">
        <w:rPr>
          <w:rFonts w:ascii="Times New Roman" w:eastAsia="Times New Roman" w:hAnsi="Times New Roman" w:cs="Times New Roman"/>
          <w:i/>
          <w:iCs/>
          <w:lang w:eastAsia="id-ID"/>
        </w:rPr>
        <w:t>Unesa Journal of Chemical Education</w:t>
      </w:r>
      <w:r w:rsidRPr="00741713">
        <w:rPr>
          <w:rFonts w:ascii="Times New Roman" w:eastAsia="Times New Roman" w:hAnsi="Times New Roman" w:cs="Times New Roman"/>
          <w:lang w:eastAsia="id-ID"/>
        </w:rPr>
        <w:t xml:space="preserve"> Vol. 6(1):81-88.</w:t>
      </w:r>
    </w:p>
    <w:p w:rsidR="00154410" w:rsidRPr="00741713" w:rsidRDefault="00154410" w:rsidP="00741713">
      <w:pPr>
        <w:spacing w:line="276" w:lineRule="auto"/>
        <w:ind w:left="720" w:hanging="720"/>
        <w:rPr>
          <w:rFonts w:ascii="Times New Roman" w:eastAsia="Times New Roman" w:hAnsi="Times New Roman" w:cs="Times New Roman"/>
          <w:lang w:eastAsia="id-ID"/>
        </w:rPr>
      </w:pPr>
      <w:r w:rsidRPr="00154410">
        <w:rPr>
          <w:rFonts w:ascii="Times New Roman" w:eastAsia="Times New Roman" w:hAnsi="Times New Roman" w:cs="Times New Roman"/>
          <w:lang w:eastAsia="id-ID"/>
        </w:rPr>
        <w:t>Pikoli, M. (2014). Pengembangan Model Pembelajaran Kimia Dengan Menggunakan Strategi Konflik Kognitif Untuk Meluruskan Kesalahan Konsep Kimia Pada Mahasiswa Pendidikan Kimia UNG. </w:t>
      </w:r>
      <w:r w:rsidRPr="00154410">
        <w:rPr>
          <w:rFonts w:ascii="Times New Roman" w:eastAsia="Times New Roman" w:hAnsi="Times New Roman" w:cs="Times New Roman"/>
          <w:i/>
          <w:iCs/>
          <w:lang w:eastAsia="id-ID"/>
        </w:rPr>
        <w:t>Penelitian Berorientasi Pengembangan Produk</w:t>
      </w:r>
      <w:r w:rsidRPr="00154410">
        <w:rPr>
          <w:rFonts w:ascii="Times New Roman" w:eastAsia="Times New Roman" w:hAnsi="Times New Roman" w:cs="Times New Roman"/>
          <w:lang w:eastAsia="id-ID"/>
        </w:rPr>
        <w:t>, </w:t>
      </w:r>
      <w:r w:rsidRPr="00154410">
        <w:rPr>
          <w:rFonts w:ascii="Times New Roman" w:eastAsia="Times New Roman" w:hAnsi="Times New Roman" w:cs="Times New Roman"/>
          <w:i/>
          <w:iCs/>
          <w:lang w:eastAsia="id-ID"/>
        </w:rPr>
        <w:t>2</w:t>
      </w:r>
      <w:r w:rsidRPr="00154410">
        <w:rPr>
          <w:rFonts w:ascii="Times New Roman" w:eastAsia="Times New Roman" w:hAnsi="Times New Roman" w:cs="Times New Roman"/>
          <w:lang w:eastAsia="id-ID"/>
        </w:rPr>
        <w:t>(839).</w:t>
      </w:r>
    </w:p>
    <w:p w:rsidR="002D64C0" w:rsidRPr="00741713" w:rsidRDefault="002D64C0" w:rsidP="00741713">
      <w:pPr>
        <w:spacing w:line="276" w:lineRule="auto"/>
        <w:ind w:left="720" w:hanging="720"/>
        <w:rPr>
          <w:rFonts w:ascii="Times New Roman" w:eastAsia="Times New Roman" w:hAnsi="Times New Roman" w:cs="Times New Roman"/>
          <w:lang w:eastAsia="id-ID"/>
        </w:rPr>
      </w:pPr>
      <w:r w:rsidRPr="00741713">
        <w:rPr>
          <w:rFonts w:ascii="Times New Roman" w:eastAsia="Times New Roman" w:hAnsi="Times New Roman" w:cs="Times New Roman"/>
          <w:lang w:eastAsia="id-ID"/>
        </w:rPr>
        <w:t xml:space="preserve">Setyowati, A. 2011. Implementasi Pendekatan Konflik Kognitif dalam Pembelajaran Fisika untuk Menumbuhkan Kemampuan Berpikir Kritis Siswa SMP Kelas VIII. </w:t>
      </w:r>
      <w:r w:rsidRPr="00741713">
        <w:rPr>
          <w:rFonts w:ascii="Times New Roman" w:eastAsia="Times New Roman" w:hAnsi="Times New Roman" w:cs="Times New Roman"/>
          <w:i/>
          <w:iCs/>
          <w:lang w:eastAsia="id-ID"/>
        </w:rPr>
        <w:t>Jurnal Pendidikan Fisika Indonesia</w:t>
      </w:r>
      <w:r w:rsidRPr="00741713">
        <w:rPr>
          <w:rFonts w:ascii="Times New Roman" w:eastAsia="Times New Roman" w:hAnsi="Times New Roman" w:cs="Times New Roman"/>
          <w:lang w:eastAsia="id-ID"/>
        </w:rPr>
        <w:t>. 7(2011). 89-96.</w:t>
      </w:r>
    </w:p>
    <w:p w:rsidR="002D64C0" w:rsidRPr="00741713" w:rsidRDefault="002D64C0" w:rsidP="00741713">
      <w:pPr>
        <w:spacing w:line="276" w:lineRule="auto"/>
        <w:ind w:left="720" w:hanging="720"/>
        <w:rPr>
          <w:rFonts w:ascii="Times New Roman" w:eastAsia="Times New Roman" w:hAnsi="Times New Roman" w:cs="Times New Roman"/>
          <w:lang w:eastAsia="id-ID"/>
        </w:rPr>
      </w:pPr>
      <w:r w:rsidRPr="00741713">
        <w:rPr>
          <w:rFonts w:ascii="Times New Roman" w:eastAsia="Times New Roman" w:hAnsi="Times New Roman" w:cs="Times New Roman"/>
          <w:lang w:eastAsia="id-ID"/>
        </w:rPr>
        <w:t xml:space="preserve">Sugiyono. 2014. </w:t>
      </w:r>
      <w:r w:rsidRPr="00741713">
        <w:rPr>
          <w:rFonts w:ascii="Times New Roman" w:eastAsia="Times New Roman" w:hAnsi="Times New Roman" w:cs="Times New Roman"/>
          <w:i/>
          <w:lang w:eastAsia="id-ID"/>
        </w:rPr>
        <w:t>Metode Penelitian Pendidikan Pendekatan Kuantitatif,Kualitatif Dan R&amp;D</w:t>
      </w:r>
      <w:r w:rsidRPr="00741713">
        <w:rPr>
          <w:rFonts w:ascii="Times New Roman" w:eastAsia="Times New Roman" w:hAnsi="Times New Roman" w:cs="Times New Roman"/>
          <w:lang w:eastAsia="id-ID"/>
        </w:rPr>
        <w:t>. Bandung: Alfabeta.</w:t>
      </w:r>
    </w:p>
    <w:p w:rsidR="002D64C0" w:rsidRPr="00741713" w:rsidRDefault="002D64C0" w:rsidP="00741713">
      <w:pPr>
        <w:spacing w:line="276" w:lineRule="auto"/>
        <w:ind w:left="720" w:hanging="720"/>
        <w:rPr>
          <w:rFonts w:ascii="Times New Roman" w:eastAsia="Times New Roman" w:hAnsi="Times New Roman" w:cs="Times New Roman"/>
          <w:lang w:eastAsia="id-ID"/>
        </w:rPr>
      </w:pPr>
      <w:r w:rsidRPr="00741713">
        <w:rPr>
          <w:rFonts w:ascii="Times New Roman" w:eastAsia="Times New Roman" w:hAnsi="Times New Roman" w:cs="Times New Roman"/>
          <w:lang w:eastAsia="id-ID"/>
        </w:rPr>
        <w:t xml:space="preserve">Sutrisno, L., Kresnadi &amp; Kartono. 2007. </w:t>
      </w:r>
      <w:r w:rsidRPr="00741713">
        <w:rPr>
          <w:rFonts w:ascii="Times New Roman" w:eastAsia="Times New Roman" w:hAnsi="Times New Roman" w:cs="Times New Roman"/>
          <w:i/>
          <w:iCs/>
          <w:lang w:eastAsia="id-ID"/>
        </w:rPr>
        <w:t xml:space="preserve">Pengembangan Pembelajaran IPA SD. </w:t>
      </w:r>
      <w:r w:rsidRPr="00741713">
        <w:rPr>
          <w:rFonts w:ascii="Times New Roman" w:eastAsia="Times New Roman" w:hAnsi="Times New Roman" w:cs="Times New Roman"/>
          <w:lang w:eastAsia="id-ID"/>
        </w:rPr>
        <w:t>Jakarta: Dirjen Dikti Depdiknas.</w:t>
      </w:r>
    </w:p>
    <w:p w:rsidR="002D64C0" w:rsidRPr="00741713" w:rsidRDefault="002D64C0" w:rsidP="00741713">
      <w:pPr>
        <w:spacing w:line="276" w:lineRule="auto"/>
        <w:ind w:left="720" w:hanging="720"/>
        <w:rPr>
          <w:rFonts w:ascii="Times New Roman" w:eastAsia="Times New Roman" w:hAnsi="Times New Roman" w:cs="Times New Roman"/>
          <w:lang w:eastAsia="id-ID"/>
        </w:rPr>
      </w:pPr>
      <w:r w:rsidRPr="00741713">
        <w:rPr>
          <w:rFonts w:ascii="Times New Roman" w:eastAsia="Times New Roman" w:hAnsi="Times New Roman" w:cs="Times New Roman"/>
          <w:lang w:eastAsia="id-ID"/>
        </w:rPr>
        <w:t xml:space="preserve">Treagust, D. F. &amp; Duit, R. 2009. Multipke Perspectives of Conceptual change in Science and the Challenges Ahead. </w:t>
      </w:r>
      <w:r w:rsidRPr="00741713">
        <w:rPr>
          <w:rFonts w:ascii="Times New Roman" w:eastAsia="Times New Roman" w:hAnsi="Times New Roman" w:cs="Times New Roman"/>
          <w:i/>
          <w:iCs/>
          <w:lang w:eastAsia="id-ID"/>
        </w:rPr>
        <w:t xml:space="preserve"> Journal of Science and Mathematic Education in Southeast Asia, </w:t>
      </w:r>
      <w:r w:rsidRPr="00741713">
        <w:rPr>
          <w:rFonts w:ascii="Times New Roman" w:eastAsia="Times New Roman" w:hAnsi="Times New Roman" w:cs="Times New Roman"/>
          <w:lang w:eastAsia="id-ID"/>
        </w:rPr>
        <w:t>32 (2): 89-104.</w:t>
      </w:r>
    </w:p>
    <w:p w:rsidR="00FF0094" w:rsidRPr="00741713" w:rsidRDefault="00FF0094" w:rsidP="00741713">
      <w:pPr>
        <w:spacing w:line="276" w:lineRule="auto"/>
        <w:rPr>
          <w:rFonts w:ascii="Times New Roman" w:hAnsi="Times New Roman" w:cs="Times New Roman"/>
          <w:color w:val="000000"/>
          <w:lang w:val="en-GB"/>
        </w:rPr>
      </w:pPr>
    </w:p>
    <w:p w:rsidR="00FF0094" w:rsidRPr="00741713" w:rsidRDefault="00FF0094" w:rsidP="00741713">
      <w:pPr>
        <w:spacing w:line="276" w:lineRule="auto"/>
        <w:rPr>
          <w:rFonts w:ascii="Times New Roman" w:hAnsi="Times New Roman" w:cs="Times New Roman"/>
          <w:b/>
          <w:color w:val="000000"/>
        </w:rPr>
      </w:pPr>
    </w:p>
    <w:p w:rsidR="00FF0094" w:rsidRPr="00741713" w:rsidRDefault="00FF0094" w:rsidP="00741713">
      <w:pPr>
        <w:widowControl w:val="0"/>
        <w:autoSpaceDE w:val="0"/>
        <w:autoSpaceDN w:val="0"/>
        <w:adjustRightInd w:val="0"/>
        <w:spacing w:line="276" w:lineRule="auto"/>
        <w:ind w:firstLine="720"/>
        <w:rPr>
          <w:rFonts w:ascii="Times New Roman" w:hAnsi="Times New Roman" w:cs="Times New Roman"/>
          <w:color w:val="000000"/>
        </w:rPr>
      </w:pPr>
    </w:p>
    <w:p w:rsidR="00E306FD" w:rsidRPr="00741713" w:rsidRDefault="00E306FD" w:rsidP="00741713">
      <w:pPr>
        <w:pStyle w:val="NoSpacing"/>
        <w:spacing w:after="0" w:line="276" w:lineRule="auto"/>
        <w:rPr>
          <w:rFonts w:ascii="Times New Roman" w:hAnsi="Times New Roman"/>
        </w:rPr>
      </w:pPr>
    </w:p>
    <w:sectPr w:rsidR="00E306FD" w:rsidRPr="00741713" w:rsidSect="004606E1">
      <w:type w:val="continuous"/>
      <w:pgSz w:w="12240" w:h="15840"/>
      <w:pgMar w:top="1440" w:right="1440" w:bottom="1440" w:left="1440" w:header="720" w:footer="720" w:gutter="0"/>
      <w:cols w:num="2"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96DD7" w:rsidRDefault="00D96DD7" w:rsidP="00DD1B72">
      <w:pPr>
        <w:spacing w:line="240" w:lineRule="auto"/>
      </w:pPr>
      <w:r>
        <w:separator/>
      </w:r>
    </w:p>
  </w:endnote>
  <w:endnote w:type="continuationSeparator" w:id="1">
    <w:p w:rsidR="00D96DD7" w:rsidRDefault="00D96DD7" w:rsidP="00DD1B72">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4BB2" w:rsidRDefault="00154410">
    <w:pPr>
      <w:pStyle w:val="Footer"/>
      <w:jc w:val="center"/>
    </w:pPr>
  </w:p>
  <w:p w:rsidR="00724BB2" w:rsidRPr="00F64132" w:rsidRDefault="00154410" w:rsidP="00F64132">
    <w:pPr>
      <w:pStyle w:val="Footer"/>
      <w:ind w:left="0" w:firstLine="0"/>
      <w:rPr>
        <w:lang w:val="en-U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96DD7" w:rsidRDefault="00D96DD7" w:rsidP="00DD1B72">
      <w:pPr>
        <w:spacing w:line="240" w:lineRule="auto"/>
      </w:pPr>
      <w:r>
        <w:separator/>
      </w:r>
    </w:p>
  </w:footnote>
  <w:footnote w:type="continuationSeparator" w:id="1">
    <w:p w:rsidR="00D96DD7" w:rsidRDefault="00D96DD7" w:rsidP="00DD1B72">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1D026B"/>
    <w:multiLevelType w:val="hybridMultilevel"/>
    <w:tmpl w:val="F60CE90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hideSpellingErrors/>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D52B45"/>
    <w:rsid w:val="00103519"/>
    <w:rsid w:val="00114D1D"/>
    <w:rsid w:val="0014007D"/>
    <w:rsid w:val="00154410"/>
    <w:rsid w:val="001D08A7"/>
    <w:rsid w:val="001E5D25"/>
    <w:rsid w:val="00231215"/>
    <w:rsid w:val="00253ED6"/>
    <w:rsid w:val="00293D81"/>
    <w:rsid w:val="002B482A"/>
    <w:rsid w:val="002D64C0"/>
    <w:rsid w:val="00321DB8"/>
    <w:rsid w:val="00352B5F"/>
    <w:rsid w:val="004606E1"/>
    <w:rsid w:val="005D5362"/>
    <w:rsid w:val="00602B31"/>
    <w:rsid w:val="007329D7"/>
    <w:rsid w:val="00741713"/>
    <w:rsid w:val="00801F84"/>
    <w:rsid w:val="008B24F3"/>
    <w:rsid w:val="008F5AF8"/>
    <w:rsid w:val="00945E26"/>
    <w:rsid w:val="009F3F88"/>
    <w:rsid w:val="00AE25DC"/>
    <w:rsid w:val="00B62B49"/>
    <w:rsid w:val="00B904E7"/>
    <w:rsid w:val="00BD558E"/>
    <w:rsid w:val="00CB1B98"/>
    <w:rsid w:val="00D52B45"/>
    <w:rsid w:val="00D96DD7"/>
    <w:rsid w:val="00DD1B72"/>
    <w:rsid w:val="00E306FD"/>
    <w:rsid w:val="00F528CA"/>
    <w:rsid w:val="00FF009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360" w:lineRule="auto"/>
        <w:ind w:right="5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007D"/>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Body of text+1,Body of text+2,Body of text+3,List Paragraph11,Medium Grid 1 - Accent 21,04. Sub sub judul,Colorful List - Accent 11,Body of textCxSp,kepala 1,HEADING 1"/>
    <w:basedOn w:val="Normal"/>
    <w:link w:val="ListParagraphChar"/>
    <w:uiPriority w:val="34"/>
    <w:qFormat/>
    <w:rsid w:val="00B62B49"/>
    <w:pPr>
      <w:spacing w:after="240"/>
      <w:ind w:left="720" w:hanging="357"/>
      <w:contextualSpacing/>
    </w:pPr>
    <w:rPr>
      <w:rFonts w:ascii="Calibri" w:eastAsia="Calibri" w:hAnsi="Calibri" w:cs="Arial"/>
      <w:lang w:val="id-ID"/>
    </w:rPr>
  </w:style>
  <w:style w:type="character" w:customStyle="1" w:styleId="ListParagraphChar">
    <w:name w:val="List Paragraph Char"/>
    <w:aliases w:val="Body of text Char,List Paragraph1 Char,Body of text+1 Char,Body of text+2 Char,Body of text+3 Char,List Paragraph11 Char,Medium Grid 1 - Accent 21 Char,04. Sub sub judul Char,Colorful List - Accent 11 Char,Body of textCxSp Char"/>
    <w:link w:val="ListParagraph"/>
    <w:qFormat/>
    <w:locked/>
    <w:rsid w:val="00B62B49"/>
    <w:rPr>
      <w:rFonts w:ascii="Calibri" w:eastAsia="Calibri" w:hAnsi="Calibri" w:cs="Arial"/>
      <w:lang w:val="id-ID"/>
    </w:rPr>
  </w:style>
  <w:style w:type="paragraph" w:styleId="Footer">
    <w:name w:val="footer"/>
    <w:basedOn w:val="Normal"/>
    <w:link w:val="FooterChar"/>
    <w:uiPriority w:val="99"/>
    <w:rsid w:val="00B62B49"/>
    <w:pPr>
      <w:tabs>
        <w:tab w:val="center" w:pos="4680"/>
        <w:tab w:val="right" w:pos="9360"/>
      </w:tabs>
      <w:spacing w:after="240" w:line="240" w:lineRule="auto"/>
      <w:ind w:left="839" w:hanging="357"/>
    </w:pPr>
    <w:rPr>
      <w:rFonts w:ascii="Calibri" w:eastAsia="Calibri" w:hAnsi="Calibri" w:cs="Arial"/>
      <w:lang w:val="id-ID"/>
    </w:rPr>
  </w:style>
  <w:style w:type="character" w:customStyle="1" w:styleId="FooterChar">
    <w:name w:val="Footer Char"/>
    <w:basedOn w:val="DefaultParagraphFont"/>
    <w:link w:val="Footer"/>
    <w:uiPriority w:val="99"/>
    <w:rsid w:val="00B62B49"/>
    <w:rPr>
      <w:rFonts w:ascii="Calibri" w:eastAsia="Calibri" w:hAnsi="Calibri" w:cs="Arial"/>
      <w:lang w:val="id-ID"/>
    </w:rPr>
  </w:style>
  <w:style w:type="paragraph" w:styleId="NoSpacing">
    <w:name w:val="No Spacing"/>
    <w:link w:val="NoSpacingChar"/>
    <w:qFormat/>
    <w:rsid w:val="00B62B49"/>
    <w:pPr>
      <w:spacing w:after="240"/>
    </w:pPr>
    <w:rPr>
      <w:rFonts w:ascii="Calibri" w:eastAsia="Calibri" w:hAnsi="Calibri" w:cs="Times New Roman"/>
    </w:rPr>
  </w:style>
  <w:style w:type="character" w:customStyle="1" w:styleId="NoSpacingChar">
    <w:name w:val="No Spacing Char"/>
    <w:link w:val="NoSpacing"/>
    <w:locked/>
    <w:rsid w:val="00B62B49"/>
    <w:rPr>
      <w:rFonts w:ascii="Calibri" w:eastAsia="Calibri" w:hAnsi="Calibri" w:cs="Times New Roman"/>
    </w:rPr>
  </w:style>
  <w:style w:type="paragraph" w:styleId="BalloonText">
    <w:name w:val="Balloon Text"/>
    <w:basedOn w:val="Normal"/>
    <w:link w:val="BalloonTextChar"/>
    <w:uiPriority w:val="99"/>
    <w:semiHidden/>
    <w:unhideWhenUsed/>
    <w:rsid w:val="00B62B4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B49"/>
    <w:rPr>
      <w:rFonts w:ascii="Tahoma" w:hAnsi="Tahoma" w:cs="Tahoma"/>
      <w:sz w:val="16"/>
      <w:szCs w:val="16"/>
    </w:rPr>
  </w:style>
  <w:style w:type="paragraph" w:styleId="Header">
    <w:name w:val="header"/>
    <w:basedOn w:val="Normal"/>
    <w:link w:val="HeaderChar"/>
    <w:uiPriority w:val="99"/>
    <w:semiHidden/>
    <w:unhideWhenUsed/>
    <w:rsid w:val="00DD1B72"/>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DD1B72"/>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hart" Target="charts/chart3.xml"/><Relationship Id="rId18" Type="http://schemas.openxmlformats.org/officeDocument/2006/relationships/chart" Target="charts/chart8.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chart" Target="charts/chart2.xml"/><Relationship Id="rId17" Type="http://schemas.openxmlformats.org/officeDocument/2006/relationships/chart" Target="charts/chart7.xml"/><Relationship Id="rId2" Type="http://schemas.openxmlformats.org/officeDocument/2006/relationships/numbering" Target="numbering.xml"/><Relationship Id="rId16" Type="http://schemas.openxmlformats.org/officeDocument/2006/relationships/chart" Target="charts/chart6.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5" Type="http://schemas.openxmlformats.org/officeDocument/2006/relationships/chart" Target="charts/chart5.xml"/><Relationship Id="rId10" Type="http://schemas.openxmlformats.org/officeDocument/2006/relationships/image" Target="media/image2.png"/><Relationship Id="rId19" Type="http://schemas.openxmlformats.org/officeDocument/2006/relationships/chart" Target="charts/chart9.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chart" Target="charts/chart4.xml"/></Relationships>
</file>

<file path=word/charts/_rels/chart1.xml.rels><?xml version="1.0" encoding="UTF-8" standalone="yes"?>
<Relationships xmlns="http://schemas.openxmlformats.org/package/2006/relationships"><Relationship Id="rId1" Type="http://schemas.openxmlformats.org/officeDocument/2006/relationships/oleObject" Target="file:///E:\NANDHA%20VAN%20SOLANG\SEMESTER%208\PROPOSAL\Nandha%20S.Pd\LAMPIRAN\DATA\MSC.%20EXCEL\COBA%20CRI%20fix.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E:\NANDHA%20VAN%20SOLANG\SEMESTER%208\PROPOSAL\Nandha%20S.Pd\LAMPIRAN\DATA\MSC.%20EXCEL\COBA%20CRI%20fix.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E:\NANDHA%20VAN%20SOLANG\SEMESTER%208\PROPOSAL\Nandha%20S.Pd\LAMPIRAN\DATA\MSC.%20EXCEL\COBA%20CRI%20fix.xlsx" TargetMode="External"/></Relationships>
</file>

<file path=word/charts/_rels/chart4.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oleObject" Target="file:///E:\NANDHA%20VAN%20SOLANG\SEMESTER%208\PROPOSAL\Nandha%20S.Pd\LAMPIRAN\DATA\MSC.%20EXCEL\DATA%20FIX.xlsx" TargetMode="External"/><Relationship Id="rId1" Type="http://schemas.openxmlformats.org/officeDocument/2006/relationships/themeOverride" Target="../theme/themeOverride1.xml"/></Relationships>
</file>

<file path=word/charts/_rels/chart5.xml.rels><?xml version="1.0" encoding="UTF-8" standalone="yes"?>
<Relationships xmlns="http://schemas.openxmlformats.org/package/2006/relationships"><Relationship Id="rId1" Type="http://schemas.openxmlformats.org/officeDocument/2006/relationships/oleObject" Target="file:///E:\NANDHA%20VAN%20SOLANG\SEMESTER%208\PROPOSAL\Nandha%20S.Pd\LAMPIRAN\DATA\MSC.%20EXCEL\COBA%20CRI%20fix.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E:\NANDHA%20VAN%20SOLANG\SEMESTER%208\PROPOSAL\Nandha%20S.Pd\LAMPIRAN\DATA\MSC.%20EXCEL\COBA%20CRI%20fix.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E:\NANDHA%20VAN%20SOLANG\SEMESTER%208\PROPOSAL\Nandha%20S.Pd\LAMPIRAN\DATA\MSC.%20EXCEL\COBA%20CRI%20fix.xlsx" TargetMode="External"/></Relationships>
</file>

<file path=word/charts/_rels/chart8.xml.rels><?xml version="1.0" encoding="UTF-8" standalone="yes"?>
<Relationships xmlns="http://schemas.openxmlformats.org/package/2006/relationships"><Relationship Id="rId3" Type="http://schemas.openxmlformats.org/officeDocument/2006/relationships/chartUserShapes" Target="../drawings/drawing2.xml"/><Relationship Id="rId2" Type="http://schemas.openxmlformats.org/officeDocument/2006/relationships/oleObject" Target="file:///E:\NANDHA%20VAN%20SOLANG\SEMESTER%208\PROPOSAL\Nandha%20S.Pd\LAMPIRAN\DATA\MSC.%20EXCEL\DATA%20FIX.xlsx" TargetMode="External"/><Relationship Id="rId1" Type="http://schemas.openxmlformats.org/officeDocument/2006/relationships/themeOverride" Target="../theme/themeOverride2.xml"/></Relationships>
</file>

<file path=word/charts/_rels/chart9.xml.rels><?xml version="1.0" encoding="UTF-8" standalone="yes"?>
<Relationships xmlns="http://schemas.openxmlformats.org/package/2006/relationships"><Relationship Id="rId1" Type="http://schemas.openxmlformats.org/officeDocument/2006/relationships/oleObject" Target="file:///E:\NANDHA%20VAN%20SOLANG\SEMESTER%208\PROPOSAL\Nandha%20S.Pd\LAMPIRAN\DATA\MSC.%20EXCEL\DATA%20FIX.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lgn="ctr">
              <a:defRPr/>
            </a:pPr>
            <a:r>
              <a:rPr lang="en-US"/>
              <a:t>XII MIA 2</a:t>
            </a:r>
          </a:p>
        </c:rich>
      </c:tx>
      <c:layout>
        <c:manualLayout>
          <c:xMode val="edge"/>
          <c:yMode val="edge"/>
          <c:x val="0.27612771392082414"/>
          <c:y val="0"/>
        </c:manualLayout>
      </c:layout>
    </c:title>
    <c:view3D>
      <c:rotX val="30"/>
      <c:perspective val="30"/>
    </c:view3D>
    <c:plotArea>
      <c:layout>
        <c:manualLayout>
          <c:layoutTarget val="inner"/>
          <c:xMode val="edge"/>
          <c:yMode val="edge"/>
          <c:x val="5.7311621966796358E-3"/>
          <c:y val="0.27552582896762373"/>
          <c:w val="0.99426883780332054"/>
          <c:h val="0.72447417103238143"/>
        </c:manualLayout>
      </c:layout>
      <c:pie3DChart>
        <c:varyColors val="1"/>
        <c:ser>
          <c:idx val="0"/>
          <c:order val="0"/>
          <c:explosion val="25"/>
          <c:dPt>
            <c:idx val="0"/>
            <c:spPr>
              <a:solidFill>
                <a:srgbClr val="00B0F0"/>
              </a:solidFill>
              <a:ln>
                <a:noFill/>
              </a:ln>
            </c:spPr>
          </c:dPt>
          <c:dPt>
            <c:idx val="1"/>
            <c:spPr>
              <a:solidFill>
                <a:srgbClr val="FFFF00"/>
              </a:solidFill>
            </c:spPr>
          </c:dPt>
          <c:dPt>
            <c:idx val="2"/>
            <c:spPr>
              <a:solidFill>
                <a:srgbClr val="FF0000"/>
              </a:solidFill>
            </c:spPr>
          </c:dPt>
          <c:dLbls>
            <c:dLbl>
              <c:idx val="0"/>
              <c:layout>
                <c:manualLayout>
                  <c:x val="-0.1634805555555556"/>
                  <c:y val="0.10923136813593039"/>
                </c:manualLayout>
              </c:layout>
              <c:showPercent val="1"/>
            </c:dLbl>
            <c:showPercent val="1"/>
          </c:dLbls>
          <c:cat>
            <c:strRef>
              <c:f>'PRE TEST MIA 2'!$BG$43:$BG$45</c:f>
              <c:strCache>
                <c:ptCount val="3"/>
                <c:pt idx="0">
                  <c:v>TK</c:v>
                </c:pt>
                <c:pt idx="1">
                  <c:v>TTK</c:v>
                </c:pt>
                <c:pt idx="2">
                  <c:v>MK</c:v>
                </c:pt>
              </c:strCache>
            </c:strRef>
          </c:cat>
          <c:val>
            <c:numRef>
              <c:f>'PRE TEST MIA 2'!$BH$43:$BH$45</c:f>
              <c:numCache>
                <c:formatCode>0%</c:formatCode>
                <c:ptCount val="3"/>
                <c:pt idx="0">
                  <c:v>0.17929292929293164</c:v>
                </c:pt>
                <c:pt idx="1">
                  <c:v>0.39898989898991261</c:v>
                </c:pt>
                <c:pt idx="2">
                  <c:v>0.42171717171717182</c:v>
                </c:pt>
              </c:numCache>
            </c:numRef>
          </c:val>
        </c:ser>
        <c:dLbls>
          <c:showPercent val="1"/>
        </c:dLbls>
      </c:pie3DChart>
    </c:plotArea>
    <c:legend>
      <c:legendPos val="t"/>
      <c:layout>
        <c:manualLayout>
          <c:xMode val="edge"/>
          <c:yMode val="edge"/>
          <c:x val="0.16309067688378032"/>
          <c:y val="0.11273182334012256"/>
          <c:w val="0.6900383141762455"/>
          <c:h val="0.15661386354097329"/>
        </c:manualLayout>
      </c:layout>
    </c:legend>
    <c:plotVisOnly val="1"/>
  </c:chart>
  <c:txPr>
    <a:bodyPr/>
    <a:lstStyle/>
    <a:p>
      <a:pPr>
        <a:defRPr sz="900">
          <a:latin typeface="Times New Roman" pitchFamily="18" charset="0"/>
          <a:cs typeface="Times New Roman" pitchFamily="18" charset="0"/>
        </a:defRPr>
      </a:pPr>
      <a:endParaRPr lang="en-US"/>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a:pPr>
            <a:r>
              <a:rPr lang="en-US"/>
              <a:t>XII MIA 3</a:t>
            </a:r>
          </a:p>
        </c:rich>
      </c:tx>
      <c:layout>
        <c:manualLayout>
          <c:xMode val="edge"/>
          <c:yMode val="edge"/>
          <c:x val="0.27612771392082414"/>
          <c:y val="0"/>
        </c:manualLayout>
      </c:layout>
    </c:title>
    <c:view3D>
      <c:rotX val="30"/>
      <c:perspective val="30"/>
    </c:view3D>
    <c:plotArea>
      <c:layout>
        <c:manualLayout>
          <c:layoutTarget val="inner"/>
          <c:xMode val="edge"/>
          <c:yMode val="edge"/>
          <c:x val="5.7311621966796237E-3"/>
          <c:y val="0.28539726708847574"/>
          <c:w val="0.99426883780332054"/>
          <c:h val="0.71460273291153065"/>
        </c:manualLayout>
      </c:layout>
      <c:pie3DChart>
        <c:varyColors val="1"/>
        <c:ser>
          <c:idx val="0"/>
          <c:order val="0"/>
          <c:explosion val="25"/>
          <c:dPt>
            <c:idx val="0"/>
            <c:spPr>
              <a:solidFill>
                <a:srgbClr val="00B0F0"/>
              </a:solidFill>
            </c:spPr>
          </c:dPt>
          <c:dPt>
            <c:idx val="1"/>
            <c:spPr>
              <a:solidFill>
                <a:srgbClr val="FFFF00"/>
              </a:solidFill>
            </c:spPr>
          </c:dPt>
          <c:dPt>
            <c:idx val="2"/>
            <c:spPr>
              <a:solidFill>
                <a:srgbClr val="FF0000"/>
              </a:solidFill>
            </c:spPr>
          </c:dPt>
          <c:dLbls>
            <c:showPercent val="1"/>
          </c:dLbls>
          <c:cat>
            <c:strRef>
              <c:f>'PRE TEST MIA 3'!$BG$40:$BG$42</c:f>
              <c:strCache>
                <c:ptCount val="3"/>
                <c:pt idx="0">
                  <c:v>TK</c:v>
                </c:pt>
                <c:pt idx="1">
                  <c:v>TTK</c:v>
                </c:pt>
                <c:pt idx="2">
                  <c:v>MK</c:v>
                </c:pt>
              </c:strCache>
            </c:strRef>
          </c:cat>
          <c:val>
            <c:numRef>
              <c:f>'PRE TEST MIA 3'!$BH$40:$BH$42</c:f>
              <c:numCache>
                <c:formatCode>0%</c:formatCode>
                <c:ptCount val="3"/>
                <c:pt idx="0">
                  <c:v>0.2388888888888889</c:v>
                </c:pt>
                <c:pt idx="1">
                  <c:v>0.14444444444444973</c:v>
                </c:pt>
                <c:pt idx="2">
                  <c:v>0.6166666666666667</c:v>
                </c:pt>
              </c:numCache>
            </c:numRef>
          </c:val>
        </c:ser>
        <c:dLbls>
          <c:showPercent val="1"/>
        </c:dLbls>
      </c:pie3DChart>
    </c:plotArea>
    <c:legend>
      <c:legendPos val="t"/>
      <c:layout>
        <c:manualLayout>
          <c:xMode val="edge"/>
          <c:yMode val="edge"/>
          <c:x val="0.14687100893997437"/>
          <c:y val="0.11273182334012159"/>
          <c:w val="0.69003831417624517"/>
          <c:h val="0.15661386354097329"/>
        </c:manualLayout>
      </c:layout>
    </c:legend>
    <c:plotVisOnly val="1"/>
  </c:chart>
  <c:txPr>
    <a:bodyPr/>
    <a:lstStyle/>
    <a:p>
      <a:pPr>
        <a:defRPr sz="900">
          <a:latin typeface="Times New Roman" pitchFamily="18" charset="0"/>
          <a:cs typeface="Times New Roman" pitchFamily="18" charset="0"/>
        </a:defRPr>
      </a:pPr>
      <a:endParaRPr lang="en-US"/>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a:pPr>
            <a:r>
              <a:rPr lang="en-US"/>
              <a:t>XII MIA 4</a:t>
            </a:r>
          </a:p>
        </c:rich>
      </c:tx>
      <c:layout>
        <c:manualLayout>
          <c:xMode val="edge"/>
          <c:yMode val="edge"/>
          <c:x val="0.27612771392082414"/>
          <c:y val="0"/>
        </c:manualLayout>
      </c:layout>
    </c:title>
    <c:view3D>
      <c:rotX val="30"/>
      <c:perspective val="30"/>
    </c:view3D>
    <c:plotArea>
      <c:layout>
        <c:manualLayout>
          <c:layoutTarget val="inner"/>
          <c:xMode val="edge"/>
          <c:yMode val="edge"/>
          <c:x val="1.3840996168582385E-2"/>
          <c:y val="0.255782952725916"/>
          <c:w val="0.98615900383141752"/>
          <c:h val="0.74421704727409321"/>
        </c:manualLayout>
      </c:layout>
      <c:pie3DChart>
        <c:varyColors val="1"/>
        <c:ser>
          <c:idx val="0"/>
          <c:order val="0"/>
          <c:explosion val="25"/>
          <c:dPt>
            <c:idx val="0"/>
            <c:spPr>
              <a:solidFill>
                <a:srgbClr val="00B0F0"/>
              </a:solidFill>
            </c:spPr>
          </c:dPt>
          <c:dPt>
            <c:idx val="1"/>
            <c:spPr>
              <a:solidFill>
                <a:srgbClr val="FFFF00"/>
              </a:solidFill>
            </c:spPr>
          </c:dPt>
          <c:dPt>
            <c:idx val="2"/>
            <c:spPr>
              <a:solidFill>
                <a:srgbClr val="FF0000"/>
              </a:solidFill>
            </c:spPr>
          </c:dPt>
          <c:dLbls>
            <c:dLbl>
              <c:idx val="0"/>
              <c:layout>
                <c:manualLayout>
                  <c:x val="-0.10830906768837795"/>
                  <c:y val="0.14156885911048483"/>
                </c:manualLayout>
              </c:layout>
              <c:tx>
                <c:rich>
                  <a:bodyPr/>
                  <a:lstStyle/>
                  <a:p>
                    <a:r>
                      <a:rPr lang="en-US"/>
                      <a:t>8%</a:t>
                    </a:r>
                  </a:p>
                </c:rich>
              </c:tx>
              <c:showPercent val="1"/>
            </c:dLbl>
            <c:showPercent val="1"/>
          </c:dLbls>
          <c:cat>
            <c:strRef>
              <c:f>'PRE TEST MIA 4'!$BI$41:$BI$43</c:f>
              <c:strCache>
                <c:ptCount val="3"/>
                <c:pt idx="0">
                  <c:v>TK</c:v>
                </c:pt>
                <c:pt idx="1">
                  <c:v>TTK</c:v>
                </c:pt>
                <c:pt idx="2">
                  <c:v>MK</c:v>
                </c:pt>
              </c:strCache>
            </c:strRef>
          </c:cat>
          <c:val>
            <c:numRef>
              <c:f>'PRE TEST MIA 4'!$BJ$41:$BJ$43</c:f>
              <c:numCache>
                <c:formatCode>0%</c:formatCode>
                <c:ptCount val="3"/>
                <c:pt idx="0">
                  <c:v>0.11197916666666655</c:v>
                </c:pt>
                <c:pt idx="1">
                  <c:v>0.32552083333334036</c:v>
                </c:pt>
                <c:pt idx="2">
                  <c:v>0.5625</c:v>
                </c:pt>
              </c:numCache>
            </c:numRef>
          </c:val>
        </c:ser>
        <c:dLbls>
          <c:showPercent val="1"/>
        </c:dLbls>
      </c:pie3DChart>
    </c:plotArea>
    <c:legend>
      <c:legendPos val="t"/>
      <c:layout>
        <c:manualLayout>
          <c:xMode val="edge"/>
          <c:yMode val="edge"/>
          <c:x val="0.14687100893997437"/>
          <c:y val="0.10286038521927032"/>
          <c:w val="0.69003831417624517"/>
          <c:h val="0.15661386354097329"/>
        </c:manualLayout>
      </c:layout>
    </c:legend>
    <c:plotVisOnly val="1"/>
  </c:chart>
  <c:txPr>
    <a:bodyPr/>
    <a:lstStyle/>
    <a:p>
      <a:pPr>
        <a:defRPr sz="900">
          <a:latin typeface="Times New Roman" pitchFamily="18" charset="0"/>
          <a:cs typeface="Times New Roman" pitchFamily="18" charset="0"/>
        </a:defRPr>
      </a:pPr>
      <a:endParaRPr lang="en-US"/>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n-US"/>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4125013310208104"/>
          <c:y val="6.9488987830171101E-2"/>
          <c:w val="0.7296827709790461"/>
          <c:h val="0.72767500597882173"/>
        </c:manualLayout>
      </c:layout>
      <c:barChart>
        <c:barDir val="col"/>
        <c:grouping val="clustered"/>
        <c:ser>
          <c:idx val="0"/>
          <c:order val="0"/>
          <c:tx>
            <c:strRef>
              <c:f>Sheet1!$A$18</c:f>
              <c:strCache>
                <c:ptCount val="1"/>
                <c:pt idx="0">
                  <c:v>CRIB</c:v>
                </c:pt>
              </c:strCache>
            </c:strRef>
          </c:tx>
          <c:spPr>
            <a:solidFill>
              <a:srgbClr val="00B0F0"/>
            </a:solidFill>
          </c:spPr>
          <c:val>
            <c:numRef>
              <c:f>Sheet1!$B$18:$M$18</c:f>
              <c:numCache>
                <c:formatCode>General</c:formatCode>
                <c:ptCount val="12"/>
                <c:pt idx="0">
                  <c:v>3.1966666666666668</c:v>
                </c:pt>
                <c:pt idx="1">
                  <c:v>3.2600000000000002</c:v>
                </c:pt>
                <c:pt idx="2">
                  <c:v>3.3333333333333335</c:v>
                </c:pt>
                <c:pt idx="3">
                  <c:v>3.0666666666666664</c:v>
                </c:pt>
                <c:pt idx="4">
                  <c:v>3.3833333333333342</c:v>
                </c:pt>
                <c:pt idx="5">
                  <c:v>2.8566666666666567</c:v>
                </c:pt>
                <c:pt idx="6">
                  <c:v>2.9733333333333332</c:v>
                </c:pt>
                <c:pt idx="7">
                  <c:v>3.51</c:v>
                </c:pt>
                <c:pt idx="8">
                  <c:v>3.72</c:v>
                </c:pt>
                <c:pt idx="9">
                  <c:v>3.0533333333333332</c:v>
                </c:pt>
                <c:pt idx="10">
                  <c:v>3.2099999999999995</c:v>
                </c:pt>
                <c:pt idx="11">
                  <c:v>3.19</c:v>
                </c:pt>
              </c:numCache>
            </c:numRef>
          </c:val>
        </c:ser>
        <c:ser>
          <c:idx val="1"/>
          <c:order val="1"/>
          <c:tx>
            <c:strRef>
              <c:f>Sheet1!$A$19</c:f>
              <c:strCache>
                <c:ptCount val="1"/>
                <c:pt idx="0">
                  <c:v>CRIS</c:v>
                </c:pt>
              </c:strCache>
            </c:strRef>
          </c:tx>
          <c:spPr>
            <a:solidFill>
              <a:srgbClr val="FF0000"/>
            </a:solidFill>
            <a:ln>
              <a:noFill/>
            </a:ln>
          </c:spPr>
          <c:val>
            <c:numRef>
              <c:f>Sheet1!$B$19:$M$19</c:f>
              <c:numCache>
                <c:formatCode>General</c:formatCode>
                <c:ptCount val="12"/>
                <c:pt idx="0">
                  <c:v>3.3233333333333341</c:v>
                </c:pt>
                <c:pt idx="1">
                  <c:v>3.0966666666666627</c:v>
                </c:pt>
                <c:pt idx="2">
                  <c:v>2.86</c:v>
                </c:pt>
                <c:pt idx="3">
                  <c:v>2.7766666666666668</c:v>
                </c:pt>
                <c:pt idx="4">
                  <c:v>2.9533333333333331</c:v>
                </c:pt>
                <c:pt idx="5">
                  <c:v>2.9666666666666668</c:v>
                </c:pt>
                <c:pt idx="6">
                  <c:v>2.6300000000000003</c:v>
                </c:pt>
                <c:pt idx="7">
                  <c:v>3.1766666666666667</c:v>
                </c:pt>
                <c:pt idx="8">
                  <c:v>2.9966666666666577</c:v>
                </c:pt>
                <c:pt idx="9">
                  <c:v>2.8800000000000003</c:v>
                </c:pt>
                <c:pt idx="10">
                  <c:v>2.8866666666666667</c:v>
                </c:pt>
                <c:pt idx="11">
                  <c:v>2.7633333333333412</c:v>
                </c:pt>
              </c:numCache>
            </c:numRef>
          </c:val>
        </c:ser>
        <c:axId val="94117248"/>
        <c:axId val="95564928"/>
      </c:barChart>
      <c:lineChart>
        <c:grouping val="standard"/>
        <c:ser>
          <c:idx val="2"/>
          <c:order val="2"/>
          <c:tx>
            <c:strRef>
              <c:f>Sheet1!$A$20</c:f>
              <c:strCache>
                <c:ptCount val="1"/>
                <c:pt idx="0">
                  <c:v>FB</c:v>
                </c:pt>
              </c:strCache>
            </c:strRef>
          </c:tx>
          <c:spPr>
            <a:ln>
              <a:solidFill>
                <a:srgbClr val="66FF33"/>
              </a:solidFill>
            </a:ln>
          </c:spPr>
          <c:marker>
            <c:spPr>
              <a:solidFill>
                <a:srgbClr val="66FF33"/>
              </a:solidFill>
              <a:ln>
                <a:solidFill>
                  <a:srgbClr val="66FF33"/>
                </a:solidFill>
              </a:ln>
            </c:spPr>
          </c:marker>
          <c:dLbls>
            <c:dLbl>
              <c:idx val="0"/>
              <c:layout>
                <c:manualLayout>
                  <c:x val="-3.8985718986256412E-2"/>
                  <c:y val="-4.4786102280799864E-2"/>
                </c:manualLayout>
              </c:layout>
              <c:showVal val="1"/>
            </c:dLbl>
            <c:dLbl>
              <c:idx val="1"/>
              <c:layout>
                <c:manualLayout>
                  <c:x val="-4.3858933859539095E-2"/>
                  <c:y val="-4.4786102280799774E-2"/>
                </c:manualLayout>
              </c:layout>
              <c:showVal val="1"/>
            </c:dLbl>
            <c:dLbl>
              <c:idx val="2"/>
              <c:layout>
                <c:manualLayout>
                  <c:x val="-4.6295541296178945E-2"/>
                  <c:y val="-5.473856945431145E-2"/>
                </c:manualLayout>
              </c:layout>
              <c:showVal val="1"/>
            </c:dLbl>
            <c:dLbl>
              <c:idx val="3"/>
              <c:layout>
                <c:manualLayout>
                  <c:x val="-4.8732148732820238E-2"/>
                  <c:y val="-3.9809868694044452E-2"/>
                </c:manualLayout>
              </c:layout>
              <c:showVal val="1"/>
            </c:dLbl>
            <c:dLbl>
              <c:idx val="4"/>
              <c:layout>
                <c:manualLayout>
                  <c:x val="-4.1422326422897157E-2"/>
                  <c:y val="-3.9809868694044452E-2"/>
                </c:manualLayout>
              </c:layout>
              <c:showVal val="1"/>
            </c:dLbl>
            <c:dLbl>
              <c:idx val="5"/>
              <c:layout>
                <c:manualLayout>
                  <c:x val="-3.411250411297418E-2"/>
                  <c:y val="-6.4691036627822093E-2"/>
                </c:manualLayout>
              </c:layout>
              <c:showVal val="1"/>
            </c:dLbl>
            <c:dLbl>
              <c:idx val="6"/>
              <c:layout>
                <c:manualLayout>
                  <c:x val="-3.6549111549615501E-2"/>
                  <c:y val="5.9714803041067098E-2"/>
                </c:manualLayout>
              </c:layout>
              <c:showVal val="1"/>
            </c:dLbl>
            <c:dLbl>
              <c:idx val="7"/>
              <c:layout>
                <c:manualLayout>
                  <c:x val="-3.8985718986256412E-2"/>
                  <c:y val="-4.4786102280799864E-2"/>
                </c:manualLayout>
              </c:layout>
              <c:showVal val="1"/>
            </c:dLbl>
            <c:dLbl>
              <c:idx val="8"/>
              <c:layout>
                <c:manualLayout>
                  <c:x val="-4.1422326422897213E-2"/>
                  <c:y val="5.4738569454311575E-2"/>
                </c:manualLayout>
              </c:layout>
              <c:showVal val="1"/>
            </c:dLbl>
            <c:dLbl>
              <c:idx val="9"/>
              <c:layout>
                <c:manualLayout>
                  <c:x val="-3.8985718986256412E-2"/>
                  <c:y val="-1.4928700760266625E-2"/>
                </c:manualLayout>
              </c:layout>
              <c:showVal val="1"/>
            </c:dLbl>
            <c:dLbl>
              <c:idx val="10"/>
              <c:layout>
                <c:manualLayout>
                  <c:x val="-4.3858933859539095E-2"/>
                  <c:y val="-3.9809868694044452E-2"/>
                </c:manualLayout>
              </c:layout>
              <c:showVal val="1"/>
            </c:dLbl>
            <c:dLbl>
              <c:idx val="11"/>
              <c:layout>
                <c:manualLayout>
                  <c:x val="-4.1422326422897213E-2"/>
                  <c:y val="-3.4833635107288791E-2"/>
                </c:manualLayout>
              </c:layout>
              <c:showVal val="1"/>
            </c:dLbl>
            <c:showVal val="1"/>
          </c:dLbls>
          <c:val>
            <c:numRef>
              <c:f>Sheet1!$B$20:$M$20</c:f>
              <c:numCache>
                <c:formatCode>#,##0.00;[Red]#,##0.00</c:formatCode>
                <c:ptCount val="12"/>
                <c:pt idx="0">
                  <c:v>0.17</c:v>
                </c:pt>
                <c:pt idx="1">
                  <c:v>0.17666666666666669</c:v>
                </c:pt>
                <c:pt idx="2">
                  <c:v>5.333333333333401E-2</c:v>
                </c:pt>
                <c:pt idx="3">
                  <c:v>0.21333333333333487</c:v>
                </c:pt>
                <c:pt idx="4">
                  <c:v>0.29333333333333333</c:v>
                </c:pt>
                <c:pt idx="5">
                  <c:v>9.0000000000000024E-2</c:v>
                </c:pt>
                <c:pt idx="6">
                  <c:v>0.41666666666666946</c:v>
                </c:pt>
                <c:pt idx="7">
                  <c:v>0.3133333333333333</c:v>
                </c:pt>
                <c:pt idx="8">
                  <c:v>0.27666666666666917</c:v>
                </c:pt>
                <c:pt idx="9">
                  <c:v>0.37333333333333335</c:v>
                </c:pt>
                <c:pt idx="10">
                  <c:v>0.1566666666666667</c:v>
                </c:pt>
                <c:pt idx="11">
                  <c:v>0.10000000000000003</c:v>
                </c:pt>
              </c:numCache>
            </c:numRef>
          </c:val>
        </c:ser>
        <c:marker val="1"/>
        <c:axId val="97364224"/>
        <c:axId val="95566848"/>
      </c:lineChart>
      <c:catAx>
        <c:axId val="94117248"/>
        <c:scaling>
          <c:orientation val="minMax"/>
        </c:scaling>
        <c:axPos val="b"/>
        <c:title>
          <c:tx>
            <c:rich>
              <a:bodyPr/>
              <a:lstStyle/>
              <a:p>
                <a:pPr>
                  <a:defRPr/>
                </a:pPr>
                <a:r>
                  <a:rPr lang="id-ID"/>
                  <a:t>Nomor Soal</a:t>
                </a:r>
              </a:p>
            </c:rich>
          </c:tx>
          <c:layout>
            <c:manualLayout>
              <c:xMode val="edge"/>
              <c:yMode val="edge"/>
              <c:x val="0.43320040712449087"/>
              <c:y val="0.9278446129920499"/>
            </c:manualLayout>
          </c:layout>
        </c:title>
        <c:tickLblPos val="nextTo"/>
        <c:crossAx val="95564928"/>
        <c:crosses val="autoZero"/>
        <c:auto val="1"/>
        <c:lblAlgn val="ctr"/>
        <c:lblOffset val="100"/>
      </c:catAx>
      <c:valAx>
        <c:axId val="95564928"/>
        <c:scaling>
          <c:orientation val="minMax"/>
          <c:max val="5"/>
          <c:min val="0"/>
        </c:scaling>
        <c:axPos val="l"/>
        <c:title>
          <c:tx>
            <c:rich>
              <a:bodyPr rot="-5400000" vert="horz"/>
              <a:lstStyle/>
              <a:p>
                <a:pPr>
                  <a:defRPr/>
                </a:pPr>
                <a:r>
                  <a:rPr lang="id-ID"/>
                  <a:t>Certainly of Response Index (CRI)</a:t>
                </a:r>
              </a:p>
            </c:rich>
          </c:tx>
          <c:layout>
            <c:manualLayout>
              <c:xMode val="edge"/>
              <c:yMode val="edge"/>
              <c:x val="4.8732148732820333E-3"/>
              <c:y val="0.12422755728448202"/>
            </c:manualLayout>
          </c:layout>
        </c:title>
        <c:numFmt formatCode="#,##0.00" sourceLinked="0"/>
        <c:tickLblPos val="nextTo"/>
        <c:spPr>
          <a:ln w="9525" cap="flat" cmpd="sng">
            <a:prstDash val="solid"/>
          </a:ln>
        </c:spPr>
        <c:crossAx val="94117248"/>
        <c:crosses val="autoZero"/>
        <c:crossBetween val="between"/>
        <c:majorUnit val="0.5"/>
        <c:minorUnit val="0.2"/>
      </c:valAx>
      <c:valAx>
        <c:axId val="95566848"/>
        <c:scaling>
          <c:orientation val="minMax"/>
          <c:max val="1"/>
        </c:scaling>
        <c:axPos val="r"/>
        <c:title>
          <c:tx>
            <c:rich>
              <a:bodyPr rot="-5400000" vert="horz"/>
              <a:lstStyle/>
              <a:p>
                <a:pPr>
                  <a:defRPr/>
                </a:pPr>
                <a:r>
                  <a:rPr lang="en-US"/>
                  <a:t>Fraksi Benar (Fb)</a:t>
                </a:r>
              </a:p>
            </c:rich>
          </c:tx>
          <c:layout>
            <c:manualLayout>
              <c:xMode val="edge"/>
              <c:yMode val="edge"/>
              <c:x val="0.96223258473205386"/>
              <c:y val="0.26306682533146175"/>
            </c:manualLayout>
          </c:layout>
        </c:title>
        <c:numFmt formatCode="#,##0.00" sourceLinked="0"/>
        <c:tickLblPos val="nextTo"/>
        <c:crossAx val="97364224"/>
        <c:crosses val="max"/>
        <c:crossBetween val="between"/>
        <c:majorUnit val="0.1"/>
        <c:minorUnit val="4.0000000000000022E-2"/>
      </c:valAx>
      <c:catAx>
        <c:axId val="97364224"/>
        <c:scaling>
          <c:orientation val="minMax"/>
        </c:scaling>
        <c:delete val="1"/>
        <c:axPos val="b"/>
        <c:tickLblPos val="nextTo"/>
        <c:crossAx val="95566848"/>
        <c:crosses val="autoZero"/>
        <c:auto val="1"/>
        <c:lblAlgn val="ctr"/>
        <c:lblOffset val="100"/>
      </c:catAx>
      <c:spPr>
        <a:ln>
          <a:prstDash val="sysDash"/>
        </a:ln>
      </c:spPr>
    </c:plotArea>
    <c:legend>
      <c:legendPos val="t"/>
      <c:layout/>
    </c:legend>
    <c:plotVisOnly val="1"/>
    <c:dispBlanksAs val="gap"/>
  </c:chart>
  <c:txPr>
    <a:bodyPr/>
    <a:lstStyle/>
    <a:p>
      <a:pPr>
        <a:defRPr sz="1000">
          <a:latin typeface="Times New Roman" pitchFamily="18" charset="0"/>
          <a:cs typeface="Times New Roman" pitchFamily="18" charset="0"/>
        </a:defRPr>
      </a:pPr>
      <a:endParaRPr lang="en-US"/>
    </a:p>
  </c:txPr>
  <c:externalData r:id="rId2"/>
  <c:userShapes r:id="rId3"/>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a:pPr>
            <a:r>
              <a:rPr lang="en-US"/>
              <a:t>XII MIA 2</a:t>
            </a:r>
          </a:p>
        </c:rich>
      </c:tx>
      <c:layout>
        <c:manualLayout>
          <c:xMode val="edge"/>
          <c:yMode val="edge"/>
          <c:x val="0.27696278487729575"/>
          <c:y val="0"/>
        </c:manualLayout>
      </c:layout>
    </c:title>
    <c:view3D>
      <c:rotX val="30"/>
      <c:perspective val="30"/>
    </c:view3D>
    <c:plotArea>
      <c:layout>
        <c:manualLayout>
          <c:layoutTarget val="inner"/>
          <c:xMode val="edge"/>
          <c:yMode val="edge"/>
          <c:x val="5.9426374215024134E-3"/>
          <c:y val="0.27634675405742831"/>
          <c:w val="0.99405736257849775"/>
          <c:h val="0.71769038701622967"/>
        </c:manualLayout>
      </c:layout>
      <c:pie3DChart>
        <c:varyColors val="1"/>
        <c:ser>
          <c:idx val="0"/>
          <c:order val="0"/>
          <c:explosion val="25"/>
          <c:dPt>
            <c:idx val="0"/>
            <c:spPr>
              <a:solidFill>
                <a:srgbClr val="00B0F0"/>
              </a:solidFill>
            </c:spPr>
          </c:dPt>
          <c:dPt>
            <c:idx val="1"/>
            <c:spPr>
              <a:solidFill>
                <a:srgbClr val="FFFF00"/>
              </a:solidFill>
            </c:spPr>
          </c:dPt>
          <c:dPt>
            <c:idx val="2"/>
            <c:spPr>
              <a:solidFill>
                <a:srgbClr val="FF0000"/>
              </a:solidFill>
              <a:ln>
                <a:noFill/>
              </a:ln>
            </c:spPr>
          </c:dPt>
          <c:dLbls>
            <c:dLbl>
              <c:idx val="1"/>
              <c:layout>
                <c:manualLayout>
                  <c:x val="1.0303073872308061E-3"/>
                  <c:y val="-2.3047752808988766E-2"/>
                </c:manualLayout>
              </c:layout>
              <c:showPercent val="1"/>
            </c:dLbl>
            <c:dLbl>
              <c:idx val="2"/>
              <c:layout>
                <c:manualLayout>
                  <c:x val="0.16174012842102695"/>
                  <c:y val="0.10938748439450487"/>
                </c:manualLayout>
              </c:layout>
              <c:tx>
                <c:rich>
                  <a:bodyPr/>
                  <a:lstStyle/>
                  <a:p>
                    <a:r>
                      <a:rPr lang="en-US"/>
                      <a:t>17%</a:t>
                    </a:r>
                  </a:p>
                </c:rich>
              </c:tx>
              <c:showPercent val="1"/>
            </c:dLbl>
            <c:showPercent val="1"/>
          </c:dLbls>
          <c:cat>
            <c:strRef>
              <c:f>'POST TEST MIA 2'!$BG$43:$BG$45</c:f>
              <c:strCache>
                <c:ptCount val="3"/>
                <c:pt idx="0">
                  <c:v>TK</c:v>
                </c:pt>
                <c:pt idx="1">
                  <c:v>TTK</c:v>
                </c:pt>
                <c:pt idx="2">
                  <c:v>MK</c:v>
                </c:pt>
              </c:strCache>
            </c:strRef>
          </c:cat>
          <c:val>
            <c:numRef>
              <c:f>'POST TEST MIA 2'!$BH$43:$BH$45</c:f>
              <c:numCache>
                <c:formatCode>0%</c:formatCode>
                <c:ptCount val="3"/>
                <c:pt idx="0">
                  <c:v>0.80555555555555569</c:v>
                </c:pt>
                <c:pt idx="1">
                  <c:v>4.7979797979797983E-2</c:v>
                </c:pt>
                <c:pt idx="2">
                  <c:v>0.14646464646464649</c:v>
                </c:pt>
              </c:numCache>
            </c:numRef>
          </c:val>
        </c:ser>
        <c:dLbls>
          <c:showPercent val="1"/>
        </c:dLbls>
      </c:pie3DChart>
    </c:plotArea>
    <c:legend>
      <c:legendPos val="t"/>
      <c:layout>
        <c:manualLayout>
          <c:xMode val="edge"/>
          <c:yMode val="edge"/>
          <c:x val="0.15626699816332881"/>
          <c:y val="0.11316635455680422"/>
          <c:w val="0.68746536748478393"/>
          <c:h val="0.15721754057428644"/>
        </c:manualLayout>
      </c:layout>
    </c:legend>
    <c:plotVisOnly val="1"/>
  </c:chart>
  <c:txPr>
    <a:bodyPr/>
    <a:lstStyle/>
    <a:p>
      <a:pPr>
        <a:defRPr sz="900" baseline="0">
          <a:latin typeface="Times New Roman" pitchFamily="18" charset="0"/>
          <a:cs typeface="Times New Roman" pitchFamily="18" charset="0"/>
        </a:defRPr>
      </a:pPr>
      <a:endParaRPr lang="en-US"/>
    </a:p>
  </c:txPr>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a:pPr>
            <a:r>
              <a:rPr lang="en-US"/>
              <a:t>XII MIA 3</a:t>
            </a:r>
          </a:p>
        </c:rich>
      </c:tx>
      <c:layout>
        <c:manualLayout>
          <c:xMode val="edge"/>
          <c:yMode val="edge"/>
          <c:x val="0.27612771392082414"/>
          <c:y val="0"/>
        </c:manualLayout>
      </c:layout>
    </c:title>
    <c:view3D>
      <c:rotX val="30"/>
      <c:perspective val="30"/>
    </c:view3D>
    <c:plotArea>
      <c:layout>
        <c:manualLayout>
          <c:layoutTarget val="inner"/>
          <c:xMode val="edge"/>
          <c:yMode val="edge"/>
          <c:x val="5.7311621966796237E-3"/>
          <c:y val="0.28539726708847574"/>
          <c:w val="0.99426883780332054"/>
          <c:h val="0.71460273291153065"/>
        </c:manualLayout>
      </c:layout>
      <c:pie3DChart>
        <c:varyColors val="1"/>
        <c:ser>
          <c:idx val="0"/>
          <c:order val="0"/>
          <c:explosion val="25"/>
          <c:dPt>
            <c:idx val="0"/>
            <c:spPr>
              <a:solidFill>
                <a:srgbClr val="00B0F0"/>
              </a:solidFill>
            </c:spPr>
          </c:dPt>
          <c:dPt>
            <c:idx val="1"/>
            <c:spPr>
              <a:solidFill>
                <a:srgbClr val="FFFF00"/>
              </a:solidFill>
            </c:spPr>
          </c:dPt>
          <c:dPt>
            <c:idx val="2"/>
            <c:spPr>
              <a:solidFill>
                <a:srgbClr val="FF0000"/>
              </a:solidFill>
            </c:spPr>
          </c:dPt>
          <c:dLbls>
            <c:dLbl>
              <c:idx val="1"/>
              <c:layout>
                <c:manualLayout>
                  <c:x val="1.4723499361430643E-2"/>
                  <c:y val="5.5224866696721442E-2"/>
                </c:manualLayout>
              </c:layout>
              <c:showPercent val="1"/>
            </c:dLbl>
            <c:dLbl>
              <c:idx val="2"/>
              <c:layout>
                <c:manualLayout>
                  <c:x val="0.14655427841634741"/>
                  <c:y val="0.11674102631865456"/>
                </c:manualLayout>
              </c:layout>
              <c:tx>
                <c:rich>
                  <a:bodyPr/>
                  <a:lstStyle/>
                  <a:p>
                    <a:r>
                      <a:rPr lang="en-US"/>
                      <a:t>16%</a:t>
                    </a:r>
                  </a:p>
                </c:rich>
              </c:tx>
              <c:showPercent val="1"/>
            </c:dLbl>
            <c:showPercent val="1"/>
          </c:dLbls>
          <c:cat>
            <c:strRef>
              <c:f>'POST TEST MIA 3 '!$BG$40:$BG$42</c:f>
              <c:strCache>
                <c:ptCount val="3"/>
                <c:pt idx="0">
                  <c:v>TK</c:v>
                </c:pt>
                <c:pt idx="1">
                  <c:v>TTK</c:v>
                </c:pt>
                <c:pt idx="2">
                  <c:v>MK</c:v>
                </c:pt>
              </c:strCache>
            </c:strRef>
          </c:cat>
          <c:val>
            <c:numRef>
              <c:f>'POST TEST MIA 3 '!$BH$40:$BH$42</c:f>
              <c:numCache>
                <c:formatCode>0%</c:formatCode>
                <c:ptCount val="3"/>
                <c:pt idx="0">
                  <c:v>0.87222222222222234</c:v>
                </c:pt>
                <c:pt idx="1">
                  <c:v>1.1111111111111125E-2</c:v>
                </c:pt>
                <c:pt idx="2">
                  <c:v>0.11666666666666672</c:v>
                </c:pt>
              </c:numCache>
            </c:numRef>
          </c:val>
        </c:ser>
        <c:dLbls>
          <c:showPercent val="1"/>
        </c:dLbls>
      </c:pie3DChart>
    </c:plotArea>
    <c:legend>
      <c:legendPos val="t"/>
      <c:layout>
        <c:manualLayout>
          <c:xMode val="edge"/>
          <c:yMode val="edge"/>
          <c:x val="0.15498084291187741"/>
          <c:y val="0.10286038521927032"/>
          <c:w val="0.69003831417624517"/>
          <c:h val="0.15661386354097329"/>
        </c:manualLayout>
      </c:layout>
    </c:legend>
    <c:plotVisOnly val="1"/>
  </c:chart>
  <c:txPr>
    <a:bodyPr/>
    <a:lstStyle/>
    <a:p>
      <a:pPr>
        <a:defRPr sz="900">
          <a:latin typeface="Times New Roman" pitchFamily="18" charset="0"/>
          <a:cs typeface="Times New Roman" pitchFamily="18" charset="0"/>
        </a:defRPr>
      </a:pPr>
      <a:endParaRPr lang="en-US"/>
    </a:p>
  </c:txPr>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a:pPr>
            <a:r>
              <a:rPr lang="en-US"/>
              <a:t>XII MIA 4</a:t>
            </a:r>
          </a:p>
        </c:rich>
      </c:tx>
      <c:layout>
        <c:manualLayout>
          <c:xMode val="edge"/>
          <c:yMode val="edge"/>
          <c:x val="0.27612771392082414"/>
          <c:y val="0"/>
        </c:manualLayout>
      </c:layout>
    </c:title>
    <c:view3D>
      <c:rotX val="30"/>
      <c:perspective val="30"/>
    </c:view3D>
    <c:plotArea>
      <c:layout>
        <c:manualLayout>
          <c:layoutTarget val="inner"/>
          <c:xMode val="edge"/>
          <c:yMode val="edge"/>
          <c:x val="5.7311621966796237E-3"/>
          <c:y val="0.26565382005520233"/>
          <c:w val="0.99426883780332054"/>
          <c:h val="0.73434617994479767"/>
        </c:manualLayout>
      </c:layout>
      <c:pie3DChart>
        <c:varyColors val="1"/>
        <c:ser>
          <c:idx val="0"/>
          <c:order val="0"/>
          <c:explosion val="25"/>
          <c:dPt>
            <c:idx val="0"/>
            <c:spPr>
              <a:solidFill>
                <a:srgbClr val="00B0F0"/>
              </a:solidFill>
            </c:spPr>
          </c:dPt>
          <c:dPt>
            <c:idx val="1"/>
            <c:spPr>
              <a:solidFill>
                <a:srgbClr val="FFFF00"/>
              </a:solidFill>
            </c:spPr>
          </c:dPt>
          <c:dPt>
            <c:idx val="2"/>
            <c:spPr>
              <a:solidFill>
                <a:srgbClr val="FF0000"/>
              </a:solidFill>
            </c:spPr>
          </c:dPt>
          <c:dLbls>
            <c:dLbl>
              <c:idx val="1"/>
              <c:layout>
                <c:manualLayout>
                  <c:x val="3.0613026819924162E-3"/>
                  <c:y val="3.4794903224853659E-2"/>
                </c:manualLayout>
              </c:layout>
              <c:showPercent val="1"/>
            </c:dLbl>
            <c:dLbl>
              <c:idx val="2"/>
              <c:layout>
                <c:manualLayout>
                  <c:x val="0.16736845466155811"/>
                  <c:y val="0.12806141127474566"/>
                </c:manualLayout>
              </c:layout>
              <c:showPercent val="1"/>
            </c:dLbl>
            <c:showPercent val="1"/>
          </c:dLbls>
          <c:cat>
            <c:strRef>
              <c:f>'POST TEST MIA 4'!$BG$42:$BG$44</c:f>
              <c:strCache>
                <c:ptCount val="3"/>
                <c:pt idx="0">
                  <c:v>TK</c:v>
                </c:pt>
                <c:pt idx="1">
                  <c:v>TTK</c:v>
                </c:pt>
                <c:pt idx="2">
                  <c:v>MK</c:v>
                </c:pt>
              </c:strCache>
            </c:strRef>
          </c:cat>
          <c:val>
            <c:numRef>
              <c:f>'POST TEST MIA 4'!$BH$42:$BH$44</c:f>
              <c:numCache>
                <c:formatCode>0%</c:formatCode>
                <c:ptCount val="3"/>
                <c:pt idx="0">
                  <c:v>0.79947916666666652</c:v>
                </c:pt>
                <c:pt idx="1">
                  <c:v>4.4270833333333412E-2</c:v>
                </c:pt>
                <c:pt idx="2">
                  <c:v>0.15625000000000044</c:v>
                </c:pt>
              </c:numCache>
            </c:numRef>
          </c:val>
        </c:ser>
        <c:dLbls>
          <c:showPercent val="1"/>
        </c:dLbls>
      </c:pie3DChart>
    </c:plotArea>
    <c:legend>
      <c:legendPos val="t"/>
      <c:layout>
        <c:manualLayout>
          <c:xMode val="edge"/>
          <c:yMode val="edge"/>
          <c:x val="0.15498084291187741"/>
          <c:y val="0.10286046517050787"/>
          <c:w val="0.69003831417624517"/>
          <c:h val="0.1566139852736684"/>
        </c:manualLayout>
      </c:layout>
    </c:legend>
    <c:plotVisOnly val="1"/>
  </c:chart>
  <c:txPr>
    <a:bodyPr/>
    <a:lstStyle/>
    <a:p>
      <a:pPr>
        <a:defRPr sz="900">
          <a:latin typeface="Times New Roman" pitchFamily="18" charset="0"/>
          <a:cs typeface="Times New Roman" pitchFamily="18" charset="0"/>
        </a:defRPr>
      </a:pPr>
      <a:endParaRPr lang="en-US"/>
    </a:p>
  </c:txPr>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en-US"/>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2779759600676779"/>
          <c:y val="8.0310457516339903E-2"/>
          <c:w val="0.74440480798646469"/>
          <c:h val="0.71986631016042779"/>
        </c:manualLayout>
      </c:layout>
      <c:barChart>
        <c:barDir val="col"/>
        <c:grouping val="clustered"/>
        <c:ser>
          <c:idx val="0"/>
          <c:order val="0"/>
          <c:tx>
            <c:strRef>
              <c:f>Sheet1!$Q$18</c:f>
              <c:strCache>
                <c:ptCount val="1"/>
                <c:pt idx="0">
                  <c:v>CRIB</c:v>
                </c:pt>
              </c:strCache>
            </c:strRef>
          </c:tx>
          <c:spPr>
            <a:solidFill>
              <a:srgbClr val="00B0F0"/>
            </a:solidFill>
          </c:spPr>
          <c:val>
            <c:numRef>
              <c:f>Sheet1!$R$18:$AC$18</c:f>
              <c:numCache>
                <c:formatCode>General</c:formatCode>
                <c:ptCount val="12"/>
                <c:pt idx="0">
                  <c:v>4.0119999999999996</c:v>
                </c:pt>
                <c:pt idx="1">
                  <c:v>3.9966666666666577</c:v>
                </c:pt>
                <c:pt idx="2">
                  <c:v>3.686666666666667</c:v>
                </c:pt>
                <c:pt idx="3">
                  <c:v>3.72</c:v>
                </c:pt>
                <c:pt idx="4">
                  <c:v>3.8200000000000003</c:v>
                </c:pt>
                <c:pt idx="5">
                  <c:v>3.77</c:v>
                </c:pt>
                <c:pt idx="6">
                  <c:v>3.61</c:v>
                </c:pt>
                <c:pt idx="7">
                  <c:v>3.8533333333333335</c:v>
                </c:pt>
                <c:pt idx="8">
                  <c:v>3.8366666666666567</c:v>
                </c:pt>
                <c:pt idx="9">
                  <c:v>3.7433333333333412</c:v>
                </c:pt>
                <c:pt idx="10">
                  <c:v>3.7366666666666668</c:v>
                </c:pt>
                <c:pt idx="11">
                  <c:v>3.6433333333333402</c:v>
                </c:pt>
              </c:numCache>
            </c:numRef>
          </c:val>
        </c:ser>
        <c:ser>
          <c:idx val="1"/>
          <c:order val="1"/>
          <c:tx>
            <c:strRef>
              <c:f>Sheet1!$Q$19</c:f>
              <c:strCache>
                <c:ptCount val="1"/>
                <c:pt idx="0">
                  <c:v>CRIS</c:v>
                </c:pt>
              </c:strCache>
            </c:strRef>
          </c:tx>
          <c:spPr>
            <a:solidFill>
              <a:srgbClr val="FF0000"/>
            </a:solidFill>
            <a:ln>
              <a:noFill/>
            </a:ln>
          </c:spPr>
          <c:val>
            <c:numRef>
              <c:f>Sheet1!$R$19:$AC$19</c:f>
              <c:numCache>
                <c:formatCode>General</c:formatCode>
                <c:ptCount val="12"/>
                <c:pt idx="0">
                  <c:v>0</c:v>
                </c:pt>
                <c:pt idx="1">
                  <c:v>3</c:v>
                </c:pt>
                <c:pt idx="2">
                  <c:v>3.3299999999999987</c:v>
                </c:pt>
                <c:pt idx="3">
                  <c:v>3.6666666666666665</c:v>
                </c:pt>
                <c:pt idx="4">
                  <c:v>3.5333333333333341</c:v>
                </c:pt>
                <c:pt idx="5">
                  <c:v>3.4833333333333352</c:v>
                </c:pt>
                <c:pt idx="6">
                  <c:v>3.3099999999999987</c:v>
                </c:pt>
                <c:pt idx="7">
                  <c:v>4.0233333333333334</c:v>
                </c:pt>
                <c:pt idx="8">
                  <c:v>3.3200000000000003</c:v>
                </c:pt>
                <c:pt idx="9">
                  <c:v>3.9800000000000004</c:v>
                </c:pt>
                <c:pt idx="10">
                  <c:v>3.313333333333333</c:v>
                </c:pt>
                <c:pt idx="11">
                  <c:v>3.4</c:v>
                </c:pt>
              </c:numCache>
            </c:numRef>
          </c:val>
        </c:ser>
        <c:axId val="95180672"/>
        <c:axId val="95203328"/>
      </c:barChart>
      <c:lineChart>
        <c:grouping val="standard"/>
        <c:ser>
          <c:idx val="2"/>
          <c:order val="2"/>
          <c:tx>
            <c:strRef>
              <c:f>Sheet1!$Q$20</c:f>
              <c:strCache>
                <c:ptCount val="1"/>
                <c:pt idx="0">
                  <c:v>FB</c:v>
                </c:pt>
              </c:strCache>
            </c:strRef>
          </c:tx>
          <c:spPr>
            <a:ln>
              <a:solidFill>
                <a:srgbClr val="66FF33"/>
              </a:solidFill>
            </a:ln>
          </c:spPr>
          <c:marker>
            <c:spPr>
              <a:solidFill>
                <a:srgbClr val="66FF33"/>
              </a:solidFill>
              <a:ln>
                <a:solidFill>
                  <a:srgbClr val="66FF33"/>
                </a:solidFill>
              </a:ln>
            </c:spPr>
          </c:marker>
          <c:dLbls>
            <c:dLbl>
              <c:idx val="0"/>
              <c:layout>
                <c:manualLayout>
                  <c:x val="-3.2211667530327302E-2"/>
                  <c:y val="2.5153495741731029E-2"/>
                </c:manualLayout>
              </c:layout>
              <c:showVal val="1"/>
            </c:dLbl>
            <c:dLbl>
              <c:idx val="1"/>
              <c:layout>
                <c:manualLayout>
                  <c:x val="-4.2122949847350724E-2"/>
                  <c:y val="-3.7730243612596893E-2"/>
                </c:manualLayout>
              </c:layout>
              <c:showVal val="1"/>
            </c:dLbl>
            <c:dLbl>
              <c:idx val="2"/>
              <c:layout>
                <c:manualLayout>
                  <c:x val="-4.2122949847350724E-2"/>
                  <c:y val="-5.0306991483462134E-2"/>
                </c:manualLayout>
              </c:layout>
              <c:showVal val="1"/>
            </c:dLbl>
            <c:dLbl>
              <c:idx val="3"/>
              <c:layout>
                <c:manualLayout>
                  <c:x val="-4.7078786109845124E-2"/>
                  <c:y val="4.4018617548030048E-2"/>
                </c:manualLayout>
              </c:layout>
              <c:tx>
                <c:rich>
                  <a:bodyPr/>
                  <a:lstStyle/>
                  <a:p>
                    <a:r>
                      <a:rPr lang="en-US"/>
                      <a:t>0.85</a:t>
                    </a:r>
                  </a:p>
                </c:rich>
              </c:tx>
              <c:showVal val="1"/>
            </c:dLbl>
            <c:dLbl>
              <c:idx val="4"/>
              <c:layout>
                <c:manualLayout>
                  <c:x val="-5.4512052743630787E-2"/>
                  <c:y val="-4.4018617548030048E-2"/>
                </c:manualLayout>
              </c:layout>
              <c:tx>
                <c:rich>
                  <a:bodyPr/>
                  <a:lstStyle/>
                  <a:p>
                    <a:r>
                      <a:rPr lang="en-US"/>
                      <a:t>0.7467</a:t>
                    </a:r>
                  </a:p>
                </c:rich>
              </c:tx>
              <c:showVal val="1"/>
            </c:dLbl>
            <c:dLbl>
              <c:idx val="5"/>
              <c:layout>
                <c:manualLayout>
                  <c:x val="-4.4600770426606824E-2"/>
                  <c:y val="-4.4018617548030048E-2"/>
                </c:manualLayout>
              </c:layout>
              <c:tx>
                <c:rich>
                  <a:bodyPr/>
                  <a:lstStyle/>
                  <a:p>
                    <a:r>
                      <a:rPr lang="en-US"/>
                      <a:t>0.78</a:t>
                    </a:r>
                  </a:p>
                </c:rich>
              </c:tx>
              <c:showVal val="1"/>
            </c:dLbl>
            <c:dLbl>
              <c:idx val="6"/>
              <c:layout>
                <c:manualLayout>
                  <c:x val="-3.9645129268094742E-2"/>
                  <c:y val="5.6595365418894775E-2"/>
                </c:manualLayout>
              </c:layout>
              <c:tx>
                <c:rich>
                  <a:bodyPr/>
                  <a:lstStyle/>
                  <a:p>
                    <a:r>
                      <a:rPr lang="en-US"/>
                      <a:t>0.86</a:t>
                    </a:r>
                  </a:p>
                </c:rich>
              </c:tx>
              <c:showVal val="1"/>
            </c:dLbl>
            <c:dLbl>
              <c:idx val="7"/>
              <c:layout>
                <c:manualLayout>
                  <c:x val="-3.7167308688838802E-2"/>
                  <c:y val="3.1441869677164315E-2"/>
                </c:manualLayout>
              </c:layout>
              <c:tx>
                <c:rich>
                  <a:bodyPr/>
                  <a:lstStyle/>
                  <a:p>
                    <a:r>
                      <a:rPr lang="en-US"/>
                      <a:t>0.83</a:t>
                    </a:r>
                  </a:p>
                </c:rich>
              </c:tx>
              <c:showVal val="1"/>
            </c:dLbl>
            <c:dLbl>
              <c:idx val="8"/>
              <c:layout>
                <c:manualLayout>
                  <c:x val="-4.2122949847350814E-2"/>
                  <c:y val="6.288373935432838E-2"/>
                </c:manualLayout>
              </c:layout>
              <c:tx>
                <c:rich>
                  <a:bodyPr/>
                  <a:lstStyle/>
                  <a:p>
                    <a:r>
                      <a:rPr lang="en-US"/>
                      <a:t>0.87</a:t>
                    </a:r>
                  </a:p>
                </c:rich>
              </c:tx>
              <c:showVal val="1"/>
            </c:dLbl>
            <c:dLbl>
              <c:idx val="9"/>
              <c:layout>
                <c:manualLayout>
                  <c:x val="-4.7078591005862494E-2"/>
                  <c:y val="-6.288373935432838E-2"/>
                </c:manualLayout>
              </c:layout>
              <c:tx>
                <c:rich>
                  <a:bodyPr/>
                  <a:lstStyle/>
                  <a:p>
                    <a:r>
                      <a:rPr lang="en-US"/>
                      <a:t>0.81</a:t>
                    </a:r>
                  </a:p>
                </c:rich>
              </c:tx>
              <c:showVal val="1"/>
            </c:dLbl>
            <c:dLbl>
              <c:idx val="10"/>
              <c:layout>
                <c:manualLayout>
                  <c:x val="-4.2122949847350592E-2"/>
                  <c:y val="-5.6595365418894775E-2"/>
                </c:manualLayout>
              </c:layout>
              <c:showVal val="1"/>
            </c:dLbl>
            <c:dLbl>
              <c:idx val="11"/>
              <c:layout>
                <c:manualLayout>
                  <c:x val="-3.9645129268094742E-2"/>
                  <c:y val="-3.7730243612596887E-2"/>
                </c:manualLayout>
              </c:layout>
              <c:tx>
                <c:rich>
                  <a:bodyPr/>
                  <a:lstStyle/>
                  <a:p>
                    <a:r>
                      <a:rPr lang="en-US"/>
                      <a:t>0.89</a:t>
                    </a:r>
                  </a:p>
                </c:rich>
              </c:tx>
              <c:showVal val="1"/>
            </c:dLbl>
            <c:showVal val="1"/>
          </c:dLbls>
          <c:val>
            <c:numRef>
              <c:f>Sheet1!$R$20:$AC$20</c:f>
              <c:numCache>
                <c:formatCode>General</c:formatCode>
                <c:ptCount val="12"/>
                <c:pt idx="0">
                  <c:v>1</c:v>
                </c:pt>
                <c:pt idx="1">
                  <c:v>0.75000000000000455</c:v>
                </c:pt>
                <c:pt idx="2">
                  <c:v>0.77000000000000501</c:v>
                </c:pt>
                <c:pt idx="3">
                  <c:v>0.85333333333333361</c:v>
                </c:pt>
                <c:pt idx="4">
                  <c:v>0.7466666666666667</c:v>
                </c:pt>
                <c:pt idx="5">
                  <c:v>0.77666666666666673</c:v>
                </c:pt>
                <c:pt idx="6">
                  <c:v>0.86333333333333362</c:v>
                </c:pt>
                <c:pt idx="7">
                  <c:v>0.82666666666666666</c:v>
                </c:pt>
                <c:pt idx="8">
                  <c:v>0.8666666666666667</c:v>
                </c:pt>
                <c:pt idx="9">
                  <c:v>0.81333333333333335</c:v>
                </c:pt>
                <c:pt idx="10">
                  <c:v>0.70000000000000062</c:v>
                </c:pt>
                <c:pt idx="11">
                  <c:v>0.88666666666666649</c:v>
                </c:pt>
              </c:numCache>
            </c:numRef>
          </c:val>
        </c:ser>
        <c:marker val="1"/>
        <c:axId val="95592448"/>
        <c:axId val="95205248"/>
      </c:lineChart>
      <c:catAx>
        <c:axId val="95180672"/>
        <c:scaling>
          <c:orientation val="minMax"/>
        </c:scaling>
        <c:axPos val="b"/>
        <c:title>
          <c:tx>
            <c:rich>
              <a:bodyPr/>
              <a:lstStyle/>
              <a:p>
                <a:pPr>
                  <a:defRPr/>
                </a:pPr>
                <a:r>
                  <a:rPr lang="id-ID"/>
                  <a:t>Nomor Soal</a:t>
                </a:r>
              </a:p>
            </c:rich>
          </c:tx>
          <c:layout>
            <c:manualLayout>
              <c:xMode val="edge"/>
              <c:yMode val="edge"/>
              <c:x val="0.42401129105768587"/>
              <c:y val="0.92328183798772034"/>
            </c:manualLayout>
          </c:layout>
        </c:title>
        <c:tickLblPos val="nextTo"/>
        <c:crossAx val="95203328"/>
        <c:crosses val="autoZero"/>
        <c:auto val="1"/>
        <c:lblAlgn val="ctr"/>
        <c:lblOffset val="100"/>
      </c:catAx>
      <c:valAx>
        <c:axId val="95203328"/>
        <c:scaling>
          <c:orientation val="minMax"/>
          <c:max val="5"/>
          <c:min val="0"/>
        </c:scaling>
        <c:axPos val="l"/>
        <c:title>
          <c:tx>
            <c:rich>
              <a:bodyPr rot="-5400000" vert="horz"/>
              <a:lstStyle/>
              <a:p>
                <a:pPr>
                  <a:defRPr/>
                </a:pPr>
                <a:r>
                  <a:rPr lang="id-ID"/>
                  <a:t>Certainly of Response Index (CRI)</a:t>
                </a:r>
              </a:p>
            </c:rich>
          </c:tx>
          <c:layout>
            <c:manualLayout>
              <c:xMode val="edge"/>
              <c:yMode val="edge"/>
              <c:x val="1.9822564634047621E-2"/>
              <c:y val="9.2887205387205407E-2"/>
            </c:manualLayout>
          </c:layout>
        </c:title>
        <c:numFmt formatCode="#,##0.00" sourceLinked="0"/>
        <c:tickLblPos val="nextTo"/>
        <c:spPr>
          <a:ln w="9525" cap="flat" cmpd="sng">
            <a:prstDash val="solid"/>
          </a:ln>
        </c:spPr>
        <c:crossAx val="95180672"/>
        <c:crosses val="autoZero"/>
        <c:crossBetween val="between"/>
        <c:majorUnit val="0.5"/>
        <c:minorUnit val="0.2"/>
      </c:valAx>
      <c:valAx>
        <c:axId val="95205248"/>
        <c:scaling>
          <c:orientation val="minMax"/>
          <c:max val="1"/>
        </c:scaling>
        <c:axPos val="r"/>
        <c:title>
          <c:tx>
            <c:rich>
              <a:bodyPr rot="-5400000" vert="horz"/>
              <a:lstStyle/>
              <a:p>
                <a:pPr>
                  <a:defRPr/>
                </a:pPr>
                <a:r>
                  <a:rPr lang="en-US"/>
                  <a:t>Fraksi Benar (Fb)</a:t>
                </a:r>
              </a:p>
            </c:rich>
          </c:tx>
          <c:layout>
            <c:manualLayout>
              <c:xMode val="edge"/>
              <c:yMode val="edge"/>
              <c:x val="0.96729276835382183"/>
              <c:y val="0.3026064567241038"/>
            </c:manualLayout>
          </c:layout>
        </c:title>
        <c:numFmt formatCode="#,##0.00" sourceLinked="0"/>
        <c:tickLblPos val="nextTo"/>
        <c:crossAx val="95592448"/>
        <c:crosses val="max"/>
        <c:crossBetween val="between"/>
        <c:majorUnit val="0.1"/>
        <c:minorUnit val="4.0000000000000022E-2"/>
      </c:valAx>
      <c:catAx>
        <c:axId val="95592448"/>
        <c:scaling>
          <c:orientation val="minMax"/>
        </c:scaling>
        <c:delete val="1"/>
        <c:axPos val="b"/>
        <c:tickLblPos val="nextTo"/>
        <c:crossAx val="95205248"/>
        <c:crosses val="autoZero"/>
        <c:auto val="1"/>
        <c:lblAlgn val="ctr"/>
        <c:lblOffset val="100"/>
      </c:catAx>
      <c:spPr>
        <a:ln>
          <a:prstDash val="sysDash"/>
        </a:ln>
      </c:spPr>
    </c:plotArea>
    <c:legend>
      <c:legendPos val="t"/>
    </c:legend>
    <c:plotVisOnly val="1"/>
    <c:dispBlanksAs val="gap"/>
  </c:chart>
  <c:txPr>
    <a:bodyPr/>
    <a:lstStyle/>
    <a:p>
      <a:pPr>
        <a:defRPr sz="800">
          <a:latin typeface="Times New Roman" pitchFamily="18" charset="0"/>
          <a:cs typeface="Times New Roman" pitchFamily="18" charset="0"/>
        </a:defRPr>
      </a:pPr>
      <a:endParaRPr lang="en-US"/>
    </a:p>
  </c:txPr>
  <c:externalData r:id="rId2"/>
  <c:userShapes r:id="rId3"/>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a:pPr>
            <a:r>
              <a:rPr lang="en-US"/>
              <a:t>Perbandingan Konsepsi Awal dan Akhir Siswa</a:t>
            </a:r>
          </a:p>
        </c:rich>
      </c:tx>
      <c:layout>
        <c:manualLayout>
          <c:xMode val="edge"/>
          <c:yMode val="edge"/>
          <c:x val="0.26378402323083538"/>
          <c:y val="0"/>
        </c:manualLayout>
      </c:layout>
    </c:title>
    <c:view3D>
      <c:rAngAx val="1"/>
    </c:view3D>
    <c:plotArea>
      <c:layout>
        <c:manualLayout>
          <c:layoutTarget val="inner"/>
          <c:xMode val="edge"/>
          <c:yMode val="edge"/>
          <c:x val="8.0330842975358724E-2"/>
          <c:y val="0.10765429277531023"/>
          <c:w val="0.91723795199116132"/>
          <c:h val="0.65961052886444604"/>
        </c:manualLayout>
      </c:layout>
      <c:bar3DChart>
        <c:barDir val="col"/>
        <c:grouping val="clustered"/>
        <c:ser>
          <c:idx val="0"/>
          <c:order val="0"/>
          <c:tx>
            <c:strRef>
              <c:f>Sheet2!$O$1</c:f>
              <c:strCache>
                <c:ptCount val="1"/>
                <c:pt idx="0">
                  <c:v>TK</c:v>
                </c:pt>
              </c:strCache>
            </c:strRef>
          </c:tx>
          <c:spPr>
            <a:solidFill>
              <a:srgbClr val="00B0F0"/>
            </a:solidFill>
          </c:spPr>
          <c:dLbls>
            <c:showVal val="1"/>
          </c:dLbls>
          <c:cat>
            <c:multiLvlStrRef>
              <c:f>Sheet2!$M$2:$N$7</c:f>
              <c:multiLvlStrCache>
                <c:ptCount val="6"/>
                <c:lvl>
                  <c:pt idx="0">
                    <c:v>sebelum</c:v>
                  </c:pt>
                  <c:pt idx="1">
                    <c:v>Sesudah</c:v>
                  </c:pt>
                  <c:pt idx="2">
                    <c:v>sebelum</c:v>
                  </c:pt>
                  <c:pt idx="3">
                    <c:v>Sesudah</c:v>
                  </c:pt>
                  <c:pt idx="4">
                    <c:v>sebelum</c:v>
                  </c:pt>
                  <c:pt idx="5">
                    <c:v>Sesudah</c:v>
                  </c:pt>
                </c:lvl>
                <c:lvl>
                  <c:pt idx="0">
                    <c:v>XII MIA 2</c:v>
                  </c:pt>
                  <c:pt idx="2">
                    <c:v>XII MIA 3</c:v>
                  </c:pt>
                  <c:pt idx="4">
                    <c:v>XII MIA 4</c:v>
                  </c:pt>
                </c:lvl>
              </c:multiLvlStrCache>
            </c:multiLvlStrRef>
          </c:cat>
          <c:val>
            <c:numRef>
              <c:f>Sheet2!$O$2:$O$7</c:f>
              <c:numCache>
                <c:formatCode>0%</c:formatCode>
                <c:ptCount val="6"/>
                <c:pt idx="0">
                  <c:v>0.18000000000000024</c:v>
                </c:pt>
                <c:pt idx="1">
                  <c:v>0.8</c:v>
                </c:pt>
                <c:pt idx="2">
                  <c:v>0.24000000000000021</c:v>
                </c:pt>
                <c:pt idx="3">
                  <c:v>0.87000000000000444</c:v>
                </c:pt>
                <c:pt idx="4">
                  <c:v>8.0000000000000043E-2</c:v>
                </c:pt>
                <c:pt idx="5">
                  <c:v>0.8</c:v>
                </c:pt>
              </c:numCache>
            </c:numRef>
          </c:val>
        </c:ser>
        <c:ser>
          <c:idx val="1"/>
          <c:order val="1"/>
          <c:tx>
            <c:strRef>
              <c:f>Sheet2!$P$1</c:f>
              <c:strCache>
                <c:ptCount val="1"/>
                <c:pt idx="0">
                  <c:v>TTK</c:v>
                </c:pt>
              </c:strCache>
            </c:strRef>
          </c:tx>
          <c:spPr>
            <a:solidFill>
              <a:srgbClr val="FFFF00"/>
            </a:solidFill>
          </c:spPr>
          <c:dLbls>
            <c:showVal val="1"/>
          </c:dLbls>
          <c:cat>
            <c:multiLvlStrRef>
              <c:f>Sheet2!$M$2:$N$7</c:f>
              <c:multiLvlStrCache>
                <c:ptCount val="6"/>
                <c:lvl>
                  <c:pt idx="0">
                    <c:v>sebelum</c:v>
                  </c:pt>
                  <c:pt idx="1">
                    <c:v>Sesudah</c:v>
                  </c:pt>
                  <c:pt idx="2">
                    <c:v>sebelum</c:v>
                  </c:pt>
                  <c:pt idx="3">
                    <c:v>Sesudah</c:v>
                  </c:pt>
                  <c:pt idx="4">
                    <c:v>sebelum</c:v>
                  </c:pt>
                  <c:pt idx="5">
                    <c:v>Sesudah</c:v>
                  </c:pt>
                </c:lvl>
                <c:lvl>
                  <c:pt idx="0">
                    <c:v>XII MIA 2</c:v>
                  </c:pt>
                  <c:pt idx="2">
                    <c:v>XII MIA 3</c:v>
                  </c:pt>
                  <c:pt idx="4">
                    <c:v>XII MIA 4</c:v>
                  </c:pt>
                </c:lvl>
              </c:multiLvlStrCache>
            </c:multiLvlStrRef>
          </c:cat>
          <c:val>
            <c:numRef>
              <c:f>Sheet2!$P$2:$P$7</c:f>
              <c:numCache>
                <c:formatCode>0%</c:formatCode>
                <c:ptCount val="6"/>
                <c:pt idx="0">
                  <c:v>0.4</c:v>
                </c:pt>
                <c:pt idx="1">
                  <c:v>0.05</c:v>
                </c:pt>
                <c:pt idx="2">
                  <c:v>0.14000000000000001</c:v>
                </c:pt>
                <c:pt idx="3">
                  <c:v>1.0000000000000005E-2</c:v>
                </c:pt>
                <c:pt idx="4">
                  <c:v>0.33000000000000274</c:v>
                </c:pt>
                <c:pt idx="5">
                  <c:v>4.0000000000000022E-2</c:v>
                </c:pt>
              </c:numCache>
            </c:numRef>
          </c:val>
        </c:ser>
        <c:ser>
          <c:idx val="2"/>
          <c:order val="2"/>
          <c:tx>
            <c:strRef>
              <c:f>Sheet2!$Q$1</c:f>
              <c:strCache>
                <c:ptCount val="1"/>
                <c:pt idx="0">
                  <c:v>MK</c:v>
                </c:pt>
              </c:strCache>
            </c:strRef>
          </c:tx>
          <c:spPr>
            <a:solidFill>
              <a:srgbClr val="FF0000"/>
            </a:solidFill>
          </c:spPr>
          <c:dLbls>
            <c:showVal val="1"/>
          </c:dLbls>
          <c:cat>
            <c:multiLvlStrRef>
              <c:f>Sheet2!$M$2:$N$7</c:f>
              <c:multiLvlStrCache>
                <c:ptCount val="6"/>
                <c:lvl>
                  <c:pt idx="0">
                    <c:v>sebelum</c:v>
                  </c:pt>
                  <c:pt idx="1">
                    <c:v>Sesudah</c:v>
                  </c:pt>
                  <c:pt idx="2">
                    <c:v>sebelum</c:v>
                  </c:pt>
                  <c:pt idx="3">
                    <c:v>Sesudah</c:v>
                  </c:pt>
                  <c:pt idx="4">
                    <c:v>sebelum</c:v>
                  </c:pt>
                  <c:pt idx="5">
                    <c:v>Sesudah</c:v>
                  </c:pt>
                </c:lvl>
                <c:lvl>
                  <c:pt idx="0">
                    <c:v>XII MIA 2</c:v>
                  </c:pt>
                  <c:pt idx="2">
                    <c:v>XII MIA 3</c:v>
                  </c:pt>
                  <c:pt idx="4">
                    <c:v>XII MIA 4</c:v>
                  </c:pt>
                </c:lvl>
              </c:multiLvlStrCache>
            </c:multiLvlStrRef>
          </c:cat>
          <c:val>
            <c:numRef>
              <c:f>Sheet2!$Q$2:$Q$7</c:f>
              <c:numCache>
                <c:formatCode>0%</c:formatCode>
                <c:ptCount val="6"/>
                <c:pt idx="0">
                  <c:v>0.42000000000000032</c:v>
                </c:pt>
                <c:pt idx="1">
                  <c:v>0.17</c:v>
                </c:pt>
                <c:pt idx="2">
                  <c:v>0.62000000000000444</c:v>
                </c:pt>
                <c:pt idx="3">
                  <c:v>0.16</c:v>
                </c:pt>
                <c:pt idx="4">
                  <c:v>0.56000000000000005</c:v>
                </c:pt>
                <c:pt idx="5">
                  <c:v>0.16</c:v>
                </c:pt>
              </c:numCache>
            </c:numRef>
          </c:val>
        </c:ser>
        <c:dLbls>
          <c:showVal val="1"/>
        </c:dLbls>
        <c:shape val="box"/>
        <c:axId val="97372032"/>
        <c:axId val="97373568"/>
        <c:axId val="0"/>
      </c:bar3DChart>
      <c:catAx>
        <c:axId val="97372032"/>
        <c:scaling>
          <c:orientation val="minMax"/>
        </c:scaling>
        <c:axPos val="b"/>
        <c:tickLblPos val="nextTo"/>
        <c:crossAx val="97373568"/>
        <c:crosses val="autoZero"/>
        <c:auto val="1"/>
        <c:lblAlgn val="ctr"/>
        <c:lblOffset val="100"/>
      </c:catAx>
      <c:valAx>
        <c:axId val="97373568"/>
        <c:scaling>
          <c:orientation val="minMax"/>
          <c:max val="1"/>
        </c:scaling>
        <c:axPos val="l"/>
        <c:numFmt formatCode="0%" sourceLinked="1"/>
        <c:tickLblPos val="nextTo"/>
        <c:crossAx val="97372032"/>
        <c:crosses val="autoZero"/>
        <c:crossBetween val="between"/>
      </c:valAx>
    </c:plotArea>
    <c:legend>
      <c:legendPos val="t"/>
      <c:layout>
        <c:manualLayout>
          <c:xMode val="edge"/>
          <c:yMode val="edge"/>
          <c:x val="0.35945174986461265"/>
          <c:y val="7.4233243518757097E-2"/>
          <c:w val="0.26894028366994455"/>
          <c:h val="7.2906817085678324E-2"/>
        </c:manualLayout>
      </c:layout>
    </c:legend>
    <c:plotVisOnly val="1"/>
  </c:chart>
  <c:txPr>
    <a:bodyPr/>
    <a:lstStyle/>
    <a:p>
      <a:pPr>
        <a:defRPr sz="800">
          <a:latin typeface="Times New Roman" pitchFamily="18" charset="0"/>
          <a:cs typeface="Times New Roman" pitchFamily="18" charset="0"/>
        </a:defRPr>
      </a:pPr>
      <a:endParaRPr lang="en-US"/>
    </a:p>
  </c:txPr>
  <c:externalData r:id="rId1"/>
</c:chartSpace>
</file>

<file path=word/drawings/drawing1.xml><?xml version="1.0" encoding="utf-8"?>
<c:userShapes xmlns:c="http://schemas.openxmlformats.org/drawingml/2006/chart">
  <cdr:relSizeAnchor xmlns:cdr="http://schemas.openxmlformats.org/drawingml/2006/chartDrawing">
    <cdr:from>
      <cdr:x>0.1441</cdr:x>
      <cdr:y>0.44138</cdr:y>
    </cdr:from>
    <cdr:to>
      <cdr:x>0.8697</cdr:x>
      <cdr:y>0.44138</cdr:y>
    </cdr:to>
    <cdr:sp macro="" textlink="">
      <cdr:nvSpPr>
        <cdr:cNvPr id="5" name="Straight Connector 4"/>
        <cdr:cNvSpPr/>
      </cdr:nvSpPr>
      <cdr:spPr>
        <a:xfrm xmlns:a="http://schemas.openxmlformats.org/drawingml/2006/main">
          <a:off x="750683" y="891425"/>
          <a:ext cx="3780000" cy="0"/>
        </a:xfrm>
        <a:prstGeom xmlns:a="http://schemas.openxmlformats.org/drawingml/2006/main" prst="line">
          <a:avLst/>
        </a:prstGeom>
        <a:ln xmlns:a="http://schemas.openxmlformats.org/drawingml/2006/main" w="19050">
          <a:solidFill>
            <a:schemeClr val="tx1"/>
          </a:solidFill>
          <a:prstDash val="sysDot"/>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txBody>
        <a:bodyPr xmlns:a="http://schemas.openxmlformats.org/drawingml/2006/main"/>
        <a:lstStyle xmlns:a="http://schemas.openxmlformats.org/drawingml/2006/main"/>
        <a:p xmlns:a="http://schemas.openxmlformats.org/drawingml/2006/main">
          <a:endParaRPr lang="en-US"/>
        </a:p>
      </cdr:txBody>
    </cdr:sp>
  </cdr:relSizeAnchor>
</c:userShapes>
</file>

<file path=word/drawings/drawing2.xml><?xml version="1.0" encoding="utf-8"?>
<c:userShapes xmlns:c="http://schemas.openxmlformats.org/drawingml/2006/chart">
  <cdr:relSizeAnchor xmlns:cdr="http://schemas.openxmlformats.org/drawingml/2006/chartDrawing">
    <cdr:from>
      <cdr:x>0.13009</cdr:x>
      <cdr:y>0.43874</cdr:y>
    </cdr:from>
    <cdr:to>
      <cdr:x>0.86758</cdr:x>
      <cdr:y>0.43874</cdr:y>
    </cdr:to>
    <cdr:sp macro="" textlink="">
      <cdr:nvSpPr>
        <cdr:cNvPr id="5" name="Straight Connector 4"/>
        <cdr:cNvSpPr/>
      </cdr:nvSpPr>
      <cdr:spPr>
        <a:xfrm xmlns:a="http://schemas.openxmlformats.org/drawingml/2006/main">
          <a:off x="666749" y="886080"/>
          <a:ext cx="3780000" cy="0"/>
        </a:xfrm>
        <a:prstGeom xmlns:a="http://schemas.openxmlformats.org/drawingml/2006/main" prst="line">
          <a:avLst/>
        </a:prstGeom>
        <a:ln xmlns:a="http://schemas.openxmlformats.org/drawingml/2006/main" w="19050">
          <a:solidFill>
            <a:schemeClr val="tx1"/>
          </a:solidFill>
          <a:prstDash val="sysDot"/>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txBody>
        <a:bodyPr xmlns:a="http://schemas.openxmlformats.org/drawingml/2006/main"/>
        <a:lstStyle xmlns:a="http://schemas.openxmlformats.org/drawingml/2006/main"/>
        <a:p xmlns:a="http://schemas.openxmlformats.org/drawingml/2006/main">
          <a:endParaRPr lang="en-US"/>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0EC34C-0F77-4C93-936C-20973FA852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305</TotalTime>
  <Pages>8</Pages>
  <Words>3215</Words>
  <Characters>18326</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UseR</cp:lastModifiedBy>
  <cp:revision>12</cp:revision>
  <cp:lastPrinted>2020-08-27T02:36:00Z</cp:lastPrinted>
  <dcterms:created xsi:type="dcterms:W3CDTF">2020-08-19T06:00:00Z</dcterms:created>
  <dcterms:modified xsi:type="dcterms:W3CDTF">2020-08-27T11:43:00Z</dcterms:modified>
</cp:coreProperties>
</file>