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C0AB1" w14:textId="1D155A20" w:rsidR="00B47719" w:rsidRDefault="00A6194E">
      <w:pPr>
        <w:pStyle w:val="Heading1"/>
        <w:spacing w:before="61"/>
        <w:ind w:left="257" w:right="596"/>
        <w:jc w:val="center"/>
      </w:pPr>
      <w:r>
        <w:t>Pengaruh Penyuluhan Kesehatan Terhadap Pengetahuan Masyarakat Tentang Pemanfaatan Jeruk Nipis Sebagai Tanaman Obat Di Desa Huwongo Kabupat</w:t>
      </w:r>
      <w:r>
        <w:rPr>
          <w:lang w:val="en-US"/>
        </w:rPr>
        <w:t>e</w:t>
      </w:r>
      <w:r>
        <w:t>n Boalemo</w:t>
      </w:r>
    </w:p>
    <w:p w14:paraId="3DB3358B" w14:textId="77777777" w:rsidR="00B47719" w:rsidRDefault="00B47719">
      <w:pPr>
        <w:pStyle w:val="BodyText"/>
        <w:spacing w:before="1"/>
        <w:jc w:val="left"/>
        <w:rPr>
          <w:b/>
          <w:sz w:val="23"/>
        </w:rPr>
      </w:pPr>
    </w:p>
    <w:p w14:paraId="1F19D81C" w14:textId="77777777" w:rsidR="00B47719" w:rsidRDefault="00A6194E">
      <w:pPr>
        <w:pStyle w:val="BodyText"/>
        <w:ind w:left="607"/>
        <w:jc w:val="left"/>
      </w:pPr>
      <w:r>
        <w:t>Gita C. Jadjitala</w:t>
      </w:r>
      <w:r>
        <w:rPr>
          <w:vertAlign w:val="superscript"/>
        </w:rPr>
        <w:t>1</w:t>
      </w:r>
      <w:r>
        <w:t>, Dr.dr. Vivien Novarina A. Kasim, M.Kes</w:t>
      </w:r>
      <w:r>
        <w:rPr>
          <w:vertAlign w:val="superscript"/>
        </w:rPr>
        <w:t>2</w:t>
      </w:r>
      <w:r>
        <w:t>, Ns. Zulkifli B. Pomalango, M.Kep</w:t>
      </w:r>
      <w:r>
        <w:rPr>
          <w:vertAlign w:val="superscript"/>
        </w:rPr>
        <w:t>3</w:t>
      </w:r>
    </w:p>
    <w:p w14:paraId="3D847001" w14:textId="77777777" w:rsidR="00B47719" w:rsidRDefault="00B47719">
      <w:pPr>
        <w:pStyle w:val="BodyText"/>
        <w:spacing w:before="8"/>
        <w:jc w:val="left"/>
        <w:rPr>
          <w:sz w:val="23"/>
        </w:rPr>
      </w:pPr>
    </w:p>
    <w:p w14:paraId="1CC9BB4B" w14:textId="77777777" w:rsidR="00B47719" w:rsidRDefault="00A6194E">
      <w:pPr>
        <w:pStyle w:val="BodyText"/>
        <w:spacing w:before="1"/>
        <w:ind w:left="3255" w:right="4002" w:firstLine="422"/>
        <w:jc w:val="left"/>
      </w:pPr>
      <w:r>
        <w:t>Jurusan Ke</w:t>
      </w:r>
      <w:r>
        <w:t>perawatan Universitas Negeri Gorontalo</w:t>
      </w:r>
    </w:p>
    <w:p w14:paraId="0222F96D" w14:textId="77777777" w:rsidR="00B47719" w:rsidRDefault="00A6194E">
      <w:pPr>
        <w:spacing w:before="5"/>
        <w:ind w:left="3099"/>
        <w:rPr>
          <w:i/>
        </w:rPr>
      </w:pPr>
      <w:r>
        <w:t>e-mail:</w:t>
      </w:r>
      <w:r>
        <w:rPr>
          <w:color w:val="0000FF"/>
        </w:rPr>
        <w:t xml:space="preserve"> </w:t>
      </w:r>
      <w:hyperlink r:id="rId5">
        <w:r>
          <w:rPr>
            <w:i/>
            <w:color w:val="0000FF"/>
            <w:u w:val="single" w:color="00AEEE"/>
          </w:rPr>
          <w:t>jadjitalaghita@gmail.com</w:t>
        </w:r>
      </w:hyperlink>
    </w:p>
    <w:p w14:paraId="12C78186" w14:textId="77777777" w:rsidR="00B47719" w:rsidRDefault="00B47719">
      <w:pPr>
        <w:pStyle w:val="BodyText"/>
        <w:spacing w:before="8"/>
        <w:jc w:val="left"/>
        <w:rPr>
          <w:i/>
          <w:sz w:val="29"/>
        </w:rPr>
      </w:pPr>
    </w:p>
    <w:p w14:paraId="0AC0AAA2" w14:textId="77777777" w:rsidR="00B47719" w:rsidRDefault="00A6194E">
      <w:pPr>
        <w:pStyle w:val="Heading1"/>
        <w:spacing w:before="92" w:line="250" w:lineRule="exact"/>
        <w:ind w:left="101"/>
        <w:jc w:val="left"/>
      </w:pPr>
      <w:r>
        <w:t>Abstrak</w:t>
      </w:r>
    </w:p>
    <w:p w14:paraId="1C5EAEC5" w14:textId="77777777" w:rsidR="00B47719" w:rsidRDefault="00A6194E">
      <w:pPr>
        <w:pStyle w:val="BodyText"/>
        <w:ind w:left="101" w:right="214"/>
      </w:pPr>
      <w:r>
        <w:t>Tanaman jeruk nipis meru</w:t>
      </w:r>
      <w:r>
        <w:t>pakan salah satu jenis tanaman obat. Namun pemanfaatan jeruk nipis di kalangan masyarakat di desa huwongo masih kurang. maka sangat penting untuk memberikan pengaruh penyuluhan kesehatan terhadap pengetahun masyarakat tentang pemanfaatan jeruk nipis sebaga</w:t>
      </w:r>
      <w:r>
        <w:t xml:space="preserve">i tanaman obat. Metode penelitian yang digunakan adalah dengan rancangan penelitian </w:t>
      </w:r>
      <w:r>
        <w:rPr>
          <w:i/>
        </w:rPr>
        <w:t xml:space="preserve">quasi eksperimental </w:t>
      </w:r>
      <w:r>
        <w:t xml:space="preserve">dengan pendekatan </w:t>
      </w:r>
      <w:r>
        <w:rPr>
          <w:i/>
        </w:rPr>
        <w:t xml:space="preserve">one group pra-post test design. </w:t>
      </w:r>
      <w:r>
        <w:t>Populasi penelitian berjumlah 373 kepala keluarga. Sampel dalam penelitian ini sebanyak 80 responden d</w:t>
      </w:r>
      <w:r>
        <w:t xml:space="preserve">engan teknik pengambilan sampel </w:t>
      </w:r>
      <w:r>
        <w:rPr>
          <w:i/>
        </w:rPr>
        <w:t>Simple random sampling</w:t>
      </w:r>
      <w:r>
        <w:t>. Hasil penelitian didapatkan bahwa sebelum diberikan penyuluhan kesehatan terdapat 67,8% yang berpengetahuan cukup hal ini dikarenakan banyak masyarakat belum memahami manfaat jeruk nipis. Setelah dibe</w:t>
      </w:r>
      <w:r>
        <w:t xml:space="preserve">rikan penyuluhan kesehatan terdapat berpengetahuan baik 97,5% hal ini dapat dikatakan bahwa penyuluhan kesehatan memberikan konstribusi yang baik dalam peningkatan pengetahuan masyarakat dalam pemanfaatan jeruk nipis. Hasil dari </w:t>
      </w:r>
      <w:r>
        <w:rPr>
          <w:i/>
        </w:rPr>
        <w:t xml:space="preserve">uji wilcoxon </w:t>
      </w:r>
      <w:r>
        <w:t>menunjukkan ba</w:t>
      </w:r>
      <w:r>
        <w:t xml:space="preserve">hwa terdapat pengaruh pengetahuan sebelum dan setelah diberikan penyuluhan kesehatan dengan nilai </w:t>
      </w:r>
      <w:r>
        <w:rPr>
          <w:i/>
        </w:rPr>
        <w:t xml:space="preserve">p </w:t>
      </w:r>
      <w:r>
        <w:t>= 0,000&lt;0,05. Kesimpulan penelitian yakni ada pengaruh signifikan antara penyuluhan kesehatan terhadap pengetahun masyarakat tentang pemanfaatan jeruk nipis</w:t>
      </w:r>
      <w:r>
        <w:t xml:space="preserve"> sebagai tanaman obat di Desa Huwongo Kabupaten Boalemo</w:t>
      </w:r>
    </w:p>
    <w:p w14:paraId="77636B98" w14:textId="77777777" w:rsidR="00B47719" w:rsidRDefault="00B47719">
      <w:pPr>
        <w:pStyle w:val="BodyText"/>
        <w:spacing w:before="5"/>
        <w:jc w:val="left"/>
      </w:pPr>
    </w:p>
    <w:p w14:paraId="3C23909E" w14:textId="77777777" w:rsidR="00B47719" w:rsidRDefault="00A6194E">
      <w:pPr>
        <w:pStyle w:val="Heading1"/>
        <w:ind w:left="101"/>
      </w:pPr>
      <w:r>
        <w:t>Kata Kunci : Penyuluhan Kesehatan, Pengetahuan, Jeruk Nipis</w:t>
      </w:r>
    </w:p>
    <w:p w14:paraId="3B6FD48A" w14:textId="77777777" w:rsidR="00B47719" w:rsidRDefault="00B47719">
      <w:pPr>
        <w:sectPr w:rsidR="00B47719">
          <w:type w:val="continuous"/>
          <w:pgSz w:w="11920" w:h="16850"/>
          <w:pgMar w:top="1300" w:right="840" w:bottom="280" w:left="1200" w:header="720" w:footer="720" w:gutter="0"/>
          <w:cols w:space="720"/>
        </w:sectPr>
      </w:pPr>
    </w:p>
    <w:p w14:paraId="4C39957D" w14:textId="77777777" w:rsidR="00B47719" w:rsidRDefault="00A6194E">
      <w:pPr>
        <w:spacing w:before="72"/>
        <w:ind w:left="708" w:right="344" w:hanging="452"/>
        <w:rPr>
          <w:b/>
        </w:rPr>
      </w:pPr>
      <w:r>
        <w:rPr>
          <w:b/>
        </w:rPr>
        <w:lastRenderedPageBreak/>
        <w:t xml:space="preserve">THE INFLUENCE OF HEALTH COUNSELING OB PUBLIC KNOWLEDGE ON THE USE OF LIME AS A MEDICINAL PLANT IN HUWONGO VILLAGE, BOALEMO </w:t>
      </w:r>
      <w:r>
        <w:rPr>
          <w:b/>
        </w:rPr>
        <w:t>REGENCY</w:t>
      </w:r>
    </w:p>
    <w:p w14:paraId="5828B0B4" w14:textId="77777777" w:rsidR="00B47719" w:rsidRDefault="00B47719">
      <w:pPr>
        <w:pStyle w:val="BodyText"/>
        <w:spacing w:before="2"/>
        <w:jc w:val="left"/>
        <w:rPr>
          <w:b/>
        </w:rPr>
      </w:pPr>
    </w:p>
    <w:p w14:paraId="2C0FD07E" w14:textId="77777777" w:rsidR="00B47719" w:rsidRDefault="00A6194E">
      <w:pPr>
        <w:spacing w:line="250" w:lineRule="exact"/>
        <w:ind w:left="240"/>
        <w:rPr>
          <w:b/>
        </w:rPr>
      </w:pPr>
      <w:r>
        <w:rPr>
          <w:b/>
        </w:rPr>
        <w:t>Abstract</w:t>
      </w:r>
    </w:p>
    <w:p w14:paraId="75BE4936" w14:textId="77777777" w:rsidR="00B47719" w:rsidRDefault="00A6194E">
      <w:pPr>
        <w:pStyle w:val="BodyText"/>
        <w:ind w:left="240" w:right="594"/>
      </w:pPr>
      <w:r>
        <w:t>Lime plant is one of the medicinal plants. However, the use of lime among the people in Huwongo Village is deficient, so it is important to provide health education on public knowledge toward the use of lime as a medicinal plant. This study uses quasi</w:t>
      </w:r>
      <w:r>
        <w:rPr>
          <w:rFonts w:ascii="Carlito"/>
        </w:rPr>
        <w:t>-</w:t>
      </w:r>
      <w:r>
        <w:t>expe</w:t>
      </w:r>
      <w:r>
        <w:t>rimental research with a one</w:t>
      </w:r>
      <w:r>
        <w:rPr>
          <w:rFonts w:ascii="Carlito"/>
        </w:rPr>
        <w:t>-</w:t>
      </w:r>
      <w:r>
        <w:t>grroup pre</w:t>
      </w:r>
      <w:r>
        <w:rPr>
          <w:rFonts w:ascii="Carlito"/>
        </w:rPr>
        <w:t>-</w:t>
      </w:r>
      <w:r>
        <w:t>post test design. The population amounted to 373 families. The samples are 80 respondents who are determined by simple random sampling. The results show that before the health counseling the are 67,8% adequate due to</w:t>
      </w:r>
      <w:r>
        <w:t xml:space="preserve"> many people do not understand the benefits of lime. After the health counseling, there are 97,5% aware of the adventages of lime. Thus, it can be concluded that health counseling made a good contribution in increasing public knowledge toward the use of li</w:t>
      </w:r>
      <w:r>
        <w:t>me. The results of the Wilcoxon test show that there is an effect of knowledge before and after the implementation of health counseling with a value of p=0,000&lt;0,05. The study concluded that there is a significant influence between Health Counseling on com</w:t>
      </w:r>
      <w:r>
        <w:t>munity Knowledge on the Use of Lime a Medicinal Plant in Huwongo Village, Boalemo</w:t>
      </w:r>
      <w:r>
        <w:rPr>
          <w:spacing w:val="-3"/>
        </w:rPr>
        <w:t xml:space="preserve"> </w:t>
      </w:r>
      <w:r>
        <w:t>Regency.</w:t>
      </w:r>
    </w:p>
    <w:p w14:paraId="200B9BD9" w14:textId="77777777" w:rsidR="00B47719" w:rsidRDefault="00B47719">
      <w:pPr>
        <w:pStyle w:val="BodyText"/>
        <w:spacing w:before="8"/>
        <w:jc w:val="left"/>
      </w:pPr>
    </w:p>
    <w:p w14:paraId="786697CA" w14:textId="77777777" w:rsidR="00B47719" w:rsidRDefault="00A6194E">
      <w:pPr>
        <w:pStyle w:val="BodyText"/>
        <w:ind w:left="240"/>
      </w:pPr>
      <w:r>
        <w:rPr>
          <w:b/>
        </w:rPr>
        <w:t>Keywords</w:t>
      </w:r>
      <w:r>
        <w:t>: Health Counseling, Knowledge Lime.</w:t>
      </w:r>
    </w:p>
    <w:p w14:paraId="12DA16EC" w14:textId="77777777" w:rsidR="00B47719" w:rsidRDefault="00B47719">
      <w:pPr>
        <w:sectPr w:rsidR="00B47719">
          <w:pgSz w:w="11920" w:h="16850"/>
          <w:pgMar w:top="1260" w:right="840" w:bottom="280" w:left="1200" w:header="720" w:footer="720" w:gutter="0"/>
          <w:cols w:space="720"/>
        </w:sectPr>
      </w:pPr>
    </w:p>
    <w:p w14:paraId="53AE1CFF" w14:textId="77777777" w:rsidR="00B47719" w:rsidRDefault="00A6194E">
      <w:pPr>
        <w:pStyle w:val="Heading1"/>
        <w:spacing w:before="168" w:line="252" w:lineRule="exact"/>
        <w:ind w:left="240"/>
        <w:jc w:val="left"/>
      </w:pPr>
      <w:r>
        <w:lastRenderedPageBreak/>
        <w:t>Pendahuluan</w:t>
      </w:r>
    </w:p>
    <w:p w14:paraId="599B447E" w14:textId="77777777" w:rsidR="00B47719" w:rsidRDefault="00A6194E">
      <w:pPr>
        <w:pStyle w:val="BodyText"/>
        <w:ind w:left="281" w:right="38"/>
      </w:pPr>
      <w:r>
        <w:t xml:space="preserve">Jeruk nipis atau </w:t>
      </w:r>
      <w:r>
        <w:rPr>
          <w:i/>
        </w:rPr>
        <w:t xml:space="preserve">Citrus aurantifolia </w:t>
      </w:r>
      <w:r>
        <w:t>adalah tanaman poliembrionik yang ditanam di berbagai ne</w:t>
      </w:r>
      <w:r>
        <w:t xml:space="preserve">gara dan tumbuh di daerah subtropik atau tropik seperti Florida Selatan, India, Meksiko, Egyp, dan Hindia Barat (Enejoh dkk., 2015). </w:t>
      </w:r>
      <w:r>
        <w:rPr>
          <w:i/>
        </w:rPr>
        <w:t xml:space="preserve">Citrus aurantifolia </w:t>
      </w:r>
      <w:r>
        <w:t xml:space="preserve">adalah tanaman yang berasal dari Asia dan tumbuh subur pada daerah yang beriklim tropis. </w:t>
      </w:r>
      <w:r>
        <w:rPr>
          <w:i/>
        </w:rPr>
        <w:t>Citrus auranti</w:t>
      </w:r>
      <w:r>
        <w:rPr>
          <w:i/>
        </w:rPr>
        <w:t xml:space="preserve">folia </w:t>
      </w:r>
      <w:r>
        <w:t>merupakan 2 salah satu tanaman yang berasal dari Famili Rutaceae dengan genus Citrus. Tanaman yang mudah didapatkan di lingkungan masyarakat dan banyak digunakan sebagai ramuan tradisional atau campuran sebagai perisa atau aroma. Selain digunakan seb</w:t>
      </w:r>
      <w:r>
        <w:t>agai aroma, jeruk nipis juga mengandung unsur- unsur senyawa kimia yang bemanfaat. Melihat manfaat yang cukup untuk buah jeruk nipis ini dalam berbagi Fungsi maka dirasa perlu untuk disampaikan pengetahuan yang baik ini kepada</w:t>
      </w:r>
      <w:r>
        <w:rPr>
          <w:spacing w:val="-5"/>
        </w:rPr>
        <w:t xml:space="preserve"> </w:t>
      </w:r>
      <w:r>
        <w:t>masyarakat.</w:t>
      </w:r>
    </w:p>
    <w:p w14:paraId="349F7828" w14:textId="77777777" w:rsidR="00B47719" w:rsidRDefault="00A6194E">
      <w:pPr>
        <w:pStyle w:val="BodyText"/>
        <w:ind w:left="281" w:right="40" w:firstLine="319"/>
      </w:pPr>
      <w:r>
        <w:t xml:space="preserve">Tanaman jeruk memiliki pemanfaatan dan fungsi sebagai tanaman obat. Tanaman Obat merupakan tanaman yang mengandung bahan yang dapat digunakan sebagai pengobatan dan bahan aktifnya </w:t>
      </w:r>
      <w:r>
        <w:rPr>
          <w:spacing w:val="-4"/>
        </w:rPr>
        <w:t xml:space="preserve">dapat </w:t>
      </w:r>
      <w:r>
        <w:t>digunakan sebagai bahan obat sintetik. Di Indonesia, tanaman obat dima</w:t>
      </w:r>
      <w:r>
        <w:t xml:space="preserve">nfaatkan sebagai bahan jamu gendong, obat herbal, makanan penguat daya tahan tubuh, kosmetik dan bahan </w:t>
      </w:r>
      <w:r>
        <w:rPr>
          <w:i/>
        </w:rPr>
        <w:t xml:space="preserve">spa </w:t>
      </w:r>
      <w:r>
        <w:t>serta bahan baku industri makanan dan minuman. permintaan produk berbasis tanaman obat terkait erat dengan tingkat penggunaan oleh masyarakat. Pening</w:t>
      </w:r>
      <w:r>
        <w:t xml:space="preserve">katan penggunaan obat </w:t>
      </w:r>
      <w:r>
        <w:rPr>
          <w:spacing w:val="-3"/>
        </w:rPr>
        <w:t xml:space="preserve">herbal </w:t>
      </w:r>
      <w:r>
        <w:t>mempunyai dua dimensi korelatif, yaitu aspek medik terkait dengan penggunaannya yang sangat luas diseluruh dunia, dan aspek ekonomi yang terkait dengan nilai tambah dan peningkatan perekonomian</w:t>
      </w:r>
      <w:r>
        <w:rPr>
          <w:spacing w:val="-4"/>
        </w:rPr>
        <w:t xml:space="preserve"> </w:t>
      </w:r>
      <w:r>
        <w:t>masyarakat</w:t>
      </w:r>
    </w:p>
    <w:p w14:paraId="64D15CF6" w14:textId="77777777" w:rsidR="00B47719" w:rsidRDefault="00A6194E">
      <w:pPr>
        <w:pStyle w:val="BodyText"/>
        <w:spacing w:before="1"/>
        <w:ind w:left="281" w:right="39" w:firstLine="319"/>
      </w:pPr>
      <w:r>
        <w:t xml:space="preserve">Berdasarkan Observasi </w:t>
      </w:r>
      <w:r>
        <w:t>Awal yang peneliti Lakukan di Desa Huwongo kecamatan paguyaman kabupaten boalemo masyarakat memanfaatkan tanaman jeruk sebagai tanaman obat masih sebagaian masyarakat belum memahami dan mengetahui pentingnya tanaman jeruk nipis hal ini di buktikan dengan p</w:t>
      </w:r>
      <w:r>
        <w:t xml:space="preserve">eneliti melakukan wawanacara dengan beberapa masyarakat atau respoden. Respoden menjalaskan bahwa tanaman jeruk hanya sebagai penyedap rasa atau pelengkap bumbu,tanaman jeruk nipis di Gunakan untuk hanya membersihkan wajah bukan di gunakan sebagai tanaman </w:t>
      </w:r>
      <w:r>
        <w:t>obat, tanaman jeruk Nipis juga di manfaatkan dengan cara yang berbeda misalnya</w:t>
      </w:r>
      <w:r>
        <w:rPr>
          <w:spacing w:val="3"/>
        </w:rPr>
        <w:t xml:space="preserve"> </w:t>
      </w:r>
      <w:r>
        <w:t>di</w:t>
      </w:r>
    </w:p>
    <w:p w14:paraId="4EE83FAE" w14:textId="77777777" w:rsidR="00B47719" w:rsidRDefault="00A6194E">
      <w:pPr>
        <w:pStyle w:val="BodyText"/>
        <w:spacing w:before="72"/>
        <w:ind w:left="372" w:right="299"/>
      </w:pPr>
      <w:r>
        <w:br w:type="column"/>
      </w:r>
      <w:r>
        <w:t>jadikan sebagai membersihkan kain  bernoda. Dari hasil wawancara tersebut dapat di simpulkan bahwa tanaman jeruk nipis di manfaatkan masyarakat dalam berbagai kebutuhan yang</w:t>
      </w:r>
      <w:r>
        <w:t xml:space="preserve"> jauh dari pemanfaatan tanaman jeruk sebagai tanaman obat.</w:t>
      </w:r>
    </w:p>
    <w:p w14:paraId="3EDFC8C8" w14:textId="77777777" w:rsidR="00B47719" w:rsidRDefault="00A6194E">
      <w:pPr>
        <w:pStyle w:val="BodyText"/>
        <w:spacing w:before="2"/>
        <w:ind w:left="372" w:right="299" w:firstLine="319"/>
      </w:pPr>
      <w:r>
        <w:t>Berdasarkan uraian latar belakang di atas masalah diatas, maka peneliti tertarik untuk meneliti tentang “Pengaruh Penyuluhan Kesehatan Terhadap Pengetahuan Masyarakat Tentang Pemanfaatan Jeruk Nipi</w:t>
      </w:r>
      <w:r>
        <w:t>s Sebagai Tanaman Obat Di Desa Huwongo Kabupaten Boalemo.</w:t>
      </w:r>
    </w:p>
    <w:p w14:paraId="2A2680F1" w14:textId="77777777" w:rsidR="00B47719" w:rsidRDefault="00B47719">
      <w:pPr>
        <w:pStyle w:val="BodyText"/>
        <w:spacing w:before="10"/>
        <w:jc w:val="left"/>
        <w:rPr>
          <w:sz w:val="23"/>
        </w:rPr>
      </w:pPr>
    </w:p>
    <w:p w14:paraId="222D60B0" w14:textId="77777777" w:rsidR="00B47719" w:rsidRDefault="00A6194E">
      <w:pPr>
        <w:pStyle w:val="Heading1"/>
        <w:ind w:left="240"/>
      </w:pPr>
      <w:r>
        <w:t>METODE PENELITIAN</w:t>
      </w:r>
    </w:p>
    <w:p w14:paraId="41E31030" w14:textId="77777777" w:rsidR="00B47719" w:rsidRDefault="00A6194E">
      <w:pPr>
        <w:pStyle w:val="BodyText"/>
        <w:spacing w:before="18" w:line="259" w:lineRule="auto"/>
        <w:ind w:left="360" w:right="214" w:firstLine="264"/>
      </w:pPr>
      <w:r>
        <w:t>Penelitian ini menggunakan desain pre experimental design jenis one group pretest- posttest design. Pada one group pretest-posttest design tidak ada kelompok pembanding (kontrol), tetapi paling tidak sudah dilakukan observasi pertama(pretest)</w:t>
      </w:r>
    </w:p>
    <w:p w14:paraId="3EF0C985" w14:textId="77777777" w:rsidR="00B47719" w:rsidRDefault="00A6194E">
      <w:pPr>
        <w:pStyle w:val="BodyText"/>
        <w:spacing w:before="7" w:line="259" w:lineRule="auto"/>
        <w:ind w:left="360" w:right="214"/>
      </w:pPr>
      <w:r>
        <w:t>yang memungki</w:t>
      </w:r>
      <w:r>
        <w:t xml:space="preserve">nkan menguji perubahan- perubahan yang terjadi setelah adanya eksperimen (Notoatmodjo, 2012). Populasi dalam penelitian ini sebanyak 373 Kepala Keluarga yang ada di Desa Huwongo Kabupaten Boalemo. Teknik pengambilan sampel menggunakan </w:t>
      </w:r>
      <w:r>
        <w:rPr>
          <w:i/>
        </w:rPr>
        <w:t>simple random samplin</w:t>
      </w:r>
      <w:r>
        <w:rPr>
          <w:i/>
        </w:rPr>
        <w:t>g</w:t>
      </w:r>
      <w:r>
        <w:t>. Sampel penelitian berjumlah 80 responden.</w:t>
      </w:r>
    </w:p>
    <w:p w14:paraId="366FC31E" w14:textId="77777777" w:rsidR="00B47719" w:rsidRDefault="00A6194E">
      <w:pPr>
        <w:pStyle w:val="Heading1"/>
        <w:spacing w:before="11"/>
        <w:ind w:left="240"/>
      </w:pPr>
      <w:r>
        <w:t>HASIL PENELITIAN</w:t>
      </w:r>
    </w:p>
    <w:p w14:paraId="789D1A88" w14:textId="77777777" w:rsidR="00B47719" w:rsidRDefault="00A6194E">
      <w:pPr>
        <w:spacing w:before="23"/>
        <w:ind w:left="240"/>
        <w:jc w:val="both"/>
        <w:rPr>
          <w:b/>
        </w:rPr>
      </w:pPr>
      <w:r>
        <w:rPr>
          <w:b/>
        </w:rPr>
        <w:t>Tabel 1 Karakteristik responden penelitian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384"/>
        <w:gridCol w:w="991"/>
        <w:gridCol w:w="922"/>
      </w:tblGrid>
      <w:tr w:rsidR="00B47719" w14:paraId="5FAC0C66" w14:textId="77777777">
        <w:trPr>
          <w:trHeight w:val="551"/>
        </w:trPr>
        <w:tc>
          <w:tcPr>
            <w:tcW w:w="540" w:type="dxa"/>
          </w:tcPr>
          <w:p w14:paraId="3E0FBBEF" w14:textId="77777777" w:rsidR="00B47719" w:rsidRDefault="00A6194E">
            <w:pPr>
              <w:pStyle w:val="TableParagraph"/>
              <w:spacing w:before="17"/>
              <w:ind w:left="107"/>
              <w:rPr>
                <w:b/>
              </w:rPr>
            </w:pPr>
            <w:r>
              <w:rPr>
                <w:b/>
              </w:rPr>
              <w:t>No.</w:t>
            </w:r>
          </w:p>
        </w:tc>
        <w:tc>
          <w:tcPr>
            <w:tcW w:w="2384" w:type="dxa"/>
          </w:tcPr>
          <w:p w14:paraId="7CA98248" w14:textId="77777777" w:rsidR="00B47719" w:rsidRDefault="00A6194E">
            <w:pPr>
              <w:pStyle w:val="TableParagraph"/>
              <w:spacing w:before="4" w:line="274" w:lineRule="exact"/>
              <w:ind w:left="671" w:right="522" w:hanging="123"/>
              <w:rPr>
                <w:b/>
              </w:rPr>
            </w:pPr>
            <w:r>
              <w:rPr>
                <w:b/>
              </w:rPr>
              <w:t>Karakteristik Responden</w:t>
            </w:r>
          </w:p>
        </w:tc>
        <w:tc>
          <w:tcPr>
            <w:tcW w:w="991" w:type="dxa"/>
          </w:tcPr>
          <w:p w14:paraId="0DF808C8" w14:textId="77777777" w:rsidR="00B47719" w:rsidRDefault="00A6194E">
            <w:pPr>
              <w:pStyle w:val="TableParagraph"/>
              <w:spacing w:before="13"/>
              <w:ind w:left="344" w:right="331"/>
              <w:jc w:val="center"/>
              <w:rPr>
                <w:rFonts w:ascii="Carlito"/>
                <w:b/>
              </w:rPr>
            </w:pPr>
            <w:r>
              <w:rPr>
                <w:b/>
              </w:rPr>
              <w:t>(n</w:t>
            </w:r>
            <w:r>
              <w:rPr>
                <w:rFonts w:ascii="Carlito"/>
                <w:b/>
              </w:rPr>
              <w:t>)</w:t>
            </w:r>
          </w:p>
        </w:tc>
        <w:tc>
          <w:tcPr>
            <w:tcW w:w="922" w:type="dxa"/>
          </w:tcPr>
          <w:p w14:paraId="7F75A79C" w14:textId="77777777" w:rsidR="00B47719" w:rsidRDefault="00A6194E">
            <w:pPr>
              <w:pStyle w:val="TableParagraph"/>
              <w:spacing w:before="13"/>
              <w:ind w:left="165"/>
              <w:rPr>
                <w:rFonts w:ascii="Carlito"/>
                <w:b/>
              </w:rPr>
            </w:pPr>
            <w:r>
              <w:rPr>
                <w:b/>
              </w:rPr>
              <w:t>(%</w:t>
            </w:r>
            <w:r>
              <w:rPr>
                <w:rFonts w:ascii="Carlito"/>
                <w:b/>
              </w:rPr>
              <w:t>)</w:t>
            </w:r>
          </w:p>
        </w:tc>
      </w:tr>
      <w:tr w:rsidR="00B47719" w14:paraId="5A62231F" w14:textId="77777777">
        <w:trPr>
          <w:trHeight w:val="1384"/>
        </w:trPr>
        <w:tc>
          <w:tcPr>
            <w:tcW w:w="540" w:type="dxa"/>
          </w:tcPr>
          <w:p w14:paraId="6664814A" w14:textId="77777777" w:rsidR="00B47719" w:rsidRDefault="00A6194E">
            <w:pPr>
              <w:pStyle w:val="TableParagraph"/>
              <w:spacing w:before="17"/>
              <w:ind w:left="107"/>
            </w:pPr>
            <w:r>
              <w:t>1.</w:t>
            </w:r>
          </w:p>
        </w:tc>
        <w:tc>
          <w:tcPr>
            <w:tcW w:w="2384" w:type="dxa"/>
          </w:tcPr>
          <w:p w14:paraId="38C0E4BA" w14:textId="77777777" w:rsidR="00B47719" w:rsidRDefault="00A6194E">
            <w:pPr>
              <w:pStyle w:val="TableParagraph"/>
              <w:spacing w:before="17"/>
              <w:rPr>
                <w:b/>
              </w:rPr>
            </w:pPr>
            <w:r>
              <w:rPr>
                <w:b/>
              </w:rPr>
              <w:t>Pendidikan :</w:t>
            </w:r>
          </w:p>
          <w:p w14:paraId="5B137C2D" w14:textId="77777777" w:rsidR="00B47719" w:rsidRDefault="00A6194E">
            <w:pPr>
              <w:pStyle w:val="TableParagraph"/>
              <w:spacing w:before="23" w:line="264" w:lineRule="auto"/>
              <w:ind w:right="1767"/>
            </w:pPr>
            <w:r>
              <w:t>SD SMP SMA</w:t>
            </w:r>
          </w:p>
          <w:p w14:paraId="158FA490" w14:textId="77777777" w:rsidR="00B47719" w:rsidRDefault="00A6194E">
            <w:pPr>
              <w:pStyle w:val="TableParagraph"/>
              <w:spacing w:line="237" w:lineRule="exact"/>
            </w:pPr>
            <w:r>
              <w:t>S1</w:t>
            </w:r>
          </w:p>
        </w:tc>
        <w:tc>
          <w:tcPr>
            <w:tcW w:w="991" w:type="dxa"/>
          </w:tcPr>
          <w:p w14:paraId="42A8F676" w14:textId="77777777" w:rsidR="00B47719" w:rsidRDefault="00B47719">
            <w:pPr>
              <w:pStyle w:val="TableParagraph"/>
              <w:spacing w:before="5"/>
              <w:ind w:left="0"/>
              <w:rPr>
                <w:b/>
                <w:sz w:val="25"/>
              </w:rPr>
            </w:pPr>
          </w:p>
          <w:p w14:paraId="6703F803" w14:textId="77777777" w:rsidR="00B47719" w:rsidRDefault="00A6194E">
            <w:pPr>
              <w:pStyle w:val="TableParagraph"/>
              <w:ind w:left="107"/>
            </w:pPr>
            <w:r>
              <w:t>12</w:t>
            </w:r>
          </w:p>
          <w:p w14:paraId="1E4E818E" w14:textId="77777777" w:rsidR="00B47719" w:rsidRDefault="00A6194E">
            <w:pPr>
              <w:pStyle w:val="TableParagraph"/>
              <w:spacing w:before="26"/>
              <w:ind w:left="107"/>
            </w:pPr>
            <w:r>
              <w:t>27</w:t>
            </w:r>
          </w:p>
          <w:p w14:paraId="44CCDEBB" w14:textId="77777777" w:rsidR="00B47719" w:rsidRDefault="00A6194E">
            <w:pPr>
              <w:pStyle w:val="TableParagraph"/>
              <w:spacing w:before="23"/>
              <w:ind w:left="107"/>
            </w:pPr>
            <w:r>
              <w:t>32</w:t>
            </w:r>
          </w:p>
          <w:p w14:paraId="028983FA" w14:textId="77777777" w:rsidR="00B47719" w:rsidRDefault="00A6194E">
            <w:pPr>
              <w:pStyle w:val="TableParagraph"/>
              <w:spacing w:before="23" w:line="240" w:lineRule="exact"/>
              <w:ind w:left="107"/>
            </w:pPr>
            <w:r>
              <w:t>9</w:t>
            </w:r>
          </w:p>
        </w:tc>
        <w:tc>
          <w:tcPr>
            <w:tcW w:w="922" w:type="dxa"/>
          </w:tcPr>
          <w:p w14:paraId="7098D1B4" w14:textId="77777777" w:rsidR="00B47719" w:rsidRDefault="00B47719">
            <w:pPr>
              <w:pStyle w:val="TableParagraph"/>
              <w:spacing w:before="5"/>
              <w:ind w:left="0"/>
              <w:rPr>
                <w:b/>
                <w:sz w:val="25"/>
              </w:rPr>
            </w:pPr>
          </w:p>
          <w:p w14:paraId="31B1D5F6" w14:textId="77777777" w:rsidR="00B47719" w:rsidRDefault="00A6194E">
            <w:pPr>
              <w:pStyle w:val="TableParagraph"/>
            </w:pPr>
            <w:r>
              <w:t>15,0</w:t>
            </w:r>
          </w:p>
          <w:p w14:paraId="0E6A1A9B" w14:textId="77777777" w:rsidR="00B47719" w:rsidRDefault="00A6194E">
            <w:pPr>
              <w:pStyle w:val="TableParagraph"/>
              <w:spacing w:before="26"/>
            </w:pPr>
            <w:r>
              <w:t>33,8</w:t>
            </w:r>
          </w:p>
          <w:p w14:paraId="178B76CA" w14:textId="77777777" w:rsidR="00B47719" w:rsidRDefault="00A6194E">
            <w:pPr>
              <w:pStyle w:val="TableParagraph"/>
              <w:spacing w:before="23"/>
            </w:pPr>
            <w:r>
              <w:t>40,0</w:t>
            </w:r>
          </w:p>
          <w:p w14:paraId="5C58EBFD" w14:textId="77777777" w:rsidR="00B47719" w:rsidRDefault="00A6194E">
            <w:pPr>
              <w:pStyle w:val="TableParagraph"/>
              <w:spacing w:before="23" w:line="240" w:lineRule="exact"/>
            </w:pPr>
            <w:r>
              <w:t>11,2</w:t>
            </w:r>
          </w:p>
        </w:tc>
      </w:tr>
      <w:tr w:rsidR="00B47719" w14:paraId="23394449" w14:textId="77777777">
        <w:trPr>
          <w:trHeight w:val="1660"/>
        </w:trPr>
        <w:tc>
          <w:tcPr>
            <w:tcW w:w="540" w:type="dxa"/>
          </w:tcPr>
          <w:p w14:paraId="01EA50C8" w14:textId="77777777" w:rsidR="00B47719" w:rsidRDefault="00A6194E">
            <w:pPr>
              <w:pStyle w:val="TableParagraph"/>
              <w:spacing w:before="17"/>
              <w:ind w:left="107"/>
            </w:pPr>
            <w:r>
              <w:t>2.</w:t>
            </w:r>
          </w:p>
        </w:tc>
        <w:tc>
          <w:tcPr>
            <w:tcW w:w="2384" w:type="dxa"/>
          </w:tcPr>
          <w:p w14:paraId="1529A715" w14:textId="77777777" w:rsidR="00B47719" w:rsidRDefault="00A6194E">
            <w:pPr>
              <w:pStyle w:val="TableParagraph"/>
              <w:spacing w:before="17"/>
              <w:rPr>
                <w:b/>
              </w:rPr>
            </w:pPr>
            <w:r>
              <w:rPr>
                <w:b/>
              </w:rPr>
              <w:t>Pekerjaan :</w:t>
            </w:r>
          </w:p>
          <w:p w14:paraId="79FB7A5D" w14:textId="77777777" w:rsidR="00B47719" w:rsidRDefault="00A6194E">
            <w:pPr>
              <w:pStyle w:val="TableParagraph"/>
              <w:spacing w:before="23"/>
            </w:pPr>
            <w:r>
              <w:t>IRT</w:t>
            </w:r>
          </w:p>
          <w:p w14:paraId="3F92394C" w14:textId="77777777" w:rsidR="00B47719" w:rsidRDefault="00A6194E">
            <w:pPr>
              <w:pStyle w:val="TableParagraph"/>
              <w:spacing w:before="26" w:line="264" w:lineRule="auto"/>
              <w:ind w:right="1046"/>
            </w:pPr>
            <w:r>
              <w:t>PNS/Honorer Petani Mahasiswa</w:t>
            </w:r>
          </w:p>
          <w:p w14:paraId="67ACE7A8" w14:textId="77777777" w:rsidR="00B47719" w:rsidRDefault="00A6194E">
            <w:pPr>
              <w:pStyle w:val="TableParagraph"/>
              <w:spacing w:line="234" w:lineRule="exact"/>
            </w:pPr>
            <w:r>
              <w:t>Pedagang</w:t>
            </w:r>
          </w:p>
        </w:tc>
        <w:tc>
          <w:tcPr>
            <w:tcW w:w="991" w:type="dxa"/>
          </w:tcPr>
          <w:p w14:paraId="6F400A12" w14:textId="77777777" w:rsidR="00B47719" w:rsidRDefault="00B47719">
            <w:pPr>
              <w:pStyle w:val="TableParagraph"/>
              <w:spacing w:before="6"/>
              <w:ind w:left="0"/>
              <w:rPr>
                <w:b/>
                <w:sz w:val="25"/>
              </w:rPr>
            </w:pPr>
          </w:p>
          <w:p w14:paraId="06CF3FEA" w14:textId="77777777" w:rsidR="00B47719" w:rsidRDefault="00A6194E">
            <w:pPr>
              <w:pStyle w:val="TableParagraph"/>
              <w:ind w:left="107"/>
            </w:pPr>
            <w:r>
              <w:t>33</w:t>
            </w:r>
          </w:p>
          <w:p w14:paraId="57D3B2B9" w14:textId="77777777" w:rsidR="00B47719" w:rsidRDefault="00A6194E">
            <w:pPr>
              <w:pStyle w:val="TableParagraph"/>
              <w:spacing w:before="25"/>
              <w:ind w:left="107"/>
            </w:pPr>
            <w:r>
              <w:t>17</w:t>
            </w:r>
          </w:p>
          <w:p w14:paraId="6F7C3E51" w14:textId="77777777" w:rsidR="00B47719" w:rsidRDefault="00A6194E">
            <w:pPr>
              <w:pStyle w:val="TableParagraph"/>
              <w:spacing w:before="23"/>
              <w:ind w:left="107"/>
            </w:pPr>
            <w:r>
              <w:t>15</w:t>
            </w:r>
          </w:p>
          <w:p w14:paraId="0C6FA4D6" w14:textId="77777777" w:rsidR="00B47719" w:rsidRDefault="00A6194E">
            <w:pPr>
              <w:pStyle w:val="TableParagraph"/>
              <w:spacing w:before="26"/>
              <w:ind w:left="107"/>
            </w:pPr>
            <w:r>
              <w:t>10</w:t>
            </w:r>
          </w:p>
          <w:p w14:paraId="32135F83" w14:textId="77777777" w:rsidR="00B47719" w:rsidRDefault="00A6194E">
            <w:pPr>
              <w:pStyle w:val="TableParagraph"/>
              <w:spacing w:before="23" w:line="238" w:lineRule="exact"/>
              <w:ind w:left="107"/>
            </w:pPr>
            <w:r>
              <w:t>5</w:t>
            </w:r>
          </w:p>
        </w:tc>
        <w:tc>
          <w:tcPr>
            <w:tcW w:w="922" w:type="dxa"/>
          </w:tcPr>
          <w:p w14:paraId="2C440027" w14:textId="77777777" w:rsidR="00B47719" w:rsidRDefault="00B47719">
            <w:pPr>
              <w:pStyle w:val="TableParagraph"/>
              <w:spacing w:before="6"/>
              <w:ind w:left="0"/>
              <w:rPr>
                <w:b/>
                <w:sz w:val="25"/>
              </w:rPr>
            </w:pPr>
          </w:p>
          <w:p w14:paraId="47C6B0A8" w14:textId="77777777" w:rsidR="00B47719" w:rsidRDefault="00A6194E">
            <w:pPr>
              <w:pStyle w:val="TableParagraph"/>
            </w:pPr>
            <w:r>
              <w:t>41,3</w:t>
            </w:r>
          </w:p>
          <w:p w14:paraId="2C740ABA" w14:textId="77777777" w:rsidR="00B47719" w:rsidRDefault="00A6194E">
            <w:pPr>
              <w:pStyle w:val="TableParagraph"/>
              <w:spacing w:before="25"/>
            </w:pPr>
            <w:r>
              <w:t>21,1</w:t>
            </w:r>
          </w:p>
          <w:p w14:paraId="7ACC5869" w14:textId="77777777" w:rsidR="00B47719" w:rsidRDefault="00A6194E">
            <w:pPr>
              <w:pStyle w:val="TableParagraph"/>
              <w:spacing w:before="23"/>
            </w:pPr>
            <w:r>
              <w:t>18,8</w:t>
            </w:r>
          </w:p>
          <w:p w14:paraId="0C68A1FE" w14:textId="77777777" w:rsidR="00B47719" w:rsidRDefault="00A6194E">
            <w:pPr>
              <w:pStyle w:val="TableParagraph"/>
              <w:spacing w:before="26"/>
            </w:pPr>
            <w:r>
              <w:t>12,3</w:t>
            </w:r>
          </w:p>
          <w:p w14:paraId="251B4BD7" w14:textId="77777777" w:rsidR="00B47719" w:rsidRDefault="00A6194E">
            <w:pPr>
              <w:pStyle w:val="TableParagraph"/>
              <w:spacing w:before="23" w:line="238" w:lineRule="exact"/>
            </w:pPr>
            <w:r>
              <w:t>6,3</w:t>
            </w:r>
          </w:p>
        </w:tc>
      </w:tr>
      <w:tr w:rsidR="00B47719" w14:paraId="5652CE23" w14:textId="77777777">
        <w:trPr>
          <w:trHeight w:val="1387"/>
        </w:trPr>
        <w:tc>
          <w:tcPr>
            <w:tcW w:w="540" w:type="dxa"/>
          </w:tcPr>
          <w:p w14:paraId="66FD5B71" w14:textId="77777777" w:rsidR="00B47719" w:rsidRDefault="00A6194E">
            <w:pPr>
              <w:pStyle w:val="TableParagraph"/>
              <w:spacing w:before="20"/>
              <w:ind w:left="107"/>
            </w:pPr>
            <w:r>
              <w:t>3.</w:t>
            </w:r>
          </w:p>
        </w:tc>
        <w:tc>
          <w:tcPr>
            <w:tcW w:w="2384" w:type="dxa"/>
          </w:tcPr>
          <w:p w14:paraId="20A9DD5D" w14:textId="77777777" w:rsidR="00B47719" w:rsidRDefault="00A6194E">
            <w:pPr>
              <w:pStyle w:val="TableParagraph"/>
              <w:spacing w:before="20"/>
              <w:rPr>
                <w:b/>
              </w:rPr>
            </w:pPr>
            <w:r>
              <w:rPr>
                <w:b/>
              </w:rPr>
              <w:t>Umur :</w:t>
            </w:r>
          </w:p>
          <w:p w14:paraId="2F9DEE0F" w14:textId="77777777" w:rsidR="00B47719" w:rsidRDefault="00A6194E">
            <w:pPr>
              <w:pStyle w:val="TableParagraph"/>
              <w:spacing w:before="19"/>
            </w:pPr>
            <w:r>
              <w:t>46</w:t>
            </w:r>
            <w:r>
              <w:rPr>
                <w:rFonts w:ascii="Carlito"/>
              </w:rPr>
              <w:t>-</w:t>
            </w:r>
            <w:r>
              <w:t>55</w:t>
            </w:r>
            <w:r>
              <w:rPr>
                <w:spacing w:val="-2"/>
              </w:rPr>
              <w:t xml:space="preserve"> </w:t>
            </w:r>
            <w:r>
              <w:t>thn</w:t>
            </w:r>
          </w:p>
          <w:p w14:paraId="58C294E8" w14:textId="77777777" w:rsidR="00B47719" w:rsidRDefault="00A6194E">
            <w:pPr>
              <w:pStyle w:val="TableParagraph"/>
              <w:spacing w:before="7"/>
            </w:pPr>
            <w:r>
              <w:t>36</w:t>
            </w:r>
            <w:r>
              <w:rPr>
                <w:rFonts w:ascii="Carlito"/>
              </w:rPr>
              <w:t>-</w:t>
            </w:r>
            <w:r>
              <w:t>45</w:t>
            </w:r>
            <w:r>
              <w:rPr>
                <w:spacing w:val="-2"/>
              </w:rPr>
              <w:t xml:space="preserve"> </w:t>
            </w:r>
            <w:r>
              <w:t>thn</w:t>
            </w:r>
          </w:p>
          <w:p w14:paraId="3BD771DB" w14:textId="77777777" w:rsidR="00B47719" w:rsidRDefault="00A6194E">
            <w:pPr>
              <w:pStyle w:val="TableParagraph"/>
              <w:spacing w:before="10"/>
            </w:pPr>
            <w:r>
              <w:t>26</w:t>
            </w:r>
            <w:r>
              <w:rPr>
                <w:rFonts w:ascii="Carlito"/>
              </w:rPr>
              <w:t>-</w:t>
            </w:r>
            <w:r>
              <w:t>35</w:t>
            </w:r>
            <w:r>
              <w:rPr>
                <w:spacing w:val="-2"/>
              </w:rPr>
              <w:t xml:space="preserve"> </w:t>
            </w:r>
            <w:r>
              <w:t>thn</w:t>
            </w:r>
          </w:p>
          <w:p w14:paraId="5337B5C6" w14:textId="77777777" w:rsidR="00B47719" w:rsidRDefault="00A6194E">
            <w:pPr>
              <w:pStyle w:val="TableParagraph"/>
              <w:spacing w:before="8" w:line="244" w:lineRule="exact"/>
            </w:pPr>
            <w:r>
              <w:t>17</w:t>
            </w:r>
            <w:r>
              <w:rPr>
                <w:rFonts w:ascii="Carlito"/>
              </w:rPr>
              <w:t>-</w:t>
            </w:r>
            <w:r>
              <w:t>25</w:t>
            </w:r>
            <w:r>
              <w:rPr>
                <w:spacing w:val="-2"/>
              </w:rPr>
              <w:t xml:space="preserve"> </w:t>
            </w:r>
            <w:r>
              <w:t>thn</w:t>
            </w:r>
          </w:p>
        </w:tc>
        <w:tc>
          <w:tcPr>
            <w:tcW w:w="991" w:type="dxa"/>
          </w:tcPr>
          <w:p w14:paraId="1B455741" w14:textId="77777777" w:rsidR="00B47719" w:rsidRDefault="00B47719">
            <w:pPr>
              <w:pStyle w:val="TableParagraph"/>
              <w:spacing w:before="8"/>
              <w:ind w:left="0"/>
              <w:rPr>
                <w:b/>
                <w:sz w:val="25"/>
              </w:rPr>
            </w:pPr>
          </w:p>
          <w:p w14:paraId="4E3128C9" w14:textId="77777777" w:rsidR="00B47719" w:rsidRDefault="00A6194E">
            <w:pPr>
              <w:pStyle w:val="TableParagraph"/>
              <w:ind w:left="107"/>
            </w:pPr>
            <w:r>
              <w:t>37</w:t>
            </w:r>
          </w:p>
          <w:p w14:paraId="4EF68E7F" w14:textId="77777777" w:rsidR="00B47719" w:rsidRDefault="00A6194E">
            <w:pPr>
              <w:pStyle w:val="TableParagraph"/>
              <w:spacing w:before="24"/>
              <w:ind w:left="107"/>
            </w:pPr>
            <w:r>
              <w:t>19</w:t>
            </w:r>
          </w:p>
          <w:p w14:paraId="63C5720E" w14:textId="77777777" w:rsidR="00B47719" w:rsidRDefault="00A6194E">
            <w:pPr>
              <w:pStyle w:val="TableParagraph"/>
              <w:spacing w:before="25"/>
              <w:ind w:left="107"/>
            </w:pPr>
            <w:r>
              <w:t>14</w:t>
            </w:r>
          </w:p>
          <w:p w14:paraId="28B56DB6" w14:textId="77777777" w:rsidR="00B47719" w:rsidRDefault="00A6194E">
            <w:pPr>
              <w:pStyle w:val="TableParagraph"/>
              <w:spacing w:before="23" w:line="240" w:lineRule="exact"/>
              <w:ind w:left="107"/>
            </w:pPr>
            <w:r>
              <w:t>10</w:t>
            </w:r>
          </w:p>
        </w:tc>
        <w:tc>
          <w:tcPr>
            <w:tcW w:w="922" w:type="dxa"/>
          </w:tcPr>
          <w:p w14:paraId="533EA4CD" w14:textId="77777777" w:rsidR="00B47719" w:rsidRDefault="00B47719">
            <w:pPr>
              <w:pStyle w:val="TableParagraph"/>
              <w:spacing w:before="8"/>
              <w:ind w:left="0"/>
              <w:rPr>
                <w:b/>
                <w:sz w:val="25"/>
              </w:rPr>
            </w:pPr>
          </w:p>
          <w:p w14:paraId="25452377" w14:textId="77777777" w:rsidR="00B47719" w:rsidRDefault="00A6194E">
            <w:pPr>
              <w:pStyle w:val="TableParagraph"/>
            </w:pPr>
            <w:r>
              <w:t>46,2</w:t>
            </w:r>
          </w:p>
          <w:p w14:paraId="686E61A6" w14:textId="77777777" w:rsidR="00B47719" w:rsidRDefault="00A6194E">
            <w:pPr>
              <w:pStyle w:val="TableParagraph"/>
              <w:spacing w:before="24"/>
            </w:pPr>
            <w:r>
              <w:t>23,8</w:t>
            </w:r>
          </w:p>
          <w:p w14:paraId="6DA4F9D7" w14:textId="77777777" w:rsidR="00B47719" w:rsidRDefault="00A6194E">
            <w:pPr>
              <w:pStyle w:val="TableParagraph"/>
              <w:spacing w:before="25"/>
            </w:pPr>
            <w:r>
              <w:t>17,5</w:t>
            </w:r>
          </w:p>
          <w:p w14:paraId="6D119375" w14:textId="77777777" w:rsidR="00B47719" w:rsidRDefault="00A6194E">
            <w:pPr>
              <w:pStyle w:val="TableParagraph"/>
              <w:spacing w:before="23" w:line="240" w:lineRule="exact"/>
            </w:pPr>
            <w:r>
              <w:t>12,5</w:t>
            </w:r>
          </w:p>
        </w:tc>
      </w:tr>
    </w:tbl>
    <w:p w14:paraId="41BAFE70" w14:textId="77777777" w:rsidR="00B47719" w:rsidRDefault="00A6194E">
      <w:pPr>
        <w:spacing w:before="25"/>
        <w:ind w:left="240"/>
        <w:jc w:val="both"/>
        <w:rPr>
          <w:i/>
        </w:rPr>
      </w:pPr>
      <w:r>
        <w:rPr>
          <w:i/>
        </w:rPr>
        <w:t>Sumber : Data Primer 2021</w:t>
      </w:r>
    </w:p>
    <w:p w14:paraId="3DBFF3D7" w14:textId="77777777" w:rsidR="00B47719" w:rsidRDefault="00A6194E">
      <w:pPr>
        <w:pStyle w:val="BodyText"/>
        <w:spacing w:before="23" w:line="261" w:lineRule="auto"/>
        <w:ind w:left="360" w:right="218" w:firstLine="448"/>
      </w:pPr>
      <w:r>
        <w:t>Berdasarkan karakteristik responden, diketahui paling banyak masyarakat yang menjadi responden dengan berpendidikan SMA yaitu 32</w:t>
      </w:r>
    </w:p>
    <w:p w14:paraId="07FA6131" w14:textId="77777777" w:rsidR="00B47719" w:rsidRDefault="00B47719">
      <w:pPr>
        <w:spacing w:line="261" w:lineRule="auto"/>
        <w:sectPr w:rsidR="00B47719">
          <w:pgSz w:w="11920" w:h="16850"/>
          <w:pgMar w:top="1260" w:right="840" w:bottom="280" w:left="1200" w:header="720" w:footer="720" w:gutter="0"/>
          <w:cols w:num="2" w:space="720" w:equalWidth="0">
            <w:col w:w="4365" w:space="423"/>
            <w:col w:w="5092"/>
          </w:cols>
        </w:sectPr>
      </w:pPr>
    </w:p>
    <w:p w14:paraId="2B6F3F5D" w14:textId="77777777" w:rsidR="00B47719" w:rsidRDefault="00A6194E">
      <w:pPr>
        <w:pStyle w:val="BodyText"/>
        <w:spacing w:before="94" w:line="259" w:lineRule="auto"/>
        <w:ind w:left="269" w:right="38"/>
      </w:pPr>
      <w:r>
        <w:lastRenderedPageBreak/>
        <w:t>responden dengan presentase sebesar 40,0%. Berdasarkan pekerjaan masyarakat, diketahui paling banyak m</w:t>
      </w:r>
      <w:r>
        <w:t>ayarakat dangan pekerjan sebagai ibu rumah tangga sebanyak 33 responden dengan presentase sebesar 41,3%. Berdasarkan umur masyarakat, diketahui paling banyak masyarakat berumur 46</w:t>
      </w:r>
      <w:r>
        <w:rPr>
          <w:rFonts w:ascii="Carlito"/>
        </w:rPr>
        <w:t>-</w:t>
      </w:r>
      <w:r>
        <w:t>55 thn sebanyak 37 responden dengan presentase sebesar 46,2%.</w:t>
      </w:r>
    </w:p>
    <w:p w14:paraId="65DE8CDA" w14:textId="77777777" w:rsidR="00B47719" w:rsidRDefault="00B47719">
      <w:pPr>
        <w:pStyle w:val="BodyText"/>
        <w:spacing w:before="5"/>
        <w:jc w:val="left"/>
        <w:rPr>
          <w:sz w:val="23"/>
        </w:rPr>
      </w:pPr>
    </w:p>
    <w:p w14:paraId="25CE7EA2" w14:textId="77777777" w:rsidR="00B47719" w:rsidRDefault="00A6194E">
      <w:pPr>
        <w:pStyle w:val="Heading1"/>
        <w:spacing w:line="259" w:lineRule="auto"/>
        <w:ind w:right="38" w:firstLine="55"/>
      </w:pPr>
      <w:r>
        <w:t xml:space="preserve">Tabel 2 Pengetahuan Masyarakat </w:t>
      </w:r>
      <w:r>
        <w:rPr>
          <w:spacing w:val="-3"/>
        </w:rPr>
        <w:t xml:space="preserve">Tentang </w:t>
      </w:r>
      <w:r>
        <w:t>Pemanfaatan Jeruk Nipis Sebagai Tanaman Obat di Desa Huwongo Kabupaten Boalemo Sebelum Penyuluhan Kesehatan.</w:t>
      </w:r>
    </w:p>
    <w:p w14:paraId="7DDCD4DB" w14:textId="77777777" w:rsidR="00B47719" w:rsidRDefault="00B47719">
      <w:pPr>
        <w:pStyle w:val="BodyText"/>
        <w:spacing w:before="3" w:after="1"/>
        <w:jc w:val="left"/>
        <w:rPr>
          <w:b/>
          <w:sz w:val="23"/>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0"/>
        <w:gridCol w:w="1451"/>
        <w:gridCol w:w="1340"/>
        <w:gridCol w:w="239"/>
      </w:tblGrid>
      <w:tr w:rsidR="00B47719" w14:paraId="0A834F23" w14:textId="77777777">
        <w:trPr>
          <w:trHeight w:val="275"/>
        </w:trPr>
        <w:tc>
          <w:tcPr>
            <w:tcW w:w="1450" w:type="dxa"/>
          </w:tcPr>
          <w:p w14:paraId="1BDEC4C1" w14:textId="77777777" w:rsidR="00B47719" w:rsidRDefault="00A6194E">
            <w:pPr>
              <w:pStyle w:val="TableParagraph"/>
              <w:spacing w:before="17" w:line="238" w:lineRule="exact"/>
              <w:ind w:left="165"/>
              <w:rPr>
                <w:b/>
              </w:rPr>
            </w:pPr>
            <w:r>
              <w:rPr>
                <w:b/>
              </w:rPr>
              <w:t>Pengetahun</w:t>
            </w:r>
          </w:p>
        </w:tc>
        <w:tc>
          <w:tcPr>
            <w:tcW w:w="1451" w:type="dxa"/>
          </w:tcPr>
          <w:p w14:paraId="4C2EE8DE" w14:textId="77777777" w:rsidR="00B47719" w:rsidRDefault="00A6194E">
            <w:pPr>
              <w:pStyle w:val="TableParagraph"/>
              <w:spacing w:before="17" w:line="238" w:lineRule="exact"/>
              <w:ind w:left="366"/>
              <w:rPr>
                <w:b/>
              </w:rPr>
            </w:pPr>
            <w:r>
              <w:rPr>
                <w:b/>
              </w:rPr>
              <w:t>Jumlah</w:t>
            </w:r>
          </w:p>
        </w:tc>
        <w:tc>
          <w:tcPr>
            <w:tcW w:w="1340" w:type="dxa"/>
          </w:tcPr>
          <w:p w14:paraId="3EA874CD" w14:textId="77777777" w:rsidR="00B47719" w:rsidRDefault="00A6194E">
            <w:pPr>
              <w:pStyle w:val="TableParagraph"/>
              <w:spacing w:before="17" w:line="238" w:lineRule="exact"/>
              <w:ind w:left="183"/>
              <w:rPr>
                <w:b/>
              </w:rPr>
            </w:pPr>
            <w:r>
              <w:rPr>
                <w:b/>
              </w:rPr>
              <w:t>Presentasi</w:t>
            </w:r>
          </w:p>
        </w:tc>
        <w:tc>
          <w:tcPr>
            <w:tcW w:w="239" w:type="dxa"/>
          </w:tcPr>
          <w:p w14:paraId="5F95A261" w14:textId="77777777" w:rsidR="00B47719" w:rsidRDefault="00B47719">
            <w:pPr>
              <w:pStyle w:val="TableParagraph"/>
              <w:ind w:left="0"/>
              <w:rPr>
                <w:sz w:val="20"/>
              </w:rPr>
            </w:pPr>
          </w:p>
        </w:tc>
      </w:tr>
      <w:tr w:rsidR="00B47719" w14:paraId="36A81E85" w14:textId="77777777">
        <w:trPr>
          <w:trHeight w:val="832"/>
        </w:trPr>
        <w:tc>
          <w:tcPr>
            <w:tcW w:w="1450" w:type="dxa"/>
          </w:tcPr>
          <w:p w14:paraId="6A7FBAC5" w14:textId="77777777" w:rsidR="00B47719" w:rsidRDefault="00A6194E">
            <w:pPr>
              <w:pStyle w:val="TableParagraph"/>
              <w:spacing w:before="17"/>
              <w:ind w:left="429" w:firstLine="86"/>
            </w:pPr>
            <w:r>
              <w:t>Baik</w:t>
            </w:r>
          </w:p>
          <w:p w14:paraId="412CF53A" w14:textId="77777777" w:rsidR="00B47719" w:rsidRDefault="00A6194E">
            <w:pPr>
              <w:pStyle w:val="TableParagraph"/>
              <w:spacing w:before="9" w:line="270" w:lineRule="atLeast"/>
              <w:ind w:left="393" w:right="367" w:firstLine="36"/>
            </w:pPr>
            <w:r>
              <w:t>Cukup Kurang</w:t>
            </w:r>
          </w:p>
        </w:tc>
        <w:tc>
          <w:tcPr>
            <w:tcW w:w="1451" w:type="dxa"/>
          </w:tcPr>
          <w:p w14:paraId="74C88DDB" w14:textId="77777777" w:rsidR="00B47719" w:rsidRDefault="00A6194E">
            <w:pPr>
              <w:pStyle w:val="TableParagraph"/>
              <w:spacing w:before="17"/>
              <w:ind w:left="3"/>
              <w:jc w:val="center"/>
            </w:pPr>
            <w:r>
              <w:t>8</w:t>
            </w:r>
          </w:p>
          <w:p w14:paraId="4CF6F7F4" w14:textId="77777777" w:rsidR="00B47719" w:rsidRDefault="00A6194E">
            <w:pPr>
              <w:pStyle w:val="TableParagraph"/>
              <w:spacing w:before="26"/>
              <w:ind w:left="591" w:right="589"/>
              <w:jc w:val="center"/>
            </w:pPr>
            <w:r>
              <w:t>54</w:t>
            </w:r>
          </w:p>
          <w:p w14:paraId="39932CF9" w14:textId="77777777" w:rsidR="00B47719" w:rsidRDefault="00A6194E">
            <w:pPr>
              <w:pStyle w:val="TableParagraph"/>
              <w:spacing w:before="23" w:line="240" w:lineRule="exact"/>
              <w:ind w:left="591" w:right="589"/>
              <w:jc w:val="center"/>
            </w:pPr>
            <w:r>
              <w:t>18</w:t>
            </w:r>
          </w:p>
        </w:tc>
        <w:tc>
          <w:tcPr>
            <w:tcW w:w="1340" w:type="dxa"/>
          </w:tcPr>
          <w:p w14:paraId="5E31246C" w14:textId="77777777" w:rsidR="00B47719" w:rsidRDefault="00A6194E">
            <w:pPr>
              <w:pStyle w:val="TableParagraph"/>
              <w:spacing w:before="17"/>
              <w:ind w:left="456" w:right="448"/>
              <w:jc w:val="center"/>
            </w:pPr>
            <w:r>
              <w:t>10,0</w:t>
            </w:r>
          </w:p>
          <w:p w14:paraId="1E4F2684" w14:textId="77777777" w:rsidR="00B47719" w:rsidRDefault="00A6194E">
            <w:pPr>
              <w:pStyle w:val="TableParagraph"/>
              <w:spacing w:before="26"/>
              <w:ind w:left="456" w:right="448"/>
              <w:jc w:val="center"/>
            </w:pPr>
            <w:r>
              <w:t>67,5</w:t>
            </w:r>
          </w:p>
          <w:p w14:paraId="5D856347" w14:textId="77777777" w:rsidR="00B47719" w:rsidRDefault="00A6194E">
            <w:pPr>
              <w:pStyle w:val="TableParagraph"/>
              <w:spacing w:before="23" w:line="240" w:lineRule="exact"/>
              <w:ind w:left="456" w:right="448"/>
              <w:jc w:val="center"/>
            </w:pPr>
            <w:r>
              <w:t>22,5</w:t>
            </w:r>
          </w:p>
        </w:tc>
        <w:tc>
          <w:tcPr>
            <w:tcW w:w="239" w:type="dxa"/>
          </w:tcPr>
          <w:p w14:paraId="613E8603" w14:textId="77777777" w:rsidR="00B47719" w:rsidRDefault="00B47719">
            <w:pPr>
              <w:pStyle w:val="TableParagraph"/>
              <w:ind w:left="0"/>
            </w:pPr>
          </w:p>
        </w:tc>
      </w:tr>
    </w:tbl>
    <w:p w14:paraId="6AA7B0B3" w14:textId="77777777" w:rsidR="00B47719" w:rsidRDefault="00A6194E">
      <w:pPr>
        <w:pStyle w:val="BodyText"/>
        <w:spacing w:before="6"/>
        <w:ind w:left="281" w:right="38" w:firstLine="328"/>
      </w:pPr>
      <w:r>
        <w:t>Berdasarksn tabel dapat dilihat bahwa pengetahuan masyarakat sebelum diberikan penyuluhan kesehatan diketahui dari 80 (100%) responden yang diteliti, paling banyak pengetahuan cukup berjumlah 54 (67,5%) untuk pengetahuan kurang berjumlah 18 (22,5%) respond</w:t>
      </w:r>
      <w:r>
        <w:t>en, sedangakan pengetahuan baik hanya berjumlah 8 (10,0%) responden.</w:t>
      </w:r>
    </w:p>
    <w:p w14:paraId="3E32C1CE" w14:textId="77777777" w:rsidR="00B47719" w:rsidRDefault="00B47719">
      <w:pPr>
        <w:pStyle w:val="BodyText"/>
        <w:spacing w:before="2"/>
        <w:jc w:val="left"/>
        <w:rPr>
          <w:sz w:val="25"/>
        </w:rPr>
      </w:pPr>
    </w:p>
    <w:p w14:paraId="3C41E290" w14:textId="77777777" w:rsidR="00B47719" w:rsidRDefault="00A6194E">
      <w:pPr>
        <w:pStyle w:val="Heading1"/>
        <w:spacing w:line="259" w:lineRule="auto"/>
        <w:ind w:right="38"/>
      </w:pPr>
      <w:r>
        <w:t xml:space="preserve">Tabel 3 Pengetahuan Masyarakat Tentang Pemanfaatan Jeruk Nipis Sebagai Tanaman Obat di Desa Huwongo Kabupaten Boalemo Sesudah </w:t>
      </w:r>
      <w:r>
        <w:rPr>
          <w:spacing w:val="-3"/>
        </w:rPr>
        <w:t xml:space="preserve">Penyuluhan </w:t>
      </w:r>
      <w:r>
        <w:t>Kesehatan.</w:t>
      </w:r>
    </w:p>
    <w:p w14:paraId="469D8946" w14:textId="77777777" w:rsidR="00B47719" w:rsidRDefault="00B47719">
      <w:pPr>
        <w:pStyle w:val="BodyText"/>
        <w:spacing w:before="10"/>
        <w:jc w:val="left"/>
        <w:rPr>
          <w:b/>
          <w:sz w:val="21"/>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0"/>
        <w:gridCol w:w="1451"/>
        <w:gridCol w:w="1340"/>
        <w:gridCol w:w="239"/>
      </w:tblGrid>
      <w:tr w:rsidR="00B47719" w14:paraId="1CAF90B6" w14:textId="77777777">
        <w:trPr>
          <w:trHeight w:val="278"/>
        </w:trPr>
        <w:tc>
          <w:tcPr>
            <w:tcW w:w="1450" w:type="dxa"/>
          </w:tcPr>
          <w:p w14:paraId="24A82FE7" w14:textId="77777777" w:rsidR="00B47719" w:rsidRDefault="00A6194E">
            <w:pPr>
              <w:pStyle w:val="TableParagraph"/>
              <w:spacing w:before="20" w:line="238" w:lineRule="exact"/>
              <w:ind w:left="165"/>
              <w:rPr>
                <w:b/>
              </w:rPr>
            </w:pPr>
            <w:r>
              <w:rPr>
                <w:b/>
              </w:rPr>
              <w:t>Pengetahun</w:t>
            </w:r>
          </w:p>
        </w:tc>
        <w:tc>
          <w:tcPr>
            <w:tcW w:w="1451" w:type="dxa"/>
          </w:tcPr>
          <w:p w14:paraId="634272DA" w14:textId="77777777" w:rsidR="00B47719" w:rsidRDefault="00A6194E">
            <w:pPr>
              <w:pStyle w:val="TableParagraph"/>
              <w:spacing w:before="20" w:line="238" w:lineRule="exact"/>
              <w:ind w:left="366"/>
              <w:rPr>
                <w:b/>
              </w:rPr>
            </w:pPr>
            <w:r>
              <w:rPr>
                <w:b/>
              </w:rPr>
              <w:t>Jumlah</w:t>
            </w:r>
          </w:p>
        </w:tc>
        <w:tc>
          <w:tcPr>
            <w:tcW w:w="1340" w:type="dxa"/>
          </w:tcPr>
          <w:p w14:paraId="073D0F68" w14:textId="77777777" w:rsidR="00B47719" w:rsidRDefault="00A6194E">
            <w:pPr>
              <w:pStyle w:val="TableParagraph"/>
              <w:spacing w:before="20" w:line="238" w:lineRule="exact"/>
              <w:ind w:left="183"/>
              <w:rPr>
                <w:b/>
              </w:rPr>
            </w:pPr>
            <w:r>
              <w:rPr>
                <w:b/>
              </w:rPr>
              <w:t>Presentasi</w:t>
            </w:r>
          </w:p>
        </w:tc>
        <w:tc>
          <w:tcPr>
            <w:tcW w:w="239" w:type="dxa"/>
          </w:tcPr>
          <w:p w14:paraId="4C84C612" w14:textId="77777777" w:rsidR="00B47719" w:rsidRDefault="00B47719">
            <w:pPr>
              <w:pStyle w:val="TableParagraph"/>
              <w:ind w:left="0"/>
              <w:rPr>
                <w:sz w:val="20"/>
              </w:rPr>
            </w:pPr>
          </w:p>
        </w:tc>
      </w:tr>
      <w:tr w:rsidR="00B47719" w14:paraId="57923A5E" w14:textId="77777777">
        <w:trPr>
          <w:trHeight w:val="829"/>
        </w:trPr>
        <w:tc>
          <w:tcPr>
            <w:tcW w:w="1450" w:type="dxa"/>
          </w:tcPr>
          <w:p w14:paraId="164F4660" w14:textId="77777777" w:rsidR="00B47719" w:rsidRDefault="00A6194E">
            <w:pPr>
              <w:pStyle w:val="TableParagraph"/>
              <w:spacing w:before="19" w:line="261" w:lineRule="auto"/>
              <w:ind w:left="429" w:right="423" w:firstLine="4"/>
              <w:jc w:val="center"/>
            </w:pPr>
            <w:r>
              <w:t xml:space="preserve">Baik </w:t>
            </w:r>
            <w:r>
              <w:rPr>
                <w:spacing w:val="-1"/>
              </w:rPr>
              <w:t>Cukup</w:t>
            </w:r>
          </w:p>
          <w:p w14:paraId="7A4B8373" w14:textId="77777777" w:rsidR="00B47719" w:rsidRDefault="00A6194E">
            <w:pPr>
              <w:pStyle w:val="TableParagraph"/>
              <w:spacing w:before="3" w:line="236" w:lineRule="exact"/>
              <w:ind w:left="374" w:right="366"/>
              <w:jc w:val="center"/>
            </w:pPr>
            <w:r>
              <w:t>Kurang</w:t>
            </w:r>
          </w:p>
        </w:tc>
        <w:tc>
          <w:tcPr>
            <w:tcW w:w="1451" w:type="dxa"/>
          </w:tcPr>
          <w:p w14:paraId="3DFEC3EB" w14:textId="77777777" w:rsidR="00B47719" w:rsidRDefault="00A6194E">
            <w:pPr>
              <w:pStyle w:val="TableParagraph"/>
              <w:spacing w:before="19"/>
              <w:ind w:left="591" w:right="589"/>
              <w:jc w:val="center"/>
            </w:pPr>
            <w:r>
              <w:t>72</w:t>
            </w:r>
          </w:p>
          <w:p w14:paraId="71AEF2FF" w14:textId="77777777" w:rsidR="00B47719" w:rsidRDefault="00A6194E">
            <w:pPr>
              <w:pStyle w:val="TableParagraph"/>
              <w:spacing w:before="24"/>
              <w:ind w:left="3"/>
              <w:jc w:val="center"/>
            </w:pPr>
            <w:r>
              <w:t>2</w:t>
            </w:r>
          </w:p>
          <w:p w14:paraId="5FAD1EAA" w14:textId="77777777" w:rsidR="00B47719" w:rsidRDefault="00A6194E">
            <w:pPr>
              <w:pStyle w:val="TableParagraph"/>
              <w:spacing w:before="25" w:line="236" w:lineRule="exact"/>
              <w:ind w:left="3"/>
              <w:jc w:val="center"/>
            </w:pPr>
            <w:r>
              <w:t>0</w:t>
            </w:r>
          </w:p>
        </w:tc>
        <w:tc>
          <w:tcPr>
            <w:tcW w:w="1340" w:type="dxa"/>
          </w:tcPr>
          <w:p w14:paraId="0F7E4DAE" w14:textId="77777777" w:rsidR="00B47719" w:rsidRDefault="00A6194E">
            <w:pPr>
              <w:pStyle w:val="TableParagraph"/>
              <w:spacing w:before="19"/>
              <w:ind w:left="456" w:right="448"/>
              <w:jc w:val="center"/>
            </w:pPr>
            <w:r>
              <w:t>97,5</w:t>
            </w:r>
          </w:p>
          <w:p w14:paraId="7B76D197" w14:textId="77777777" w:rsidR="00B47719" w:rsidRDefault="00A6194E">
            <w:pPr>
              <w:pStyle w:val="TableParagraph"/>
              <w:spacing w:before="24"/>
              <w:ind w:left="451" w:right="448"/>
              <w:jc w:val="center"/>
            </w:pPr>
            <w:r>
              <w:t>2,5</w:t>
            </w:r>
          </w:p>
          <w:p w14:paraId="185395B4" w14:textId="77777777" w:rsidR="00B47719" w:rsidRDefault="00A6194E">
            <w:pPr>
              <w:pStyle w:val="TableParagraph"/>
              <w:spacing w:before="25" w:line="236" w:lineRule="exact"/>
              <w:ind w:left="451" w:right="448"/>
              <w:jc w:val="center"/>
            </w:pPr>
            <w:r>
              <w:t>0,0</w:t>
            </w:r>
          </w:p>
        </w:tc>
        <w:tc>
          <w:tcPr>
            <w:tcW w:w="239" w:type="dxa"/>
          </w:tcPr>
          <w:p w14:paraId="59A2DA01" w14:textId="77777777" w:rsidR="00B47719" w:rsidRDefault="00B47719">
            <w:pPr>
              <w:pStyle w:val="TableParagraph"/>
              <w:ind w:left="0"/>
            </w:pPr>
          </w:p>
        </w:tc>
      </w:tr>
    </w:tbl>
    <w:p w14:paraId="1FD61878" w14:textId="77777777" w:rsidR="00B47719" w:rsidRDefault="00A6194E">
      <w:pPr>
        <w:pStyle w:val="BodyText"/>
        <w:ind w:left="281" w:right="120" w:firstLine="273"/>
        <w:rPr>
          <w:rFonts w:ascii="Carlito"/>
        </w:rPr>
      </w:pPr>
      <w:r>
        <w:t xml:space="preserve">Berdasarkan tabel dapat dilihat bahwa pengetahuan responden setelah diberikan penyuluhan kesehatan tentang pemanfaatan jeruk nipis paling banyak pengetahuan baik yakni sebanyak 78 responden atau 97,5% untuk pengetahuan cukup sebanyak 2 atau 2,5% responden </w:t>
      </w:r>
      <w:r>
        <w:t>dan yang berpengetahuan kurang (0</w:t>
      </w:r>
      <w:r>
        <w:rPr>
          <w:rFonts w:ascii="Carlito"/>
        </w:rPr>
        <w:t>).</w:t>
      </w:r>
    </w:p>
    <w:p w14:paraId="737571C8" w14:textId="77777777" w:rsidR="00B47719" w:rsidRDefault="00B47719">
      <w:pPr>
        <w:pStyle w:val="BodyText"/>
        <w:spacing w:before="6"/>
        <w:jc w:val="left"/>
        <w:rPr>
          <w:rFonts w:ascii="Carlito"/>
        </w:rPr>
      </w:pPr>
    </w:p>
    <w:p w14:paraId="7B9AFCB7" w14:textId="77777777" w:rsidR="00B47719" w:rsidRDefault="00A6194E">
      <w:pPr>
        <w:pStyle w:val="Heading1"/>
        <w:ind w:left="281" w:right="120"/>
      </w:pPr>
      <w:r>
        <w:pict w14:anchorId="667F41C8">
          <v:shapetype id="_x0000_t202" coordsize="21600,21600" o:spt="202" path="m,l,21600r21600,l21600,xe">
            <v:stroke joinstyle="miter"/>
            <v:path gradientshapeok="t" o:connecttype="rect"/>
          </v:shapetype>
          <v:shape id="_x0000_s1026" type="#_x0000_t202" style="position:absolute;left:0;text-align:left;margin-left:74.4pt;margin-top:66.55pt;width:201.55pt;height:52.1pt;z-index:1572864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95"/>
                    <w:gridCol w:w="821"/>
                    <w:gridCol w:w="960"/>
                  </w:tblGrid>
                  <w:tr w:rsidR="00B47719" w14:paraId="310DE0CA" w14:textId="77777777">
                    <w:trPr>
                      <w:trHeight w:val="253"/>
                    </w:trPr>
                    <w:tc>
                      <w:tcPr>
                        <w:tcW w:w="1440" w:type="dxa"/>
                      </w:tcPr>
                      <w:p w14:paraId="3B0B7B8F" w14:textId="77777777" w:rsidR="00B47719" w:rsidRDefault="00A6194E">
                        <w:pPr>
                          <w:pStyle w:val="TableParagraph"/>
                          <w:spacing w:line="234" w:lineRule="exact"/>
                          <w:ind w:left="107"/>
                          <w:rPr>
                            <w:b/>
                          </w:rPr>
                        </w:pPr>
                        <w:r>
                          <w:rPr>
                            <w:b/>
                          </w:rPr>
                          <w:t>Pengetahuan</w:t>
                        </w:r>
                      </w:p>
                    </w:tc>
                    <w:tc>
                      <w:tcPr>
                        <w:tcW w:w="795" w:type="dxa"/>
                      </w:tcPr>
                      <w:p w14:paraId="428FF7FD" w14:textId="77777777" w:rsidR="00B47719" w:rsidRDefault="00A6194E">
                        <w:pPr>
                          <w:pStyle w:val="TableParagraph"/>
                          <w:spacing w:line="234" w:lineRule="exact"/>
                          <w:ind w:left="129"/>
                          <w:rPr>
                            <w:b/>
                          </w:rPr>
                        </w:pPr>
                        <w:r>
                          <w:rPr>
                            <w:b/>
                          </w:rPr>
                          <w:t>Mean</w:t>
                        </w:r>
                      </w:p>
                    </w:tc>
                    <w:tc>
                      <w:tcPr>
                        <w:tcW w:w="821" w:type="dxa"/>
                      </w:tcPr>
                      <w:p w14:paraId="282972FD" w14:textId="77777777" w:rsidR="00B47719" w:rsidRDefault="00A6194E">
                        <w:pPr>
                          <w:pStyle w:val="TableParagraph"/>
                          <w:spacing w:line="234" w:lineRule="exact"/>
                          <w:ind w:left="268"/>
                          <w:rPr>
                            <w:b/>
                          </w:rPr>
                        </w:pPr>
                        <w:r>
                          <w:rPr>
                            <w:b/>
                          </w:rPr>
                          <w:t>SD</w:t>
                        </w:r>
                      </w:p>
                    </w:tc>
                    <w:tc>
                      <w:tcPr>
                        <w:tcW w:w="960" w:type="dxa"/>
                      </w:tcPr>
                      <w:p w14:paraId="592D11BA" w14:textId="77777777" w:rsidR="00B47719" w:rsidRDefault="00A6194E">
                        <w:pPr>
                          <w:pStyle w:val="TableParagraph"/>
                          <w:spacing w:line="234" w:lineRule="exact"/>
                          <w:ind w:left="89" w:right="117"/>
                          <w:jc w:val="center"/>
                          <w:rPr>
                            <w:i/>
                          </w:rPr>
                        </w:pPr>
                        <w:r>
                          <w:rPr>
                            <w:i/>
                          </w:rPr>
                          <w:t>P Value</w:t>
                        </w:r>
                      </w:p>
                    </w:tc>
                  </w:tr>
                  <w:tr w:rsidR="00B47719" w14:paraId="49012931" w14:textId="77777777">
                    <w:trPr>
                      <w:trHeight w:val="758"/>
                    </w:trPr>
                    <w:tc>
                      <w:tcPr>
                        <w:tcW w:w="1440" w:type="dxa"/>
                      </w:tcPr>
                      <w:p w14:paraId="7C758583" w14:textId="77777777" w:rsidR="00B47719" w:rsidRDefault="00A6194E">
                        <w:pPr>
                          <w:pStyle w:val="TableParagraph"/>
                          <w:spacing w:line="247" w:lineRule="exact"/>
                          <w:ind w:left="419"/>
                        </w:pPr>
                        <w:r>
                          <w:t>Pre test</w:t>
                        </w:r>
                      </w:p>
                      <w:p w14:paraId="438FF484" w14:textId="77777777" w:rsidR="00B47719" w:rsidRDefault="00B47719">
                        <w:pPr>
                          <w:pStyle w:val="TableParagraph"/>
                          <w:ind w:left="0"/>
                        </w:pPr>
                      </w:p>
                      <w:p w14:paraId="04A44499" w14:textId="77777777" w:rsidR="00B47719" w:rsidRDefault="00A6194E">
                        <w:pPr>
                          <w:pStyle w:val="TableParagraph"/>
                          <w:spacing w:line="238" w:lineRule="exact"/>
                          <w:ind w:left="311"/>
                        </w:pPr>
                        <w:r>
                          <w:t>Post Test</w:t>
                        </w:r>
                      </w:p>
                    </w:tc>
                    <w:tc>
                      <w:tcPr>
                        <w:tcW w:w="795" w:type="dxa"/>
                      </w:tcPr>
                      <w:p w14:paraId="2CE8507D" w14:textId="77777777" w:rsidR="00B47719" w:rsidRDefault="00A6194E">
                        <w:pPr>
                          <w:pStyle w:val="TableParagraph"/>
                          <w:spacing w:line="247" w:lineRule="exact"/>
                          <w:ind w:left="150"/>
                        </w:pPr>
                        <w:r>
                          <w:t>48,05</w:t>
                        </w:r>
                      </w:p>
                      <w:p w14:paraId="67649A02" w14:textId="77777777" w:rsidR="00B47719" w:rsidRDefault="00B47719">
                        <w:pPr>
                          <w:pStyle w:val="TableParagraph"/>
                          <w:ind w:left="0"/>
                        </w:pPr>
                      </w:p>
                      <w:p w14:paraId="19752D53" w14:textId="77777777" w:rsidR="00B47719" w:rsidRDefault="00A6194E">
                        <w:pPr>
                          <w:pStyle w:val="TableParagraph"/>
                          <w:spacing w:line="238" w:lineRule="exact"/>
                          <w:ind w:left="150"/>
                        </w:pPr>
                        <w:r>
                          <w:t>87,34</w:t>
                        </w:r>
                      </w:p>
                    </w:tc>
                    <w:tc>
                      <w:tcPr>
                        <w:tcW w:w="821" w:type="dxa"/>
                      </w:tcPr>
                      <w:p w14:paraId="3F588086" w14:textId="77777777" w:rsidR="00B47719" w:rsidRDefault="00A6194E">
                        <w:pPr>
                          <w:pStyle w:val="TableParagraph"/>
                          <w:spacing w:line="247" w:lineRule="exact"/>
                          <w:ind w:left="107"/>
                        </w:pPr>
                        <w:r>
                          <w:t>12,221</w:t>
                        </w:r>
                      </w:p>
                      <w:p w14:paraId="4147776F" w14:textId="77777777" w:rsidR="00B47719" w:rsidRDefault="00B47719">
                        <w:pPr>
                          <w:pStyle w:val="TableParagraph"/>
                          <w:ind w:left="0"/>
                        </w:pPr>
                      </w:p>
                      <w:p w14:paraId="6DBDC699" w14:textId="77777777" w:rsidR="00B47719" w:rsidRDefault="00A6194E">
                        <w:pPr>
                          <w:pStyle w:val="TableParagraph"/>
                          <w:spacing w:line="238" w:lineRule="exact"/>
                          <w:ind w:left="162"/>
                        </w:pPr>
                        <w:r>
                          <w:t>7,468</w:t>
                        </w:r>
                      </w:p>
                    </w:tc>
                    <w:tc>
                      <w:tcPr>
                        <w:tcW w:w="960" w:type="dxa"/>
                      </w:tcPr>
                      <w:p w14:paraId="2478BD4A" w14:textId="77777777" w:rsidR="00B47719" w:rsidRDefault="00B47719">
                        <w:pPr>
                          <w:pStyle w:val="TableParagraph"/>
                          <w:spacing w:before="4"/>
                          <w:ind w:left="0"/>
                          <w:rPr>
                            <w:sz w:val="21"/>
                          </w:rPr>
                        </w:pPr>
                      </w:p>
                      <w:p w14:paraId="47029454" w14:textId="77777777" w:rsidR="00B47719" w:rsidRDefault="00A6194E">
                        <w:pPr>
                          <w:pStyle w:val="TableParagraph"/>
                          <w:ind w:left="89" w:right="78"/>
                          <w:jc w:val="center"/>
                        </w:pPr>
                        <w:r>
                          <w:t>0,000</w:t>
                        </w:r>
                      </w:p>
                    </w:tc>
                  </w:tr>
                </w:tbl>
                <w:p w14:paraId="4C960C00" w14:textId="77777777" w:rsidR="00B47719" w:rsidRDefault="00B47719">
                  <w:pPr>
                    <w:pStyle w:val="BodyText"/>
                    <w:jc w:val="left"/>
                  </w:pPr>
                </w:p>
              </w:txbxContent>
            </v:textbox>
            <w10:wrap anchorx="page"/>
          </v:shape>
        </w:pict>
      </w:r>
      <w:r>
        <w:t>Tabel 4 Analisis Pengaruh Penyuluhan Kesehatan Terhadap Pengetahuan Masyarakat Tentang Pemanfaatan Jeruk Nipis Sebagai Tanaman Obat</w:t>
      </w:r>
    </w:p>
    <w:p w14:paraId="03DDEA73" w14:textId="77777777" w:rsidR="00B47719" w:rsidRDefault="00A6194E">
      <w:pPr>
        <w:pStyle w:val="BodyText"/>
        <w:spacing w:before="72"/>
        <w:ind w:left="269" w:right="216" w:firstLine="720"/>
      </w:pPr>
      <w:r>
        <w:br w:type="column"/>
      </w:r>
      <w:r>
        <w:t>Berdasarkan tabel dapat diketahui bahwa hasil rata – rata nilai pengetahuan responden tentang pemanfaatan jeruk nipis sebag</w:t>
      </w:r>
      <w:r>
        <w:t xml:space="preserve">ai tanaman obat pada </w:t>
      </w:r>
      <w:r>
        <w:rPr>
          <w:i/>
        </w:rPr>
        <w:t xml:space="preserve">pre test </w:t>
      </w:r>
      <w:r>
        <w:t xml:space="preserve">yaitu sebelum diberikan penyuluhan kesehatan dengan nilai mean yaitu 48,05, setelah diberikan penyuluhan kesehatan nilai mean pada post test sudah meningkat  menjadi 87,34 dengan standar deviasi pada  </w:t>
      </w:r>
      <w:r>
        <w:rPr>
          <w:i/>
          <w:spacing w:val="-4"/>
        </w:rPr>
        <w:t xml:space="preserve">pre </w:t>
      </w:r>
      <w:r>
        <w:rPr>
          <w:i/>
        </w:rPr>
        <w:t xml:space="preserve">test </w:t>
      </w:r>
      <w:r>
        <w:t>12,221, sedangka</w:t>
      </w:r>
      <w:r>
        <w:t xml:space="preserve">n pada </w:t>
      </w:r>
      <w:r>
        <w:rPr>
          <w:i/>
        </w:rPr>
        <w:t xml:space="preserve">post test </w:t>
      </w:r>
      <w:r>
        <w:t>standar deviviasi 7,468. Data diatas menunjukkan bahwa terjadi perubahan pada peningkatan nilai rata – rata pada pengetahuan responden setelah diberikan intervensi penyuluhan kesehatan tentang pemanfaatan jeruk nipis sebagai tanaman obat d</w:t>
      </w:r>
      <w:r>
        <w:t xml:space="preserve">an uji statistik dengan menggunkan uji </w:t>
      </w:r>
      <w:r>
        <w:rPr>
          <w:i/>
        </w:rPr>
        <w:t xml:space="preserve">wilcoxon </w:t>
      </w:r>
      <w:r>
        <w:t xml:space="preserve">di dapatkan nilai </w:t>
      </w:r>
      <w:r>
        <w:rPr>
          <w:i/>
        </w:rPr>
        <w:t xml:space="preserve">p value </w:t>
      </w:r>
      <w:r>
        <w:t>sebesar 0,000 artinya p lebih kecil dari 0,05 (0,000&lt;0,05), sehingga dapat disimpulkan bahwa H1 diterima dan H0 ditolak artinya ada pengaruh penyuluhan kesehatan terhadap tingkat pen</w:t>
      </w:r>
      <w:r>
        <w:t>getahuan masyarakat dalam pemanfaatan jeruk nipis sebagai tanaman obat di Desa Huwongo Kabupaten</w:t>
      </w:r>
      <w:r>
        <w:rPr>
          <w:spacing w:val="-3"/>
        </w:rPr>
        <w:t xml:space="preserve"> </w:t>
      </w:r>
      <w:r>
        <w:t>Boalemo.</w:t>
      </w:r>
    </w:p>
    <w:p w14:paraId="7377FBE4" w14:textId="77777777" w:rsidR="00B47719" w:rsidRDefault="00B47719">
      <w:pPr>
        <w:pStyle w:val="BodyText"/>
        <w:spacing w:before="6"/>
        <w:jc w:val="left"/>
        <w:rPr>
          <w:sz w:val="24"/>
        </w:rPr>
      </w:pPr>
    </w:p>
    <w:p w14:paraId="5D0749EB" w14:textId="77777777" w:rsidR="00B47719" w:rsidRDefault="00A6194E">
      <w:pPr>
        <w:pStyle w:val="Heading1"/>
        <w:jc w:val="left"/>
      </w:pPr>
      <w:r>
        <w:t>PEMBAHASAN</w:t>
      </w:r>
    </w:p>
    <w:p w14:paraId="7BABB261" w14:textId="77777777" w:rsidR="00B47719" w:rsidRDefault="00A6194E">
      <w:pPr>
        <w:tabs>
          <w:tab w:val="left" w:pos="2167"/>
          <w:tab w:val="left" w:pos="3978"/>
        </w:tabs>
        <w:spacing w:before="1"/>
        <w:ind w:left="269" w:right="218"/>
        <w:jc w:val="both"/>
        <w:rPr>
          <w:b/>
        </w:rPr>
      </w:pPr>
      <w:r>
        <w:rPr>
          <w:b/>
        </w:rPr>
        <w:t>Pengetahuan</w:t>
      </w:r>
      <w:r>
        <w:rPr>
          <w:b/>
        </w:rPr>
        <w:tab/>
        <w:t>Masyarakat</w:t>
      </w:r>
      <w:r>
        <w:rPr>
          <w:b/>
        </w:rPr>
        <w:tab/>
      </w:r>
      <w:r>
        <w:rPr>
          <w:b/>
          <w:spacing w:val="-4"/>
        </w:rPr>
        <w:t xml:space="preserve">Tentang </w:t>
      </w:r>
      <w:r>
        <w:rPr>
          <w:b/>
        </w:rPr>
        <w:t>Pemanfaatan Jeruk Nipis Sebagai Tanaman Obat Di Desa Huwongo Kabupaten Boalemo Sebelum Diberikan Penyuluhan</w:t>
      </w:r>
      <w:r>
        <w:rPr>
          <w:b/>
          <w:spacing w:val="-7"/>
        </w:rPr>
        <w:t xml:space="preserve"> </w:t>
      </w:r>
      <w:r>
        <w:rPr>
          <w:b/>
        </w:rPr>
        <w:t>Kesehatan.</w:t>
      </w:r>
    </w:p>
    <w:p w14:paraId="04E736AB" w14:textId="77777777" w:rsidR="00B47719" w:rsidRDefault="00A6194E">
      <w:pPr>
        <w:pStyle w:val="BodyText"/>
        <w:ind w:left="269" w:right="217" w:firstLine="720"/>
      </w:pPr>
      <w:r>
        <w:t>Berdasarkan hasil penelitian di dapatkan bahwa sebagian besar masyarakat memiliki pengetahuan cukup, yaitu sebelum diberikan penyuluhan kesehatan sebesar 67,5% (54 responden). Hal ini dikarenakan banyak masyarakat belum memahami manfaat jeruk n</w:t>
      </w:r>
      <w:r>
        <w:t>ipis disebabkan kurangnya informasi tentang pemanfaatan jeruk nipis sebagai tanaman obat.  Hal ini didukung oleh penelitian yang dilakukan Herti Maryani Dkk (2008) menyatakan bahwa sebanyak 72,4% masyarakat dalam penelitian tersebut memiliki pengetahuan cu</w:t>
      </w:r>
      <w:r>
        <w:t>kup yaitu tentang jeruk nipis sebagai tanaman obat hal ini dapat ditingkatkan dengan memberikan penyuluhan kesehatan sebagai salah satu cara menambah pengetahuan</w:t>
      </w:r>
      <w:r>
        <w:rPr>
          <w:spacing w:val="-1"/>
        </w:rPr>
        <w:t xml:space="preserve"> </w:t>
      </w:r>
      <w:r>
        <w:t>masyarakat.</w:t>
      </w:r>
    </w:p>
    <w:p w14:paraId="3528E250" w14:textId="77777777" w:rsidR="00B47719" w:rsidRDefault="00A6194E">
      <w:pPr>
        <w:pStyle w:val="BodyText"/>
        <w:ind w:left="269" w:right="218" w:firstLine="720"/>
      </w:pPr>
      <w:r>
        <w:t xml:space="preserve">Menurut Taufia (2017) informasi merupakan sumber pengetahuan yang </w:t>
      </w:r>
      <w:r>
        <w:rPr>
          <w:spacing w:val="-3"/>
        </w:rPr>
        <w:t xml:space="preserve">dapat </w:t>
      </w:r>
      <w:r>
        <w:t>mempengaru</w:t>
      </w:r>
      <w:r>
        <w:t xml:space="preserve">hi pengetahuan seseorang, semakin banyak informasi yang didapatkan maka semakin baik pengetahuan yang dimiliki. Hal  ini  di dukung oleh penelitian yang dilakukan oleh Mubarak (2011) bahwa pengetahuan </w:t>
      </w:r>
      <w:r>
        <w:rPr>
          <w:spacing w:val="-3"/>
        </w:rPr>
        <w:t xml:space="preserve">merupakan </w:t>
      </w:r>
      <w:r>
        <w:t>segala sesuatu yang didapatkan dari informasi</w:t>
      </w:r>
      <w:r>
        <w:t xml:space="preserve"> dan pengalaman manusia itu sendiri. Menurut Natoatmodjo (2014) pengetahuan merupakan hasil pengindraan manusia atau hasil tahu seseorang terhadap objek melalui alat indra yang dimilikinya sehingga menghasilkan pengetahuan. Menurut</w:t>
      </w:r>
    </w:p>
    <w:p w14:paraId="7C7EE6A2" w14:textId="77777777" w:rsidR="00B47719" w:rsidRDefault="00B47719">
      <w:pPr>
        <w:sectPr w:rsidR="00B47719">
          <w:pgSz w:w="11920" w:h="16850"/>
          <w:pgMar w:top="1260" w:right="840" w:bottom="0" w:left="1200" w:header="720" w:footer="720" w:gutter="0"/>
          <w:cols w:num="2" w:space="720" w:equalWidth="0">
            <w:col w:w="4446" w:space="446"/>
            <w:col w:w="4988"/>
          </w:cols>
        </w:sectPr>
      </w:pPr>
    </w:p>
    <w:p w14:paraId="2B62D14F" w14:textId="77777777" w:rsidR="00B47719" w:rsidRDefault="00A6194E">
      <w:pPr>
        <w:pStyle w:val="BodyText"/>
        <w:spacing w:before="72"/>
        <w:ind w:left="281" w:right="38"/>
      </w:pPr>
      <w:r>
        <w:lastRenderedPageBreak/>
        <w:t>Kholid (2015) Informasi bisa didapatkan dari pengalaman pribadi atau hasil tahu seseorang terhadap objek yang tertanam pada diri seseorang .</w:t>
      </w:r>
    </w:p>
    <w:p w14:paraId="0904924D" w14:textId="77777777" w:rsidR="00B47719" w:rsidRDefault="00A6194E">
      <w:pPr>
        <w:ind w:left="281" w:right="41" w:firstLine="719"/>
        <w:jc w:val="both"/>
        <w:rPr>
          <w:sz w:val="24"/>
        </w:rPr>
      </w:pPr>
      <w:r>
        <w:rPr>
          <w:sz w:val="24"/>
        </w:rPr>
        <w:t xml:space="preserve">Pada umumnya </w:t>
      </w:r>
      <w:r>
        <w:rPr>
          <w:spacing w:val="-3"/>
          <w:sz w:val="24"/>
        </w:rPr>
        <w:t xml:space="preserve">penyuluhan </w:t>
      </w:r>
      <w:r>
        <w:rPr>
          <w:sz w:val="24"/>
        </w:rPr>
        <w:t xml:space="preserve">kesehatan adalah suatu kegiatan atau usaha menyampaikan pesan </w:t>
      </w:r>
      <w:r>
        <w:rPr>
          <w:spacing w:val="-3"/>
          <w:sz w:val="24"/>
        </w:rPr>
        <w:t xml:space="preserve">kesehatan </w:t>
      </w:r>
      <w:r>
        <w:rPr>
          <w:sz w:val="24"/>
        </w:rPr>
        <w:t>kepada masyarakat,</w:t>
      </w:r>
      <w:r>
        <w:rPr>
          <w:sz w:val="24"/>
        </w:rPr>
        <w:t xml:space="preserve"> kelompok </w:t>
      </w:r>
      <w:r>
        <w:rPr>
          <w:spacing w:val="-5"/>
          <w:sz w:val="24"/>
        </w:rPr>
        <w:t xml:space="preserve">atau </w:t>
      </w:r>
      <w:r>
        <w:rPr>
          <w:sz w:val="24"/>
        </w:rPr>
        <w:t xml:space="preserve">individu. Dengan kata lain adanya penyuluhan kesehatan tersebut </w:t>
      </w:r>
      <w:r>
        <w:rPr>
          <w:spacing w:val="-3"/>
          <w:sz w:val="24"/>
        </w:rPr>
        <w:t xml:space="preserve">diharapkan </w:t>
      </w:r>
      <w:r>
        <w:rPr>
          <w:sz w:val="24"/>
        </w:rPr>
        <w:t xml:space="preserve">dapat membawa akibat </w:t>
      </w:r>
      <w:r>
        <w:rPr>
          <w:spacing w:val="-3"/>
          <w:sz w:val="24"/>
        </w:rPr>
        <w:t xml:space="preserve">terhadap </w:t>
      </w:r>
      <w:r>
        <w:rPr>
          <w:sz w:val="24"/>
        </w:rPr>
        <w:t>perubahan</w:t>
      </w:r>
      <w:r>
        <w:rPr>
          <w:spacing w:val="-1"/>
          <w:sz w:val="24"/>
        </w:rPr>
        <w:t xml:space="preserve"> </w:t>
      </w:r>
      <w:r>
        <w:rPr>
          <w:sz w:val="24"/>
        </w:rPr>
        <w:t>pengetahuan.</w:t>
      </w:r>
    </w:p>
    <w:p w14:paraId="0F6D5C35" w14:textId="77777777" w:rsidR="00B47719" w:rsidRDefault="00B47719">
      <w:pPr>
        <w:pStyle w:val="BodyText"/>
        <w:spacing w:before="6"/>
        <w:jc w:val="left"/>
      </w:pPr>
    </w:p>
    <w:p w14:paraId="717714A0" w14:textId="77777777" w:rsidR="00B47719" w:rsidRDefault="00A6194E">
      <w:pPr>
        <w:pStyle w:val="Heading1"/>
        <w:ind w:left="281" w:right="38"/>
      </w:pPr>
      <w:r>
        <w:t xml:space="preserve">Pengetahuan Masyarakat </w:t>
      </w:r>
      <w:r>
        <w:rPr>
          <w:spacing w:val="-3"/>
        </w:rPr>
        <w:t xml:space="preserve">Tentang </w:t>
      </w:r>
      <w:r>
        <w:t>Pemanfaatan Jeruk Nipis Sebagai Tanaman Obat Di Desa Huwongo Kabupaten Boalemo Sebelum Diberikan Penyuluhan</w:t>
      </w:r>
      <w:r>
        <w:rPr>
          <w:spacing w:val="-3"/>
        </w:rPr>
        <w:t xml:space="preserve"> </w:t>
      </w:r>
      <w:r>
        <w:t>Kesehatan.</w:t>
      </w:r>
    </w:p>
    <w:p w14:paraId="005F20E2" w14:textId="77777777" w:rsidR="00B47719" w:rsidRDefault="00A6194E">
      <w:pPr>
        <w:pStyle w:val="BodyText"/>
        <w:ind w:left="281" w:right="40" w:firstLine="719"/>
      </w:pPr>
      <w:r>
        <w:t>Berdasarkan hasil penelitian yang didapatkan, pengetahuan masyarakat Desa Huwongo setelah diberikan pendidikan kesehatan mengalami kenaik</w:t>
      </w:r>
      <w:r>
        <w:t>an dengan kategori baik yakni sebesar 97,5% (78 responden). Hal ini dapat dikatakan bahwa penyuluhan kesehatan memberikan kontribusi yang baik dalam peningkatan pengetahuan pada masyarakat Desa Huwongo.</w:t>
      </w:r>
    </w:p>
    <w:p w14:paraId="5C7D4129" w14:textId="77777777" w:rsidR="00B47719" w:rsidRDefault="00A6194E">
      <w:pPr>
        <w:pStyle w:val="BodyText"/>
        <w:ind w:left="269" w:right="38"/>
      </w:pPr>
      <w:r>
        <w:t>Hal ini di dukung oleh Penelitian dari Ambar Susanti et al. (2021) tentang Optimalisasi Pemanfaatan Hasil Komoditi Unggulan Melalui Pelatihan Olahan Jeruk Nipis di Wilayah Desa Banjarsari Jombang. Penelitian ini adalah metode pendekatan ceramah, diskusi, d</w:t>
      </w:r>
      <w:r>
        <w:t xml:space="preserve">an pelatihan. Kegiatan pertama adalah diawali </w:t>
      </w:r>
      <w:r>
        <w:rPr>
          <w:i/>
        </w:rPr>
        <w:t>pre test</w:t>
      </w:r>
      <w:r>
        <w:t xml:space="preserve">, ceramah yang diikuti dengan diskusi dan diakhiri </w:t>
      </w:r>
      <w:r>
        <w:rPr>
          <w:i/>
        </w:rPr>
        <w:t xml:space="preserve">post test </w:t>
      </w:r>
      <w:r>
        <w:t>dan survei tingkat kepuasan terhadap rangkaian kegiatan tersebut. Berdasarkan hasil kegiatan pengabdian masyarakat tentang optimalisasi peman</w:t>
      </w:r>
      <w:r>
        <w:t>faatan hasil komoditi unggulan melalui pelatihan olahan jeruk nipis di wilayah Desa Banjarsari dapat disimpulkan bahwa peserta pelatihan yang menjawab benar mengalami kenaikan sebesar 27% tentang tanaman jeruk nipis dan pemanfaatannya secara luas setelah d</w:t>
      </w:r>
      <w:r>
        <w:t>iberikan materi pelatihan. Persentase tingkat kepuasan masing-masing 76% sangat puas, 15% puas, 9% kurang puas. Kegiatan tersebut mampu menambah wawasan dan pengetahuan serta keterampilan pemanfaatan jeruk nipis pada ibu-ibu PKK Desa Banjarsari dan menumbu</w:t>
      </w:r>
      <w:r>
        <w:t>hkan semangat berinovasi membuat produk olahan jeruk</w:t>
      </w:r>
      <w:r>
        <w:rPr>
          <w:spacing w:val="-8"/>
        </w:rPr>
        <w:t xml:space="preserve"> </w:t>
      </w:r>
      <w:r>
        <w:t>nipis.</w:t>
      </w:r>
    </w:p>
    <w:p w14:paraId="4C39B18A" w14:textId="77777777" w:rsidR="00B47719" w:rsidRDefault="00A6194E">
      <w:pPr>
        <w:pStyle w:val="BodyText"/>
        <w:ind w:left="281" w:right="38" w:firstLine="719"/>
      </w:pPr>
      <w:r>
        <w:t>Hal ini sejalan dengan teori yang dikemukakan oleh Natoatmodjo (2014) menjelaskan bahwa penyuluhan</w:t>
      </w:r>
      <w:r>
        <w:rPr>
          <w:spacing w:val="53"/>
        </w:rPr>
        <w:t xml:space="preserve"> </w:t>
      </w:r>
      <w:r>
        <w:t>kesehatan</w:t>
      </w:r>
    </w:p>
    <w:p w14:paraId="5C5CD5B8" w14:textId="77777777" w:rsidR="00B47719" w:rsidRDefault="00A6194E">
      <w:pPr>
        <w:pStyle w:val="BodyText"/>
        <w:spacing w:before="72"/>
        <w:ind w:left="281" w:right="217"/>
      </w:pPr>
      <w:r>
        <w:br w:type="column"/>
      </w:r>
      <w:r>
        <w:t>adalah penambahan pengetahuan dan kemampuan seseorang. Menurut Effendy, (2008). penyul</w:t>
      </w:r>
      <w:r>
        <w:t>uhan kesehatan adalah tercapainya perubahan perilaku individu, keluarga dan masyarakat dalam  membina dan memelihara perilaku hidup sehat  dan lingkungan sehat, serta berperan aktif dalam upaya mewujudkan derajat kesehatan yang optimal, terbentuknya perila</w:t>
      </w:r>
      <w:r>
        <w:t>ku sehat pada individu, keluarga, kelompok dan masyarakat yang sesuai dengan konsep hidup sehat baik fisik, mental dan sosial sehingga dapat menurunkan angka kesakitan dan kematian, menurut WHO tujuan penyuluhan kese hatan adalah untuk merubah perilaku per</w:t>
      </w:r>
      <w:r>
        <w:t>seorangan dan masyarakat dalam bidang</w:t>
      </w:r>
      <w:r>
        <w:rPr>
          <w:spacing w:val="-6"/>
        </w:rPr>
        <w:t xml:space="preserve"> </w:t>
      </w:r>
      <w:r>
        <w:t>kesehatan.</w:t>
      </w:r>
    </w:p>
    <w:p w14:paraId="707FE4D5" w14:textId="77777777" w:rsidR="00B47719" w:rsidRDefault="00A6194E">
      <w:pPr>
        <w:pStyle w:val="BodyText"/>
        <w:spacing w:before="1"/>
        <w:ind w:left="269" w:right="216" w:firstLine="492"/>
      </w:pPr>
      <w:r>
        <w:t xml:space="preserve">Pada penelitian ini menggunakan metode dan media yang baik. Pada umumnya dalam proses penyuluhan kesehatan tidak  langsung disampaikan, pembelajaran bisa lebih menarik dan menyenangkan </w:t>
      </w:r>
      <w:r>
        <w:rPr>
          <w:i/>
        </w:rPr>
        <w:t xml:space="preserve">(joyfull learning). </w:t>
      </w:r>
      <w:r>
        <w:t>Me</w:t>
      </w:r>
      <w:r>
        <w:t>nggunakan media berteknologi seperti halnya Leaflet atau folder adalah suatu bentuk penyampaian informasi melalui lembar yang dilipat. Isi informasi dapat berupa kalimat maupun gambar, sama hal nya dengan pamflet keduanya merupakan barang cetakan yang juga</w:t>
      </w:r>
      <w:r>
        <w:t xml:space="preserve"> dibagi-bagikan kepada sasaran penyuluhan. Aspek penting penggunaan media adalah membantu memperjelas pesan pembelajaran. Informasi yang disampaikan secara lisan terkadang tidak dipahami sepenuhnya, inilah peran media sebagai alat bantu pembelajaran. Berda</w:t>
      </w:r>
      <w:r>
        <w:t xml:space="preserve">sarkan hasil diatas peneliti menyimpulkan bahwa penyuluhan kesehatan mampu meningkatkan pengetahuan, serta sikap seseorang jika menggunakan metode dan media yang </w:t>
      </w:r>
      <w:r>
        <w:rPr>
          <w:spacing w:val="-3"/>
        </w:rPr>
        <w:t xml:space="preserve">baik </w:t>
      </w:r>
      <w:r>
        <w:t>dan benar. melainkan menggunakan bantuan media. Media adalah alat bantu yang digunakan un</w:t>
      </w:r>
      <w:r>
        <w:t>tuk memeragakan sesuatu dalam proses penyuluhan kesehatan atau pengajaran, sehingga sasaran dapat meningkatkan pengetahuan ke arah positif terhadap kesehatan (Natoadmodjo, 2010). Dalam penelitian ini peneliti  menggunakan metode ceramah dan bantuan media s</w:t>
      </w:r>
      <w:r>
        <w:t>eperti leaflet karena media ini dapat memberikan kontribusi yang baik bagi proses penyuluhan</w:t>
      </w:r>
      <w:r>
        <w:rPr>
          <w:spacing w:val="-6"/>
        </w:rPr>
        <w:t xml:space="preserve"> </w:t>
      </w:r>
      <w:r>
        <w:t>kesehatan.</w:t>
      </w:r>
    </w:p>
    <w:p w14:paraId="757ABC48" w14:textId="77777777" w:rsidR="00B47719" w:rsidRDefault="00A6194E">
      <w:pPr>
        <w:pStyle w:val="BodyText"/>
        <w:spacing w:before="2"/>
        <w:ind w:left="269" w:right="218" w:firstLine="732"/>
      </w:pPr>
      <w:r>
        <w:t>Hal ini sejalan dengan teori S. Maryam (2017) mengemukakan bahwa metode ceramah adalah pidato yang disampaikan oleh seseorang pembicara didepan sekelomp</w:t>
      </w:r>
      <w:r>
        <w:t>ok pendengar, metode ini baik karena dapat menyajikan materi yang lebih luas dengan metode ini juga dapat mengontrol keadaan kelas dan baik untuk pendidikan tinggi maupun pendidikan rendah. Sedangkan menurut Hamtiah (2012) media merupakan salah satu faktor</w:t>
      </w:r>
      <w:r>
        <w:t xml:space="preserve"> penentu keberhasilan pembelajaran. Melalui media</w:t>
      </w:r>
      <w:r>
        <w:rPr>
          <w:spacing w:val="-2"/>
        </w:rPr>
        <w:t xml:space="preserve"> </w:t>
      </w:r>
      <w:r>
        <w:t>proses.</w:t>
      </w:r>
    </w:p>
    <w:p w14:paraId="00960E92" w14:textId="77777777" w:rsidR="00B47719" w:rsidRDefault="00B47719">
      <w:pPr>
        <w:sectPr w:rsidR="00B47719">
          <w:pgSz w:w="11920" w:h="16850"/>
          <w:pgMar w:top="1260" w:right="840" w:bottom="280" w:left="1200" w:header="720" w:footer="720" w:gutter="0"/>
          <w:cols w:num="2" w:space="720" w:equalWidth="0">
            <w:col w:w="4445" w:space="435"/>
            <w:col w:w="5000"/>
          </w:cols>
        </w:sectPr>
      </w:pPr>
    </w:p>
    <w:p w14:paraId="17B9A69F" w14:textId="77777777" w:rsidR="00B47719" w:rsidRDefault="00A6194E">
      <w:pPr>
        <w:pStyle w:val="Heading1"/>
        <w:spacing w:before="77"/>
        <w:ind w:left="509" w:right="40"/>
      </w:pPr>
      <w:r>
        <w:lastRenderedPageBreak/>
        <w:t xml:space="preserve">Analisi Pengaruh Penyuluhan Kesehatan Tentang Pemanfaatan Jeruk nipis Sebagai Tanaman Obat Di </w:t>
      </w:r>
      <w:r>
        <w:rPr>
          <w:spacing w:val="-4"/>
        </w:rPr>
        <w:t xml:space="preserve">Desa </w:t>
      </w:r>
      <w:r>
        <w:t>Huwongo Kabuapaten</w:t>
      </w:r>
      <w:r>
        <w:rPr>
          <w:spacing w:val="-6"/>
        </w:rPr>
        <w:t xml:space="preserve"> </w:t>
      </w:r>
      <w:r>
        <w:t>Boalemo</w:t>
      </w:r>
    </w:p>
    <w:p w14:paraId="4839E25A" w14:textId="77777777" w:rsidR="00B47719" w:rsidRDefault="00A6194E">
      <w:pPr>
        <w:pStyle w:val="BodyText"/>
        <w:ind w:left="269" w:right="38" w:firstLine="448"/>
      </w:pPr>
      <w:r>
        <w:t>Berdasarkan hasil penelitian yang dilakukan pad</w:t>
      </w:r>
      <w:r>
        <w:t>a 80 responden, sebelum diberikan penyuluhan kesehatan tentang pemanfaatan jeruk nipis sebagai tanaman obat didapatkan pengetahuan kurang sebesar 22,5% atau sebanyak 18 orang, pengetahuan cukup sebesar 67,5% atau sebanyak 54 orang dan responden dengan peng</w:t>
      </w:r>
      <w:r>
        <w:t>etahuan baik yakni sebesar 10,0% atau sebanyak 8 orang.</w:t>
      </w:r>
    </w:p>
    <w:p w14:paraId="6FAD6BB3" w14:textId="77777777" w:rsidR="00B47719" w:rsidRDefault="00A6194E">
      <w:pPr>
        <w:pStyle w:val="BodyText"/>
        <w:ind w:left="269" w:right="39" w:firstLine="45"/>
      </w:pPr>
      <w:r>
        <w:t>Sementara itu hasil setelah diberikan intervensi atau penyuluhan kesehatan didapatkan pengetahuan masyarakat yakni pengetahuan baik sebesar 97,5% atau sebanyak 78 orang, untuk pengetahuan cukup sebesa</w:t>
      </w:r>
      <w:r>
        <w:t>r 2,5% atau sebanyak 2 orang dan untuk pengetahuan kurang sudah tidak ada lagi. Hal ini dapat disimpulkan bahwa pengetahuan sebelum dan setelah diberikan intervensi terjadi peningkatan dimana pengetahuan yang baik sebelum pendidikan kesehatan sebesar 10,0%</w:t>
      </w:r>
      <w:r>
        <w:t xml:space="preserve"> naik menjadi 97,5% setelah diberikan intervensi untuk pengetahuan cukup sebelum diberikan intervensi sebesar 67,5% turun menjadi 2,5% dan untuk pengetahuan kurang baik sebelum intervensi sebesar 22,5% turun menjadi 0% artinya sebanyak 54 responden yang aw</w:t>
      </w:r>
      <w:r>
        <w:t>alnya memiliki pengetahuan tidak baik kini memiliki pengetahuan baik. Dan dari 80 responden hanya 2 responden yang tetap memiliki pengetahuan cukup mengenai pemanfaatan jeruk nipis sebagai tanaman obat. Hal ini dikarenakan 2 responden ini tidak fokus dalam</w:t>
      </w:r>
      <w:r>
        <w:t xml:space="preserve"> diberikan penyuluhan kesehatan ini, dan 2 responden ini hanya saja fokus pada handphone mereka dan tidak memperhatikan peneliti pada saat diberikan intervensi. maka dari itu pada saat dilakukan observasi kembali 2 responden ini masih memiliki pengetahuan </w:t>
      </w:r>
      <w:r>
        <w:t>yang</w:t>
      </w:r>
      <w:r>
        <w:rPr>
          <w:spacing w:val="-3"/>
        </w:rPr>
        <w:t xml:space="preserve"> </w:t>
      </w:r>
      <w:r>
        <w:t>cukup.</w:t>
      </w:r>
    </w:p>
    <w:p w14:paraId="6B09A1D1" w14:textId="77777777" w:rsidR="00B47719" w:rsidRDefault="00A6194E">
      <w:pPr>
        <w:pStyle w:val="BodyText"/>
        <w:ind w:left="269" w:right="39" w:firstLine="731"/>
      </w:pPr>
      <w:r>
        <w:t xml:space="preserve">Berdasarkan uji statistik dengan menggunakan uji normalitas yaitu </w:t>
      </w:r>
      <w:r>
        <w:rPr>
          <w:i/>
        </w:rPr>
        <w:t xml:space="preserve">Uji Kolmogorov Sminorv </w:t>
      </w:r>
      <w:r>
        <w:t>karena jumlah sampel yang digunakan dalam penelitian &gt;50 dengan nilai signifikan 0,000 didapatkan data pengetahuan sebelum dan sesudah diberikan penyuluhan</w:t>
      </w:r>
      <w:r>
        <w:t xml:space="preserve"> kesehatan demgan menggunakan uji normalitas </w:t>
      </w:r>
      <w:r>
        <w:rPr>
          <w:i/>
        </w:rPr>
        <w:t xml:space="preserve">Kolmogorov Sminorv </w:t>
      </w:r>
      <w:r>
        <w:t xml:space="preserve">didapatkan bahwa data tidak berdistribusi normal sehingga peneliti menggunakan uji </w:t>
      </w:r>
      <w:r>
        <w:rPr>
          <w:i/>
        </w:rPr>
        <w:t xml:space="preserve">wilcoxon </w:t>
      </w:r>
      <w:r>
        <w:t xml:space="preserve">diperoleh nilai sig </w:t>
      </w:r>
      <w:r>
        <w:rPr>
          <w:i/>
        </w:rPr>
        <w:t xml:space="preserve">(2-tailed) </w:t>
      </w:r>
      <w:r>
        <w:t xml:space="preserve">sebesar 0,000. Nilai signifikansi ini masih lebih kecil dibandingkan </w:t>
      </w:r>
      <w:r>
        <w:t>dengan nilai alpa yang digunakan (0,05) sehingga H1 diterima</w:t>
      </w:r>
      <w:r>
        <w:rPr>
          <w:spacing w:val="19"/>
        </w:rPr>
        <w:t xml:space="preserve"> </w:t>
      </w:r>
      <w:r>
        <w:t>dan</w:t>
      </w:r>
    </w:p>
    <w:p w14:paraId="6B91CF6D" w14:textId="77777777" w:rsidR="00B47719" w:rsidRDefault="00A6194E">
      <w:pPr>
        <w:pStyle w:val="BodyText"/>
        <w:spacing w:before="72"/>
        <w:ind w:left="269" w:right="217"/>
      </w:pPr>
      <w:r>
        <w:br w:type="column"/>
      </w:r>
      <w:r>
        <w:t>H0 ditolak. Berdasarkan analisis tersebut dapat disimpulkan bahwa pada tingkat kepercayaaan 95% terdapat pengaruh penyuluhan kesehatan terhadap pengetahuan masyarakat tentang pemanfaatan jer</w:t>
      </w:r>
      <w:r>
        <w:t>uk nipis sebagai tanaman obat di Desa</w:t>
      </w:r>
      <w:r>
        <w:rPr>
          <w:spacing w:val="-1"/>
        </w:rPr>
        <w:t xml:space="preserve"> </w:t>
      </w:r>
      <w:r>
        <w:t>Huwongo.</w:t>
      </w:r>
    </w:p>
    <w:p w14:paraId="53CF7638" w14:textId="77777777" w:rsidR="00B47719" w:rsidRDefault="00A6194E">
      <w:pPr>
        <w:pStyle w:val="BodyText"/>
        <w:spacing w:before="2"/>
        <w:ind w:left="269" w:right="216" w:firstLine="732"/>
      </w:pPr>
      <w:r>
        <w:t>Menurut Pangesti (2012), menjelaskan bahwa pendidikan adalah upaya yang direncanakan untuk mempengaruhi orang lain baik individu, kelompok, atau masyarakat melalui kegiatan untuk memberikan dan meningkatkan pengetahuan sehingga mereka melakukan  apa yang d</w:t>
      </w:r>
      <w:r>
        <w:t>i harapkan oleh pelaku pendidik. Pada umumnya makin tinggi pendidikan seseorang makin mudah menerima informasi. Dan menurut Pangesti (2012), menjelaskan juga bahwa pekerjaan adalah kegiatan yang harus dilakukan terutama untuk menunjang kehidupannya. Perbed</w:t>
      </w:r>
      <w:r>
        <w:t>aan pekerjaan akan merujuk pada  perbedaan tingkat pengetahuan sesuai dengan beban kerja dan jenis pekerjaan yang ditekuni individu. Begitu juga usia menurut Pangesti (2012), usia adalah semakin cukup umur, tingkat kematangan dan kekuatan seseorang akan le</w:t>
      </w:r>
      <w:r>
        <w:t>bih matang dalam berfikir dan</w:t>
      </w:r>
      <w:r>
        <w:rPr>
          <w:spacing w:val="-10"/>
        </w:rPr>
        <w:t xml:space="preserve"> </w:t>
      </w:r>
      <w:r>
        <w:t>bekerja.</w:t>
      </w:r>
    </w:p>
    <w:p w14:paraId="58F7124B" w14:textId="77777777" w:rsidR="00B47719" w:rsidRDefault="00A6194E">
      <w:pPr>
        <w:pStyle w:val="BodyText"/>
        <w:tabs>
          <w:tab w:val="left" w:pos="1977"/>
          <w:tab w:val="left" w:pos="3695"/>
        </w:tabs>
        <w:spacing w:before="1"/>
        <w:ind w:left="269" w:right="219" w:firstLine="424"/>
      </w:pPr>
      <w:r>
        <w:t>Menurut peneliti pendidikan, pekerjaan dan usia merupakan factor yang sangat penting dalam memperoleh</w:t>
      </w:r>
      <w:r>
        <w:tab/>
        <w:t>pengetahuan</w:t>
      </w:r>
      <w:r>
        <w:tab/>
      </w:r>
      <w:r>
        <w:rPr>
          <w:spacing w:val="-3"/>
        </w:rPr>
        <w:t xml:space="preserve">dikarenakan </w:t>
      </w:r>
      <w:r>
        <w:t>memberikan sebuah kontribusi positif dalam perubahan</w:t>
      </w:r>
      <w:r>
        <w:rPr>
          <w:spacing w:val="-1"/>
        </w:rPr>
        <w:t xml:space="preserve"> </w:t>
      </w:r>
      <w:r>
        <w:t>perilaku.</w:t>
      </w:r>
    </w:p>
    <w:p w14:paraId="198599D2" w14:textId="77777777" w:rsidR="00B47719" w:rsidRDefault="00A6194E">
      <w:pPr>
        <w:pStyle w:val="BodyText"/>
        <w:ind w:left="269" w:right="217" w:firstLine="492"/>
      </w:pPr>
      <w:r>
        <w:t>Menurut Natoatmodjo (2010), menjelaskan bahwa penyuluhan kesehatan adalah suatu kegiatan yang dilakukan untuk meningkatkan kemampuan baik dari segi pengetahuan, sikap maupun tindakan agar kehidupan yang sehat tercapai. Didukung dengan teori UNICEF (2015) p</w:t>
      </w:r>
      <w:r>
        <w:t>enyuluhan kesehatan adalah semua kegiatan untuk meningkatkan pengetahuan, sikap, dan praktek baik individu, kelompok atau masyarakat dalam memelihara dan meningkatkan kesehatan mereka</w:t>
      </w:r>
      <w:r>
        <w:rPr>
          <w:spacing w:val="-1"/>
        </w:rPr>
        <w:t xml:space="preserve"> </w:t>
      </w:r>
      <w:r>
        <w:t>sendiri.</w:t>
      </w:r>
    </w:p>
    <w:p w14:paraId="356AC736" w14:textId="77777777" w:rsidR="00B47719" w:rsidRDefault="00A6194E">
      <w:pPr>
        <w:pStyle w:val="BodyText"/>
        <w:ind w:left="269" w:right="219" w:firstLine="424"/>
      </w:pPr>
      <w:r>
        <w:t xml:space="preserve">Menurut peneliti penyuluhan kesehatan adalah salah satu metode </w:t>
      </w:r>
      <w:r>
        <w:t xml:space="preserve">yang paling efektif karena secara umum dengan memberikan penyuluhan kesehatan kita memberikan informasi. Informasi ini yang kemudian diolah oleh individu menjadi sebuah pengetahuan. </w:t>
      </w:r>
      <w:r>
        <w:rPr>
          <w:spacing w:val="-3"/>
        </w:rPr>
        <w:t xml:space="preserve">Penyuluhan </w:t>
      </w:r>
      <w:r>
        <w:t>kesehatan merupakan sebuah penyuluhan non formal yang bertujuan</w:t>
      </w:r>
      <w:r>
        <w:t xml:space="preserve"> untuk meningkatkan pengetahuan serta sikap dan keterampilan sehingga pemberian penyuluhan kesehatan dianggap salah satu kegiatan yang memberikan sebuah kontribusi positif dalam perubahan perilaku. Adapun beberapa kunci keberhasilan dalam penyuluhan keseha</w:t>
      </w:r>
      <w:r>
        <w:t>tan seperti penggunaan metode.</w:t>
      </w:r>
    </w:p>
    <w:p w14:paraId="5C6925C0" w14:textId="77777777" w:rsidR="00B47719" w:rsidRDefault="00B47719">
      <w:pPr>
        <w:sectPr w:rsidR="00B47719">
          <w:pgSz w:w="11920" w:h="16850"/>
          <w:pgMar w:top="1260" w:right="840" w:bottom="280" w:left="1200" w:header="720" w:footer="720" w:gutter="0"/>
          <w:cols w:num="2" w:space="720" w:equalWidth="0">
            <w:col w:w="4446" w:space="435"/>
            <w:col w:w="4999"/>
          </w:cols>
        </w:sectPr>
      </w:pPr>
    </w:p>
    <w:p w14:paraId="48DA2D5C" w14:textId="77777777" w:rsidR="00B47719" w:rsidRDefault="00A6194E">
      <w:pPr>
        <w:pStyle w:val="BodyText"/>
        <w:spacing w:before="72"/>
        <w:ind w:left="269" w:right="38" w:firstLine="731"/>
      </w:pPr>
      <w:r>
        <w:lastRenderedPageBreak/>
        <w:t>Menurut Maulana, 2007 (dalam Ariyanto, 2016), berhasilnya penyuluhan kesehatan yaitu terletak pada orang yang akan memberikan penyuluhan kesehatan, metode yang digunakan, waktu pemberian penyuluhan ke</w:t>
      </w:r>
      <w:r>
        <w:t xml:space="preserve">sehatan, materi yang disampaikan, media yang digunakan, juga lingkungan saat pemberian penyuluhan kesehatan. Efektifitas sebuah metode tergantung pada sasaran yaitu apabila peserta lebih dari 15 orang maka metode yang baik digunakan adalah metode ceramah, </w:t>
      </w:r>
      <w:r>
        <w:t>pemberian penyuluhan kesehatan tidak boleh &gt;30 menit karena menimbulkan kebosanan.</w:t>
      </w:r>
    </w:p>
    <w:p w14:paraId="750B10DD" w14:textId="77777777" w:rsidR="00B47719" w:rsidRDefault="00A6194E">
      <w:pPr>
        <w:pStyle w:val="BodyText"/>
        <w:tabs>
          <w:tab w:val="left" w:pos="2046"/>
          <w:tab w:val="left" w:pos="3864"/>
        </w:tabs>
        <w:spacing w:before="2"/>
        <w:ind w:left="269" w:right="38" w:firstLine="731"/>
      </w:pPr>
      <w:r>
        <w:t>Hal ini sejalan dengan pendapat Natoatmodjo (2014) yang mengatakan bahwa media penyuluhan kesehatan juga ikut menentukan</w:t>
      </w:r>
      <w:r>
        <w:tab/>
        <w:t>keberhasilan</w:t>
      </w:r>
      <w:r>
        <w:tab/>
      </w:r>
      <w:r>
        <w:rPr>
          <w:spacing w:val="-5"/>
        </w:rPr>
        <w:t xml:space="preserve">dalam </w:t>
      </w:r>
      <w:r>
        <w:t>meningkatkan pengetahuan dan sika</w:t>
      </w:r>
      <w:r>
        <w:t>p seseorang, penggunaan media seperti power point, leafleat, video animasi (audio visual) dapat memberikan kontribusi yang  baik karena secara umum media tersebut dapat menanamkan pengetahuan dan mudahnya orang mengingat karena melibatkan penglihatan dan</w:t>
      </w:r>
      <w:r>
        <w:rPr>
          <w:spacing w:val="-3"/>
        </w:rPr>
        <w:t xml:space="preserve"> </w:t>
      </w:r>
      <w:r>
        <w:t>p</w:t>
      </w:r>
      <w:r>
        <w:t>endengaran.</w:t>
      </w:r>
    </w:p>
    <w:p w14:paraId="4492E472" w14:textId="77777777" w:rsidR="00B47719" w:rsidRDefault="00A6194E">
      <w:pPr>
        <w:pStyle w:val="BodyText"/>
        <w:ind w:left="269" w:right="40" w:firstLine="45"/>
      </w:pPr>
      <w:r>
        <w:t>Berdasarkan penelitian yang dilakukan peneliti dengan 80 responden  setelah diberikan penyuuhan kesehatan terdapat peningkatan secara signifikan dari data sebelum dan setelah penyuluhan</w:t>
      </w:r>
      <w:r>
        <w:rPr>
          <w:spacing w:val="-5"/>
        </w:rPr>
        <w:t xml:space="preserve"> </w:t>
      </w:r>
      <w:r>
        <w:t>kesehatan.</w:t>
      </w:r>
    </w:p>
    <w:p w14:paraId="5252D47C" w14:textId="77777777" w:rsidR="00B47719" w:rsidRDefault="00B47719">
      <w:pPr>
        <w:pStyle w:val="BodyText"/>
        <w:spacing w:before="4"/>
        <w:jc w:val="left"/>
      </w:pPr>
    </w:p>
    <w:p w14:paraId="4EAE888A" w14:textId="77777777" w:rsidR="00B47719" w:rsidRDefault="00A6194E">
      <w:pPr>
        <w:pStyle w:val="Heading1"/>
        <w:jc w:val="left"/>
      </w:pPr>
      <w:r>
        <w:t>PENUTUP</w:t>
      </w:r>
    </w:p>
    <w:p w14:paraId="18B8FAC4" w14:textId="77777777" w:rsidR="00B47719" w:rsidRDefault="00A6194E">
      <w:pPr>
        <w:spacing w:before="1" w:line="250" w:lineRule="exact"/>
        <w:ind w:left="269"/>
        <w:rPr>
          <w:b/>
        </w:rPr>
      </w:pPr>
      <w:r>
        <w:rPr>
          <w:b/>
        </w:rPr>
        <w:t>Keseimpulan</w:t>
      </w:r>
    </w:p>
    <w:p w14:paraId="0B78E282" w14:textId="77777777" w:rsidR="00B47719" w:rsidRDefault="00A6194E">
      <w:pPr>
        <w:pStyle w:val="ListParagraph"/>
        <w:numPr>
          <w:ilvl w:val="0"/>
          <w:numId w:val="1"/>
        </w:numPr>
        <w:tabs>
          <w:tab w:val="left" w:pos="915"/>
        </w:tabs>
        <w:jc w:val="both"/>
      </w:pPr>
      <w:r>
        <w:t>Pengetahuan masyarakat tentang pemanfaatan jeruk nipis sebagai tanaman obat sebelum diberikan penyuluhan kesehatan paling banyak didapatkan kategori cukup yaitu 54 (67,5%)</w:t>
      </w:r>
      <w:r>
        <w:rPr>
          <w:spacing w:val="-3"/>
        </w:rPr>
        <w:t xml:space="preserve"> </w:t>
      </w:r>
      <w:r>
        <w:t>responden.</w:t>
      </w:r>
    </w:p>
    <w:p w14:paraId="37965CA2" w14:textId="77777777" w:rsidR="00B47719" w:rsidRDefault="00A6194E">
      <w:pPr>
        <w:pStyle w:val="ListParagraph"/>
        <w:numPr>
          <w:ilvl w:val="0"/>
          <w:numId w:val="1"/>
        </w:numPr>
        <w:tabs>
          <w:tab w:val="left" w:pos="915"/>
        </w:tabs>
        <w:ind w:right="39"/>
        <w:jc w:val="both"/>
      </w:pPr>
      <w:r>
        <w:t xml:space="preserve">Pengetahuan masyarakat </w:t>
      </w:r>
      <w:r>
        <w:rPr>
          <w:spacing w:val="-3"/>
        </w:rPr>
        <w:t xml:space="preserve">tentang </w:t>
      </w:r>
      <w:r>
        <w:t>pemanfaatan jeruk nipis sebagai tanaman ob</w:t>
      </w:r>
      <w:r>
        <w:t xml:space="preserve">at setelah diberikan penyuluhan kesehatan </w:t>
      </w:r>
      <w:r>
        <w:rPr>
          <w:spacing w:val="-3"/>
        </w:rPr>
        <w:t xml:space="preserve">didapatkan </w:t>
      </w:r>
      <w:r>
        <w:t xml:space="preserve">paling banyak kategori baik  </w:t>
      </w:r>
      <w:r>
        <w:rPr>
          <w:spacing w:val="-6"/>
        </w:rPr>
        <w:t xml:space="preserve">78 </w:t>
      </w:r>
      <w:r>
        <w:t>(97,5%)</w:t>
      </w:r>
      <w:r>
        <w:rPr>
          <w:spacing w:val="-3"/>
        </w:rPr>
        <w:t xml:space="preserve"> </w:t>
      </w:r>
      <w:r>
        <w:t>responden.</w:t>
      </w:r>
    </w:p>
    <w:p w14:paraId="1E6C90AA" w14:textId="77777777" w:rsidR="00B47719" w:rsidRDefault="00A6194E">
      <w:pPr>
        <w:pStyle w:val="ListParagraph"/>
        <w:numPr>
          <w:ilvl w:val="0"/>
          <w:numId w:val="1"/>
        </w:numPr>
        <w:tabs>
          <w:tab w:val="left" w:pos="915"/>
        </w:tabs>
        <w:jc w:val="both"/>
      </w:pPr>
      <w:r>
        <w:t xml:space="preserve">Ada pengaruh penyuluhan kesehatan terhadap peningkatan pengetahuan masyarakat tentang pemanfaatan </w:t>
      </w:r>
      <w:r>
        <w:rPr>
          <w:spacing w:val="-3"/>
        </w:rPr>
        <w:t xml:space="preserve">jeruk </w:t>
      </w:r>
      <w:r>
        <w:t>nipis sebagai tanaman obat di Desa Huwongo Kabup</w:t>
      </w:r>
      <w:r>
        <w:t>aten Boalemo dengan nilai (P</w:t>
      </w:r>
      <w:r>
        <w:rPr>
          <w:spacing w:val="-3"/>
        </w:rPr>
        <w:t xml:space="preserve"> </w:t>
      </w:r>
      <w:r>
        <w:rPr>
          <w:i/>
        </w:rPr>
        <w:t>Value=</w:t>
      </w:r>
      <w:r>
        <w:t>0,000)</w:t>
      </w:r>
    </w:p>
    <w:p w14:paraId="45F68D1E" w14:textId="77777777" w:rsidR="00B47719" w:rsidRDefault="00A6194E">
      <w:pPr>
        <w:pStyle w:val="Heading1"/>
        <w:spacing w:before="77"/>
        <w:ind w:left="641"/>
        <w:jc w:val="left"/>
      </w:pPr>
      <w:r>
        <w:rPr>
          <w:b w:val="0"/>
        </w:rPr>
        <w:br w:type="column"/>
      </w:r>
      <w:r>
        <w:t>DAFTAR PUSTAKA</w:t>
      </w:r>
    </w:p>
    <w:p w14:paraId="1E909D0E" w14:textId="77777777" w:rsidR="00B47719" w:rsidRDefault="00B47719">
      <w:pPr>
        <w:pStyle w:val="BodyText"/>
        <w:spacing w:before="7"/>
        <w:jc w:val="left"/>
        <w:rPr>
          <w:b/>
          <w:sz w:val="20"/>
        </w:rPr>
      </w:pPr>
    </w:p>
    <w:p w14:paraId="2CE5DDCE" w14:textId="77777777" w:rsidR="00B47719" w:rsidRDefault="00A6194E">
      <w:pPr>
        <w:pStyle w:val="BodyText"/>
        <w:ind w:left="1087" w:right="218" w:hanging="480"/>
      </w:pPr>
      <w:r>
        <w:t>Aibinu I, Adenipekun T, Adelowotan T, Ogunsanya T, Odugbemi T. Evaluation of the antimicrobial properties of different parts of Citrus aurantifolia (lime fruit) as used locally. Afr. J. Trad. Compl</w:t>
      </w:r>
      <w:r>
        <w:t>em. Alter. Med. 2007: 4(2):</w:t>
      </w:r>
      <w:r>
        <w:rPr>
          <w:spacing w:val="-1"/>
        </w:rPr>
        <w:t xml:space="preserve"> </w:t>
      </w:r>
      <w:r>
        <w:t>185-195.2.</w:t>
      </w:r>
    </w:p>
    <w:p w14:paraId="097AF8C3" w14:textId="77777777" w:rsidR="00B47719" w:rsidRDefault="00B47719">
      <w:pPr>
        <w:pStyle w:val="BodyText"/>
        <w:spacing w:before="9"/>
        <w:jc w:val="left"/>
        <w:rPr>
          <w:sz w:val="20"/>
        </w:rPr>
      </w:pPr>
    </w:p>
    <w:p w14:paraId="4DA60AE9" w14:textId="77777777" w:rsidR="00B47719" w:rsidRDefault="00A6194E">
      <w:pPr>
        <w:pStyle w:val="BodyText"/>
        <w:ind w:left="1087" w:right="214" w:hanging="480"/>
      </w:pPr>
      <w:r>
        <w:t>Al-Aamri, M. S., N. M. Al-Abousi, S. S. Al- Jabri, T. Alam, dan S. A. Khan. 2018. Chemical Composition and In-Vitro Antioxidant and Antimicrobial Activity of Essential Oil of Citrus aurantifolia L. Leaves Grown in Ea</w:t>
      </w:r>
      <w:r>
        <w:t>stern Oman. Journal of Taibah University Medical Sciences 13(2): 108-112.</w:t>
      </w:r>
    </w:p>
    <w:p w14:paraId="75FD5DB7" w14:textId="77777777" w:rsidR="00B47719" w:rsidRDefault="00B47719">
      <w:pPr>
        <w:pStyle w:val="BodyText"/>
        <w:spacing w:before="10"/>
        <w:jc w:val="left"/>
        <w:rPr>
          <w:sz w:val="20"/>
        </w:rPr>
      </w:pPr>
    </w:p>
    <w:p w14:paraId="140123DA" w14:textId="77777777" w:rsidR="00B47719" w:rsidRDefault="00A6194E">
      <w:pPr>
        <w:pStyle w:val="BodyText"/>
        <w:ind w:left="1087" w:right="214" w:hanging="480"/>
      </w:pPr>
      <w:r>
        <w:t>Ali, Z.M. 2010. Antagonism Activity of Citrus Fruit Juices on Some Pathogenic Bacteria. Journal of Kerbala University 8(3): 123-</w:t>
      </w:r>
    </w:p>
    <w:p w14:paraId="0AC92B1B" w14:textId="77777777" w:rsidR="00B47719" w:rsidRDefault="00A6194E">
      <w:pPr>
        <w:pStyle w:val="BodyText"/>
        <w:spacing w:before="2"/>
        <w:ind w:left="1087"/>
        <w:jc w:val="left"/>
      </w:pPr>
      <w:r>
        <w:t>128.</w:t>
      </w:r>
    </w:p>
    <w:p w14:paraId="6287542B" w14:textId="77777777" w:rsidR="00B47719" w:rsidRDefault="00B47719">
      <w:pPr>
        <w:pStyle w:val="BodyText"/>
        <w:spacing w:before="8"/>
        <w:jc w:val="left"/>
        <w:rPr>
          <w:sz w:val="20"/>
        </w:rPr>
      </w:pPr>
    </w:p>
    <w:p w14:paraId="7CB4D9A6" w14:textId="77777777" w:rsidR="00B47719" w:rsidRDefault="00A6194E">
      <w:pPr>
        <w:pStyle w:val="BodyText"/>
        <w:spacing w:before="1"/>
        <w:ind w:left="1087" w:right="220" w:hanging="480"/>
      </w:pPr>
      <w:r>
        <w:t>Berlian, Z., Fatiqin, A., &amp; Agustina, E. (2016</w:t>
      </w:r>
      <w:r>
        <w:t>). PENGGUNAAN PERASAN JERUK</w:t>
      </w:r>
    </w:p>
    <w:p w14:paraId="410EA1F3" w14:textId="77777777" w:rsidR="00B47719" w:rsidRDefault="00A6194E">
      <w:pPr>
        <w:pStyle w:val="BodyText"/>
        <w:ind w:left="1087" w:right="218"/>
      </w:pPr>
      <w:r>
        <w:t xml:space="preserve">NIPIS (Citrus aurantifolia) DALAM MENGHAMBAT BAKTERI Escherichia coli PADA BAHAN PANGAN. </w:t>
      </w:r>
      <w:r>
        <w:rPr>
          <w:i/>
        </w:rPr>
        <w:t>Jurnal Bioilmi</w:t>
      </w:r>
      <w:r>
        <w:t xml:space="preserve">, </w:t>
      </w:r>
      <w:r>
        <w:rPr>
          <w:i/>
        </w:rPr>
        <w:t>2</w:t>
      </w:r>
      <w:r>
        <w:t>(1), 51–58.</w:t>
      </w:r>
    </w:p>
    <w:p w14:paraId="6967CFCD" w14:textId="77777777" w:rsidR="00B47719" w:rsidRDefault="00B47719">
      <w:pPr>
        <w:pStyle w:val="BodyText"/>
        <w:jc w:val="left"/>
        <w:rPr>
          <w:sz w:val="21"/>
        </w:rPr>
      </w:pPr>
    </w:p>
    <w:p w14:paraId="4E9BD439" w14:textId="77777777" w:rsidR="00B47719" w:rsidRDefault="00A6194E">
      <w:pPr>
        <w:pStyle w:val="BodyText"/>
        <w:spacing w:line="252" w:lineRule="exact"/>
        <w:ind w:left="355"/>
      </w:pPr>
      <w:r>
        <w:t>Cabrera, F. R., M. P. Valadez, F. D. L. Sanchez,</w:t>
      </w:r>
    </w:p>
    <w:p w14:paraId="4B296600" w14:textId="77777777" w:rsidR="00B47719" w:rsidRDefault="00A6194E">
      <w:pPr>
        <w:pStyle w:val="BodyText"/>
        <w:ind w:left="780" w:right="222"/>
      </w:pPr>
      <w:r>
        <w:t>A. V. Monter, dan L. J. P. Flores. 2010. Acid Limes, A Review. Fresh Produce 4 (Special Issue 1): 116- 122.</w:t>
      </w:r>
    </w:p>
    <w:p w14:paraId="0E3AD8EF" w14:textId="77777777" w:rsidR="00B47719" w:rsidRDefault="00B47719">
      <w:pPr>
        <w:pStyle w:val="BodyText"/>
        <w:spacing w:before="9"/>
        <w:jc w:val="left"/>
        <w:rPr>
          <w:sz w:val="20"/>
        </w:rPr>
      </w:pPr>
    </w:p>
    <w:p w14:paraId="02A0EE84" w14:textId="77777777" w:rsidR="00B47719" w:rsidRDefault="00A6194E">
      <w:pPr>
        <w:pStyle w:val="BodyText"/>
        <w:ind w:left="780" w:right="219" w:hanging="512"/>
      </w:pPr>
      <w:r>
        <w:t>De Pooter. H,L., Mn Omar and NM Schamp. 2005, The Essential Oil Of Greater Skin Of Lemon/Citrus from Malaysia, Journal Phytochem, 24: 93-96.</w:t>
      </w:r>
    </w:p>
    <w:p w14:paraId="72EAFF70" w14:textId="77777777" w:rsidR="00B47719" w:rsidRDefault="00B47719">
      <w:pPr>
        <w:pStyle w:val="BodyText"/>
        <w:jc w:val="left"/>
        <w:rPr>
          <w:sz w:val="21"/>
        </w:rPr>
      </w:pPr>
    </w:p>
    <w:p w14:paraId="3C566274" w14:textId="77777777" w:rsidR="00B47719" w:rsidRDefault="00A6194E">
      <w:pPr>
        <w:pStyle w:val="BodyText"/>
        <w:ind w:left="780" w:right="217" w:hanging="480"/>
      </w:pPr>
      <w:r>
        <w:t>Dongmo, P.M. Jazet., L.N. Tatsadijieu., E.T. Sonwa., J. Kuate., P.H.A. Zollo., Menut. Essential Oil of Citrus aura</w:t>
      </w:r>
      <w:r>
        <w:t>ntifolia from Cameroon and Their Antifungal Activity Against Phaeoramularia angolensis. African Journal of Agricultural Research. 2009. 4 (4).</w:t>
      </w:r>
    </w:p>
    <w:p w14:paraId="590BC2CC" w14:textId="77777777" w:rsidR="00B47719" w:rsidRDefault="00A6194E">
      <w:pPr>
        <w:pStyle w:val="BodyText"/>
        <w:spacing w:line="252" w:lineRule="exact"/>
        <w:ind w:left="780"/>
        <w:jc w:val="left"/>
      </w:pPr>
      <w:r>
        <w:t>354-358.</w:t>
      </w:r>
    </w:p>
    <w:p w14:paraId="333CF0F7" w14:textId="77777777" w:rsidR="00B47719" w:rsidRDefault="00B47719">
      <w:pPr>
        <w:pStyle w:val="BodyText"/>
        <w:jc w:val="left"/>
        <w:rPr>
          <w:sz w:val="21"/>
        </w:rPr>
      </w:pPr>
    </w:p>
    <w:p w14:paraId="43F4F9F0" w14:textId="77777777" w:rsidR="00B47719" w:rsidRDefault="00A6194E">
      <w:pPr>
        <w:spacing w:line="253" w:lineRule="exact"/>
        <w:ind w:left="425" w:right="276"/>
        <w:jc w:val="center"/>
      </w:pPr>
      <w:r>
        <w:t xml:space="preserve">Effendy, Onong Uchjana. </w:t>
      </w:r>
      <w:r>
        <w:rPr>
          <w:i/>
        </w:rPr>
        <w:t>Dinamika Komunikasi</w:t>
      </w:r>
      <w:r>
        <w:t>.</w:t>
      </w:r>
    </w:p>
    <w:p w14:paraId="28254D99" w14:textId="77777777" w:rsidR="00B47719" w:rsidRDefault="00A6194E">
      <w:pPr>
        <w:pStyle w:val="BodyText"/>
        <w:spacing w:line="253" w:lineRule="exact"/>
        <w:ind w:left="408" w:right="276"/>
        <w:jc w:val="center"/>
      </w:pPr>
      <w:r>
        <w:t>Bandung: PT. Remaja Rosdakarya. 2008.</w:t>
      </w:r>
    </w:p>
    <w:p w14:paraId="3A1E9F27" w14:textId="77777777" w:rsidR="00B47719" w:rsidRDefault="00B47719">
      <w:pPr>
        <w:pStyle w:val="BodyText"/>
        <w:spacing w:before="9"/>
        <w:jc w:val="left"/>
        <w:rPr>
          <w:sz w:val="20"/>
        </w:rPr>
      </w:pPr>
    </w:p>
    <w:p w14:paraId="43CC7A54" w14:textId="77777777" w:rsidR="00B47719" w:rsidRDefault="00A6194E">
      <w:pPr>
        <w:pStyle w:val="BodyText"/>
        <w:ind w:left="780" w:right="221" w:hanging="480"/>
      </w:pPr>
      <w:r>
        <w:t>Emilan T., Kurnia A</w:t>
      </w:r>
      <w:r>
        <w:t>., Utami B., Diyani L. N., dan M aulana A., 2011, Konsep Herbal Indonesia: Pemastian Mutu Produk Herbal, FMIPA Departemen Farmasi, Progam Studi Magister Ilmu Herbal, Depok</w:t>
      </w:r>
    </w:p>
    <w:p w14:paraId="167DB638" w14:textId="77777777" w:rsidR="00B47719" w:rsidRDefault="00B47719">
      <w:pPr>
        <w:sectPr w:rsidR="00B47719">
          <w:pgSz w:w="11920" w:h="16850"/>
          <w:pgMar w:top="1260" w:right="840" w:bottom="280" w:left="1200" w:header="720" w:footer="720" w:gutter="0"/>
          <w:cols w:num="2" w:space="720" w:equalWidth="0">
            <w:col w:w="4445" w:space="349"/>
            <w:col w:w="5086"/>
          </w:cols>
        </w:sectPr>
      </w:pPr>
    </w:p>
    <w:p w14:paraId="6FC443AE" w14:textId="77777777" w:rsidR="00B47719" w:rsidRDefault="00A6194E">
      <w:pPr>
        <w:pStyle w:val="BodyText"/>
        <w:spacing w:before="72"/>
        <w:ind w:left="694" w:right="38" w:hanging="413"/>
      </w:pPr>
      <w:r>
        <w:lastRenderedPageBreak/>
        <w:t>Enejoh, O. Sunday., Ibukun O. Ogunyemi., Madu S. Bala., Isaiah S. Oruene., M.M. Suleiman., Suleiman F. Ambali. Ethnomedicinal Importance of Citrus aurantifolia (Christm) Swingle. The Pharma Inovation Journal. 2015. 4 (8).</w:t>
      </w:r>
    </w:p>
    <w:p w14:paraId="57655309" w14:textId="77777777" w:rsidR="00B47719" w:rsidRDefault="00A6194E">
      <w:pPr>
        <w:pStyle w:val="BodyText"/>
        <w:spacing w:before="2"/>
        <w:ind w:left="694"/>
        <w:jc w:val="left"/>
      </w:pPr>
      <w:r>
        <w:t>01-06.</w:t>
      </w:r>
    </w:p>
    <w:p w14:paraId="652F5E9A" w14:textId="77777777" w:rsidR="00B47719" w:rsidRDefault="00B47719">
      <w:pPr>
        <w:pStyle w:val="BodyText"/>
        <w:spacing w:before="8"/>
        <w:jc w:val="left"/>
        <w:rPr>
          <w:sz w:val="20"/>
        </w:rPr>
      </w:pPr>
    </w:p>
    <w:p w14:paraId="654D2E15" w14:textId="77777777" w:rsidR="00B47719" w:rsidRDefault="00A6194E">
      <w:pPr>
        <w:pStyle w:val="BodyText"/>
        <w:spacing w:before="1"/>
        <w:ind w:left="694" w:right="39" w:hanging="413"/>
      </w:pPr>
      <w:r>
        <w:t>Etebu E, Nwauzoma A. 2014.</w:t>
      </w:r>
      <w:r>
        <w:t xml:space="preserve"> A Review on Sweet Orange (Citrus Sinensi L. Osbeck): Health, Diseases and Management. Am J Res Commun;2(2):33– 70.</w:t>
      </w:r>
    </w:p>
    <w:p w14:paraId="5CEDCA4C" w14:textId="77777777" w:rsidR="00B47719" w:rsidRDefault="00B47719">
      <w:pPr>
        <w:pStyle w:val="BodyText"/>
        <w:spacing w:before="11"/>
        <w:jc w:val="left"/>
        <w:rPr>
          <w:sz w:val="20"/>
        </w:rPr>
      </w:pPr>
    </w:p>
    <w:p w14:paraId="2976AA51" w14:textId="77777777" w:rsidR="00B47719" w:rsidRDefault="00A6194E">
      <w:pPr>
        <w:pStyle w:val="BodyText"/>
        <w:ind w:left="694" w:right="40" w:hanging="413"/>
      </w:pPr>
      <w:r>
        <w:t>Gendrowati, F. 2014. Tanaman Obat Keluarga. Jakarta: Padi.</w:t>
      </w:r>
      <w:r>
        <w:rPr>
          <w:spacing w:val="-4"/>
        </w:rPr>
        <w:t xml:space="preserve"> </w:t>
      </w:r>
      <w:r>
        <w:t>51-53.</w:t>
      </w:r>
    </w:p>
    <w:p w14:paraId="48709DB2" w14:textId="77777777" w:rsidR="00B47719" w:rsidRDefault="00B47719">
      <w:pPr>
        <w:pStyle w:val="BodyText"/>
        <w:spacing w:before="10"/>
        <w:jc w:val="left"/>
        <w:rPr>
          <w:sz w:val="20"/>
        </w:rPr>
      </w:pPr>
    </w:p>
    <w:p w14:paraId="235E9F51" w14:textId="77777777" w:rsidR="00B47719" w:rsidRDefault="00A6194E">
      <w:pPr>
        <w:pStyle w:val="BodyText"/>
        <w:spacing w:before="1"/>
        <w:ind w:left="694" w:right="38" w:hanging="413"/>
      </w:pPr>
      <w:r>
        <w:t>Herlina, T., Julaeha, E., Ernawati, E. E., Darwati, &amp; Nurzaman, M. (2020</w:t>
      </w:r>
      <w:r>
        <w:t xml:space="preserve">). Antioksidan Dari Jeruk Nipis ( Citrus aurantifolia ) Peningkat Imunitas Tubuh Dalam Menghindari COVID-19. </w:t>
      </w:r>
      <w:r>
        <w:rPr>
          <w:i/>
        </w:rPr>
        <w:t>Jurnal ITEKIMA</w:t>
      </w:r>
      <w:r>
        <w:t xml:space="preserve">, </w:t>
      </w:r>
      <w:r>
        <w:rPr>
          <w:i/>
        </w:rPr>
        <w:t>8</w:t>
      </w:r>
      <w:r>
        <w:t>(2), 19–29.</w:t>
      </w:r>
    </w:p>
    <w:p w14:paraId="00129E40" w14:textId="77777777" w:rsidR="00B47719" w:rsidRDefault="00B47719">
      <w:pPr>
        <w:pStyle w:val="BodyText"/>
        <w:spacing w:before="8"/>
        <w:jc w:val="left"/>
        <w:rPr>
          <w:sz w:val="20"/>
        </w:rPr>
      </w:pPr>
    </w:p>
    <w:p w14:paraId="654DBD16" w14:textId="77777777" w:rsidR="00B47719" w:rsidRDefault="00A6194E">
      <w:pPr>
        <w:pStyle w:val="BodyText"/>
        <w:spacing w:before="1"/>
        <w:ind w:left="694" w:right="40" w:hanging="413"/>
      </w:pPr>
      <w:r>
        <w:t>Hamzah, Faizah. 2014, Karakterisasi Shampo Antijamur dengan Ekstrak Kulit Jeruk Nipis, Prosiding Seminar dan Lokakary</w:t>
      </w:r>
      <w:r>
        <w:t>a Nasional FKPT-TPI.</w:t>
      </w:r>
    </w:p>
    <w:p w14:paraId="725BEBE7" w14:textId="77777777" w:rsidR="00B47719" w:rsidRDefault="00B47719">
      <w:pPr>
        <w:pStyle w:val="BodyText"/>
        <w:spacing w:before="11"/>
        <w:jc w:val="left"/>
        <w:rPr>
          <w:sz w:val="20"/>
        </w:rPr>
      </w:pPr>
    </w:p>
    <w:p w14:paraId="4B75EE82" w14:textId="77777777" w:rsidR="00B47719" w:rsidRDefault="00A6194E">
      <w:pPr>
        <w:pStyle w:val="BodyText"/>
        <w:ind w:left="694" w:right="41" w:hanging="413"/>
      </w:pPr>
      <w:r>
        <w:t>Latief, H.A. 2014. Obat Tradisional. Jakarta: Penerbit Buku Kedokteran EGC. Jawetz, Melnik, Adelberg., 2005. Mikrobiologi Kedokteran. Jakarta: Salemba Medika.</w:t>
      </w:r>
    </w:p>
    <w:p w14:paraId="064BD928" w14:textId="77777777" w:rsidR="00B47719" w:rsidRDefault="00B47719">
      <w:pPr>
        <w:pStyle w:val="BodyText"/>
        <w:spacing w:before="8"/>
        <w:jc w:val="left"/>
        <w:rPr>
          <w:sz w:val="20"/>
        </w:rPr>
      </w:pPr>
    </w:p>
    <w:p w14:paraId="26D68489" w14:textId="77777777" w:rsidR="00B47719" w:rsidRDefault="00A6194E">
      <w:pPr>
        <w:pStyle w:val="BodyText"/>
        <w:ind w:left="694" w:right="39" w:hanging="413"/>
      </w:pPr>
      <w:r>
        <w:t>Narang, N. dan W. Jiraungkoorskul. 2016. Anticancer Activity of Key Lime, Citrus aurantifolia. Pharmacognosy Reviews 10(20): 118-122.</w:t>
      </w:r>
    </w:p>
    <w:p w14:paraId="0EA74DAB" w14:textId="77777777" w:rsidR="00B47719" w:rsidRDefault="00B47719">
      <w:pPr>
        <w:pStyle w:val="BodyText"/>
        <w:jc w:val="left"/>
        <w:rPr>
          <w:sz w:val="21"/>
        </w:rPr>
      </w:pPr>
    </w:p>
    <w:p w14:paraId="435B610D" w14:textId="77777777" w:rsidR="00B47719" w:rsidRDefault="00A6194E">
      <w:pPr>
        <w:pStyle w:val="BodyText"/>
        <w:ind w:left="694" w:right="39" w:hanging="413"/>
      </w:pPr>
      <w:r>
        <w:t>Nurdin, Jeffery Ali, Ratna Sofaria Munir, dan Rebekah Juniati Setiabudi. 2013, Essential Oil Extract of Citrus Aurantifol</w:t>
      </w:r>
      <w:r>
        <w:t>ia L. Has Better Antibacterial Effect Than Sulfur Towards Staphylococcus epidermidis, Folia Medica Indonesiana, 48(3):</w:t>
      </w:r>
      <w:r>
        <w:rPr>
          <w:spacing w:val="-6"/>
        </w:rPr>
        <w:t xml:space="preserve"> </w:t>
      </w:r>
      <w:r>
        <w:t>115-120</w:t>
      </w:r>
    </w:p>
    <w:p w14:paraId="23A717F3" w14:textId="77777777" w:rsidR="00B47719" w:rsidRDefault="00B47719">
      <w:pPr>
        <w:pStyle w:val="BodyText"/>
        <w:spacing w:before="11"/>
        <w:jc w:val="left"/>
        <w:rPr>
          <w:sz w:val="20"/>
        </w:rPr>
      </w:pPr>
    </w:p>
    <w:p w14:paraId="5C4E9227" w14:textId="77777777" w:rsidR="00B47719" w:rsidRDefault="00A6194E">
      <w:pPr>
        <w:pStyle w:val="BodyText"/>
        <w:ind w:left="694" w:right="38" w:hanging="413"/>
      </w:pPr>
      <w:r>
        <w:t>Notoadmodjo, S. 2014. Ilmu Perilaku Kesehatan. Jakarta: Rineka Cipta.</w:t>
      </w:r>
    </w:p>
    <w:p w14:paraId="4D49C9F1" w14:textId="77777777" w:rsidR="00B47719" w:rsidRDefault="00B47719">
      <w:pPr>
        <w:pStyle w:val="BodyText"/>
        <w:spacing w:before="10"/>
        <w:jc w:val="left"/>
        <w:rPr>
          <w:sz w:val="20"/>
        </w:rPr>
      </w:pPr>
    </w:p>
    <w:p w14:paraId="22D51259" w14:textId="77777777" w:rsidR="00B47719" w:rsidRDefault="00A6194E">
      <w:pPr>
        <w:pStyle w:val="BodyText"/>
        <w:spacing w:before="1" w:line="252" w:lineRule="exact"/>
        <w:ind w:left="281"/>
      </w:pPr>
      <w:r>
        <w:t>Ojiezeh, T.I., Nwachukwu, S.E., dan</w:t>
      </w:r>
      <w:r>
        <w:rPr>
          <w:spacing w:val="52"/>
        </w:rPr>
        <w:t xml:space="preserve"> </w:t>
      </w:r>
      <w:r>
        <w:t>Udoh,</w:t>
      </w:r>
    </w:p>
    <w:p w14:paraId="632D941B" w14:textId="77777777" w:rsidR="00B47719" w:rsidRDefault="00A6194E">
      <w:pPr>
        <w:pStyle w:val="BodyText"/>
        <w:ind w:left="694" w:right="40"/>
      </w:pPr>
      <w:r>
        <w:t>S.J. 2011. Anti</w:t>
      </w:r>
      <w:r>
        <w:t>microbial Effect of Citrus aurantifolia Juice and Veronica amygdalina On Common Bacteria Isolates. Der Pharma Chemica 3(1): 1-7.</w:t>
      </w:r>
    </w:p>
    <w:p w14:paraId="6697BD5A" w14:textId="77777777" w:rsidR="00B47719" w:rsidRDefault="00B47719">
      <w:pPr>
        <w:pStyle w:val="BodyText"/>
        <w:spacing w:before="10"/>
        <w:jc w:val="left"/>
        <w:rPr>
          <w:sz w:val="20"/>
        </w:rPr>
      </w:pPr>
    </w:p>
    <w:p w14:paraId="664814F6" w14:textId="77777777" w:rsidR="00B47719" w:rsidRDefault="00A6194E">
      <w:pPr>
        <w:pStyle w:val="BodyText"/>
        <w:ind w:left="694" w:right="40" w:hanging="413"/>
      </w:pPr>
      <w:r>
        <w:t>Onyeagba, R.A., Ugbogu, O.C., Okeke, C.U., Iroakasi, O. 2004. Studies On The</w:t>
      </w:r>
    </w:p>
    <w:p w14:paraId="76591774" w14:textId="77777777" w:rsidR="00B47719" w:rsidRDefault="00A6194E">
      <w:pPr>
        <w:pStyle w:val="BodyText"/>
        <w:spacing w:before="72"/>
        <w:ind w:left="694" w:right="220"/>
      </w:pPr>
      <w:r>
        <w:br w:type="column"/>
      </w:r>
      <w:r>
        <w:t xml:space="preserve">Antimicrobial Effects of Garlic (Allium sativum </w:t>
      </w:r>
      <w:r>
        <w:t>Linn), Ginger (Zingiber officinal Roscoe) and Lime (Citrus aurantifolia Linn). Africal Journal of Biotechnology Vol.2 (10): 552-554.</w:t>
      </w:r>
    </w:p>
    <w:p w14:paraId="52E5A12B" w14:textId="77777777" w:rsidR="00B47719" w:rsidRDefault="00B47719">
      <w:pPr>
        <w:pStyle w:val="BodyText"/>
        <w:spacing w:before="10"/>
        <w:jc w:val="left"/>
        <w:rPr>
          <w:sz w:val="20"/>
        </w:rPr>
      </w:pPr>
    </w:p>
    <w:p w14:paraId="4E64DB57" w14:textId="77777777" w:rsidR="00B47719" w:rsidRDefault="00A6194E">
      <w:pPr>
        <w:pStyle w:val="BodyText"/>
        <w:ind w:left="694" w:right="220" w:hanging="413"/>
      </w:pPr>
      <w:r>
        <w:t>Reksodiputro, S. 2004, Efek Jus Buah Stroberi Terhadap Pemutihan Kembali Permukaan Email Gigi Yang Berubah Warna Karena Ko</w:t>
      </w:r>
      <w:r>
        <w:t>pi, Tidak Diterbitkan, Karya Ilmiah, Universitas Indonesia, Jakarta.</w:t>
      </w:r>
    </w:p>
    <w:p w14:paraId="0E3F87F4" w14:textId="77777777" w:rsidR="00B47719" w:rsidRDefault="00B47719">
      <w:pPr>
        <w:pStyle w:val="BodyText"/>
        <w:spacing w:before="10"/>
        <w:jc w:val="left"/>
        <w:rPr>
          <w:sz w:val="20"/>
        </w:rPr>
      </w:pPr>
    </w:p>
    <w:p w14:paraId="364F4BF8" w14:textId="77777777" w:rsidR="00B47719" w:rsidRDefault="00A6194E">
      <w:pPr>
        <w:pStyle w:val="BodyText"/>
        <w:spacing w:line="242" w:lineRule="auto"/>
        <w:ind w:left="694" w:right="220" w:hanging="413"/>
      </w:pPr>
      <w:r>
        <w:t>Sujarweni, V. W. 2014. Metodologi Penelitian Keperawatan. Yogyakarta: Gava Media</w:t>
      </w:r>
    </w:p>
    <w:p w14:paraId="1B224901" w14:textId="77777777" w:rsidR="00B47719" w:rsidRDefault="00B47719">
      <w:pPr>
        <w:pStyle w:val="BodyText"/>
        <w:spacing w:before="6"/>
        <w:jc w:val="left"/>
        <w:rPr>
          <w:sz w:val="20"/>
        </w:rPr>
      </w:pPr>
    </w:p>
    <w:p w14:paraId="0D577206" w14:textId="77777777" w:rsidR="00B47719" w:rsidRDefault="00A6194E">
      <w:pPr>
        <w:pStyle w:val="BodyText"/>
        <w:ind w:left="694" w:right="219" w:hanging="413"/>
      </w:pPr>
      <w:r>
        <w:t>Sugiyono. 2017. Metode Penelitian Kuantitatif, Kualitatif dan R&amp;D. Bandung: CV Alfabeta</w:t>
      </w:r>
    </w:p>
    <w:p w14:paraId="6EBE0EAB" w14:textId="77777777" w:rsidR="00B47719" w:rsidRDefault="00B47719">
      <w:pPr>
        <w:pStyle w:val="BodyText"/>
        <w:spacing w:before="10"/>
        <w:jc w:val="left"/>
        <w:rPr>
          <w:sz w:val="20"/>
        </w:rPr>
      </w:pPr>
    </w:p>
    <w:p w14:paraId="0C45A2B2" w14:textId="77777777" w:rsidR="00B47719" w:rsidRDefault="00A6194E">
      <w:pPr>
        <w:spacing w:before="1"/>
        <w:ind w:left="694" w:right="218" w:hanging="413"/>
        <w:jc w:val="both"/>
      </w:pPr>
      <w:r>
        <w:t xml:space="preserve">Subejo. </w:t>
      </w:r>
      <w:r>
        <w:rPr>
          <w:i/>
        </w:rPr>
        <w:t>Pengertian Penyuluhan dan Lingkup Penyuluhan</w:t>
      </w:r>
      <w:r>
        <w:t xml:space="preserve">, </w:t>
      </w:r>
      <w:hyperlink r:id="rId6">
        <w:r>
          <w:t xml:space="preserve">http://www.subejo.com. </w:t>
        </w:r>
      </w:hyperlink>
      <w:r>
        <w:t>2010</w:t>
      </w:r>
    </w:p>
    <w:sectPr w:rsidR="00B47719">
      <w:pgSz w:w="11920" w:h="16850"/>
      <w:pgMar w:top="1260" w:right="840" w:bottom="280" w:left="1200" w:header="720" w:footer="720" w:gutter="0"/>
      <w:cols w:num="2" w:space="720" w:equalWidth="0">
        <w:col w:w="4445" w:space="435"/>
        <w:col w:w="50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86342"/>
    <w:multiLevelType w:val="hybridMultilevel"/>
    <w:tmpl w:val="3C6EAF82"/>
    <w:lvl w:ilvl="0" w:tplc="B4628E30">
      <w:start w:val="1"/>
      <w:numFmt w:val="decimal"/>
      <w:lvlText w:val="%1."/>
      <w:lvlJc w:val="left"/>
      <w:pPr>
        <w:ind w:left="914" w:hanging="360"/>
        <w:jc w:val="left"/>
      </w:pPr>
      <w:rPr>
        <w:rFonts w:ascii="Times New Roman" w:eastAsia="Times New Roman" w:hAnsi="Times New Roman" w:cs="Times New Roman" w:hint="default"/>
        <w:w w:val="100"/>
        <w:sz w:val="22"/>
        <w:szCs w:val="22"/>
        <w:lang w:val="id" w:eastAsia="en-US" w:bidi="ar-SA"/>
      </w:rPr>
    </w:lvl>
    <w:lvl w:ilvl="1" w:tplc="406491CE">
      <w:numFmt w:val="bullet"/>
      <w:lvlText w:val="•"/>
      <w:lvlJc w:val="left"/>
      <w:pPr>
        <w:ind w:left="920" w:hanging="360"/>
      </w:pPr>
      <w:rPr>
        <w:rFonts w:hint="default"/>
        <w:lang w:val="id" w:eastAsia="en-US" w:bidi="ar-SA"/>
      </w:rPr>
    </w:lvl>
    <w:lvl w:ilvl="2" w:tplc="13A6149E">
      <w:numFmt w:val="bullet"/>
      <w:lvlText w:val="•"/>
      <w:lvlJc w:val="left"/>
      <w:pPr>
        <w:ind w:left="778" w:hanging="360"/>
      </w:pPr>
      <w:rPr>
        <w:rFonts w:hint="default"/>
        <w:lang w:val="id" w:eastAsia="en-US" w:bidi="ar-SA"/>
      </w:rPr>
    </w:lvl>
    <w:lvl w:ilvl="3" w:tplc="3372E888">
      <w:numFmt w:val="bullet"/>
      <w:lvlText w:val="•"/>
      <w:lvlJc w:val="left"/>
      <w:pPr>
        <w:ind w:left="637" w:hanging="360"/>
      </w:pPr>
      <w:rPr>
        <w:rFonts w:hint="default"/>
        <w:lang w:val="id" w:eastAsia="en-US" w:bidi="ar-SA"/>
      </w:rPr>
    </w:lvl>
    <w:lvl w:ilvl="4" w:tplc="31A60C78">
      <w:numFmt w:val="bullet"/>
      <w:lvlText w:val="•"/>
      <w:lvlJc w:val="left"/>
      <w:pPr>
        <w:ind w:left="496" w:hanging="360"/>
      </w:pPr>
      <w:rPr>
        <w:rFonts w:hint="default"/>
        <w:lang w:val="id" w:eastAsia="en-US" w:bidi="ar-SA"/>
      </w:rPr>
    </w:lvl>
    <w:lvl w:ilvl="5" w:tplc="A698BC30">
      <w:numFmt w:val="bullet"/>
      <w:lvlText w:val="•"/>
      <w:lvlJc w:val="left"/>
      <w:pPr>
        <w:ind w:left="355" w:hanging="360"/>
      </w:pPr>
      <w:rPr>
        <w:rFonts w:hint="default"/>
        <w:lang w:val="id" w:eastAsia="en-US" w:bidi="ar-SA"/>
      </w:rPr>
    </w:lvl>
    <w:lvl w:ilvl="6" w:tplc="0FBCDBE0">
      <w:numFmt w:val="bullet"/>
      <w:lvlText w:val="•"/>
      <w:lvlJc w:val="left"/>
      <w:pPr>
        <w:ind w:left="214" w:hanging="360"/>
      </w:pPr>
      <w:rPr>
        <w:rFonts w:hint="default"/>
        <w:lang w:val="id" w:eastAsia="en-US" w:bidi="ar-SA"/>
      </w:rPr>
    </w:lvl>
    <w:lvl w:ilvl="7" w:tplc="D2DAAED8">
      <w:numFmt w:val="bullet"/>
      <w:lvlText w:val="•"/>
      <w:lvlJc w:val="left"/>
      <w:pPr>
        <w:ind w:left="73" w:hanging="360"/>
      </w:pPr>
      <w:rPr>
        <w:rFonts w:hint="default"/>
        <w:lang w:val="id" w:eastAsia="en-US" w:bidi="ar-SA"/>
      </w:rPr>
    </w:lvl>
    <w:lvl w:ilvl="8" w:tplc="2556C4CA">
      <w:numFmt w:val="bullet"/>
      <w:lvlText w:val="•"/>
      <w:lvlJc w:val="left"/>
      <w:pPr>
        <w:ind w:left="-68" w:hanging="360"/>
      </w:pPr>
      <w:rPr>
        <w:rFonts w:hint="default"/>
        <w:lang w:val="id" w:eastAsia="en-US" w:bidi="ar-SA"/>
      </w:rPr>
    </w:lvl>
  </w:abstractNum>
  <w:num w:numId="1" w16cid:durableId="212796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47719"/>
    <w:rsid w:val="00A6194E"/>
    <w:rsid w:val="00B4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415030"/>
  <w15:docId w15:val="{6D1EACA7-08C8-4EF7-9082-98534CF1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6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914" w:right="38" w:hanging="360"/>
      <w:jc w:val="both"/>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bejo.com/" TargetMode="External"/><Relationship Id="rId5" Type="http://schemas.openxmlformats.org/officeDocument/2006/relationships/hyperlink" Target="mailto:jadjitalaghi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3844</Words>
  <Characters>21911</Characters>
  <Application>Microsoft Office Word</Application>
  <DocSecurity>0</DocSecurity>
  <Lines>182</Lines>
  <Paragraphs>51</Paragraphs>
  <ScaleCrop>false</ScaleCrop>
  <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hanansa</dc:creator>
  <cp:lastModifiedBy>Gusti Pandi Liputo</cp:lastModifiedBy>
  <cp:revision>2</cp:revision>
  <dcterms:created xsi:type="dcterms:W3CDTF">2022-03-13T13:52:00Z</dcterms:created>
  <dcterms:modified xsi:type="dcterms:W3CDTF">2022-06-30T23:52:00Z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Office Word 2007</vt:lpwstr>
  </property>
  <property fmtid="{D5CDD505-2E9C-101B-9397-08002B2CF9AE}" pid="4" name="LastSaved">
    <vt:filetime>2022-03-13T00:00:00Z</vt:filetime>
  </property>
</Properties>
</file>